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r>
        <w:rPr/>
        <w:t xml:space="preserve">                                               Project Design Phase-1</w:t>
      </w:r>
    </w:p>
    <w:p>
      <w:pPr>
        <w:rPr/>
      </w:pPr>
      <w:r>
        <w:rPr/>
        <w:t xml:space="preserve">                                                   Proposed Solution</w:t>
      </w:r>
    </w:p>
    <w:p>
      <w:pPr>
        <w:rPr/>
      </w:pPr>
      <w:r>
        <w:rPr/>
        <w:t xml:space="preserve">                          ONLINE PAYMENTS FRAUD DETECTION USING ML</w:t>
      </w:r>
    </w:p>
    <w:p>
      <w:pPr>
        <w:rPr/>
      </w:pPr>
    </w:p>
    <w:tbl>
      <w:tblPr>
        <w:tblStyle w:val="214590"/>
        <w:tblW w:w="9360" w:type="dxa"/>
        <w:tblLook w:val="0600"/>
      </w:tblPr>
      <w:tblGrid>
        <w:gridCol w:w="825"/>
        <w:gridCol w:w="3270"/>
        <w:gridCol w:w="5266"/>
      </w:tblGrid>
      <w:tr>
        <w:tc>
          <w:tcPr>
            <w:tcW w:w="825" w:type="dxa"/>
            <w:vAlign w:val="top"/>
          </w:tcPr>
          <w:p>
            <w:pPr>
              <w:bidi w:val="false"/>
              <w:rPr/>
            </w:pPr>
            <w:r>
              <w:rPr/>
              <w:t>S.NO</w:t>
            </w:r>
          </w:p>
        </w:tc>
        <w:tc>
          <w:tcPr>
            <w:tcW w:w="3270" w:type="dxa"/>
            <w:vAlign w:val="top"/>
          </w:tcPr>
          <w:p>
            <w:pPr>
              <w:bidi w:val="false"/>
              <w:rPr/>
            </w:pPr>
            <w:r>
              <w:rPr/>
              <w:t>Parameter</w:t>
            </w:r>
          </w:p>
        </w:tc>
        <w:tc>
          <w:tcPr>
            <w:tcW w:w="5266" w:type="dxa"/>
            <w:vAlign w:val="top"/>
          </w:tcPr>
          <w:p>
            <w:pPr>
              <w:bidi w:val="false"/>
              <w:rPr/>
            </w:pPr>
            <w:r>
              <w:rPr/>
              <w:t>Descriptioin</w:t>
            </w:r>
          </w:p>
        </w:tc>
      </w:tr>
      <w:tr>
        <w:tc>
          <w:tcPr>
            <w:tcW w:w="825" w:type="dxa"/>
            <w:vAlign w:val="top"/>
          </w:tcPr>
          <w:p>
            <w:pPr>
              <w:bidi w:val="false"/>
              <w:rPr/>
            </w:pPr>
            <w:r>
              <w:rPr/>
              <w:t>1.</w:t>
            </w:r>
          </w:p>
        </w:tc>
        <w:tc>
          <w:tcPr>
            <w:tcW w:w="3270" w:type="dxa"/>
            <w:vAlign w:val="top"/>
          </w:tcPr>
          <w:p>
            <w:pPr>
              <w:bidi w:val="false"/>
              <w:rPr/>
            </w:pPr>
            <w:r>
              <w:rPr/>
              <w:t>Problem Statement</w:t>
            </w:r>
          </w:p>
        </w:tc>
        <w:tc>
          <w:tcPr>
            <w:tcW w:w="5266" w:type="dxa"/>
            <w:vAlign w:val="top"/>
          </w:tcPr>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ONLINE PAYMENTS FRAUD DETECTION USING ML</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 xml:space="preserve">Online payments fraud detection aims to address safeguard financial </w:t>
            </w:r>
            <w:r>
              <w:rPr>
                <w:rFonts w:ascii="Roboto Regular" w:eastAsia="Roboto Regular" w:hAnsi="Roboto Regular" w:cs="Roboto Regular"/>
                <w:b w:val="false"/>
                <w:i w:val="false"/>
                <w:strike w:val="false"/>
                <w:color w:val="000000"/>
                <w:spacing w:val="0"/>
                <w:sz w:val="24"/>
                <w:u w:val="none"/>
                <w:shd w:fill="auto" w:val="clear" w:color="auto"/>
              </w:rPr>
              <w:t xml:space="preserve">transactions by developing intelligent systems that can proactively </w:t>
            </w:r>
            <w:r>
              <w:rPr>
                <w:rFonts w:ascii="Roboto Regular" w:eastAsia="Roboto Regular" w:hAnsi="Roboto Regular" w:cs="Roboto Regular"/>
                <w:b w:val="false"/>
                <w:i w:val="false"/>
                <w:strike w:val="false"/>
                <w:color w:val="000000"/>
                <w:spacing w:val="0"/>
                <w:sz w:val="24"/>
                <w:u w:val="none"/>
                <w:shd w:fill="auto" w:val="clear" w:color="auto"/>
              </w:rPr>
              <w:t xml:space="preserve">identify and prevent fraudulent activities. This ensures the security and </w:t>
            </w:r>
            <w:r>
              <w:rPr>
                <w:rFonts w:ascii="Roboto Regular" w:eastAsia="Roboto Regular" w:hAnsi="Roboto Regular" w:cs="Roboto Regular"/>
                <w:b w:val="false"/>
                <w:i w:val="false"/>
                <w:strike w:val="false"/>
                <w:color w:val="000000"/>
                <w:spacing w:val="0"/>
                <w:sz w:val="24"/>
                <w:u w:val="none"/>
                <w:shd w:fill="auto" w:val="clear" w:color="auto"/>
              </w:rPr>
              <w:t xml:space="preserve">trust of users and businesses in online payment processes while </w:t>
            </w:r>
            <w:r>
              <w:rPr>
                <w:rFonts w:ascii="Roboto Regular" w:eastAsia="Roboto Regular" w:hAnsi="Roboto Regular" w:cs="Roboto Regular"/>
                <w:b w:val="false"/>
                <w:i w:val="false"/>
                <w:strike w:val="false"/>
                <w:color w:val="000000"/>
                <w:spacing w:val="0"/>
                <w:sz w:val="24"/>
                <w:u w:val="none"/>
                <w:shd w:fill="auto" w:val="clear" w:color="auto"/>
              </w:rPr>
              <w:t>minimizing financial losses and reputational damage</w:t>
            </w:r>
          </w:p>
        </w:tc>
      </w:tr>
      <w:tr>
        <w:tc>
          <w:tcPr>
            <w:tcW w:w="825" w:type="dxa"/>
            <w:vAlign w:val="top"/>
          </w:tcPr>
          <w:p>
            <w:pPr>
              <w:bidi w:val="false"/>
              <w:rPr/>
            </w:pPr>
            <w:r>
              <w:rPr/>
              <w:t>2.</w:t>
            </w:r>
          </w:p>
        </w:tc>
        <w:tc>
          <w:tcPr>
            <w:tcW w:w="3270" w:type="dxa"/>
            <w:vAlign w:val="top"/>
          </w:tcPr>
          <w:p>
            <w:pPr>
              <w:bidi w:val="false"/>
              <w:rPr/>
            </w:pPr>
            <w:r>
              <w:rPr/>
              <w:t>Idea / Solution Description</w:t>
            </w:r>
          </w:p>
        </w:tc>
        <w:tc>
          <w:tcPr>
            <w:tcW w:w="5266" w:type="dxa"/>
            <w:vAlign w:val="top"/>
          </w:tcPr>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Idea and Solution:</w:t>
            </w: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1. Multi-Factor Authentication (MFA):</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Implement a robust Multi-Factor Authentication system that combines something the user knows (password), something the user has (smartphone), and something the user is (biometric data). MFA adds an extra layer of security, making it significantly harder for unauthorized users to gain access.</w:t>
            </w: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2. Machine Learning and AI-Based Fraud Detection:</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Utilize machine learning algorithms and artificial intelligence to analyze transaction patterns and identify anomalies in real-time. These systems can learn from historical data, enabling them to recognize unusual behavior and flag potentially fraudulent transactions. Advanced AI can continuously adapt and improve its accuracy over time.</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 xml:space="preserve">3. Geolocation Tracking: </w:t>
            </w:r>
            <w:r>
              <w:rPr>
                <w:rFonts w:ascii="Roboto Regular" w:eastAsia="Roboto Regular" w:hAnsi="Roboto Regular" w:cs="Roboto Regular"/>
                <w:b w:val="false"/>
                <w:i w:val="false"/>
                <w:strike w:val="false"/>
                <w:color w:val="000000"/>
                <w:spacing w:val="0"/>
                <w:sz w:val="24"/>
                <w:u w:val="none"/>
                <w:shd w:fill="auto" w:val="clear" w:color="auto"/>
              </w:rPr>
              <w:t xml:space="preserve">Incorporate geolocation data to verify the user's location during transactions. If a transaction occurs in a location significantly different from the user's regular activity, it can raise a red flag for potential fraud. </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4. Device Fingerprinting:</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Implement device fingerprinting techniques to recognize devices used for transactions. Each device has a unique fingerprint based on various parameters like operating system, browser version, and hardware configuration. Deviations from the usual device fingerprint can indicate fraudulent activity.</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5. Real-time Transaction Monitoring:</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Employ real-time transaction monitoring tools that can instantly assess each transaction's risk level. High-risk transactions can be flagged for manual review or temporarily halted until further verification is conducted.</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6. Blockchain Technology:</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Consider integrating blockchain for secure and transparent transactions. Blockchain ensures the integrity and immutability of transaction records, making it extremely challenging for fraudsters to manipulate transaction data.</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7. Encrypted Communication:</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Utilize end-to-end encryption protocols to secure communication channels between users, devices, and servers. This ensures that sensitive information exchanged during transactions remains confidential and cannot be intercepted by malicious entities.</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8. Regular Security Audits and Updates:</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Conduct regular security audits and penetration testing to identify vulnerabilities in the system. Promptly address any issues and keep all software and security protocols up-to-date to protect against known vulnerabilities.</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Conclusion:</w:t>
            </w:r>
          </w:p>
          <w:p>
            <w:pPr>
              <w:bidi w:val="false"/>
              <w:rPr/>
            </w:pPr>
            <w:r>
              <w:rPr>
                <w:rFonts w:ascii="Roboto Regular" w:eastAsia="Roboto Regular" w:hAnsi="Roboto Regular" w:cs="Roboto Regular"/>
                <w:b w:val="false"/>
                <w:i w:val="false"/>
                <w:strike w:val="false"/>
                <w:color w:val="000000"/>
                <w:spacing w:val="0"/>
                <w:sz w:val="24"/>
                <w:u w:val="none"/>
                <w:shd w:fill="auto" w:val="clear" w:color="auto"/>
              </w:rPr>
              <w:t>By combining multi-factor authentication, machine learning, geolocation tracking, device fingerprinting, real-time monitoring, blockchain technology, encrypted communication, and regular security audits, this comprehensive solution ensures a secure online payment environment while effectively detecting and preventing fraud. Users can enjoy the convenience of online transactions with confidence, knowing that their financial data is protected by state-of-the-art security measures.</w:t>
            </w:r>
          </w:p>
        </w:tc>
      </w:tr>
      <w:tr>
        <w:tc>
          <w:tcPr>
            <w:tcW w:w="825" w:type="dxa"/>
            <w:vAlign w:val="top"/>
          </w:tcPr>
          <w:p>
            <w:pPr>
              <w:bidi w:val="false"/>
              <w:rPr/>
            </w:pPr>
            <w:r>
              <w:rPr/>
              <w:t>3.</w:t>
            </w:r>
          </w:p>
        </w:tc>
        <w:tc>
          <w:tcPr>
            <w:tcW w:w="3270" w:type="dxa"/>
            <w:vAlign w:val="top"/>
          </w:tcPr>
          <w:p>
            <w:pPr>
              <w:bidi w:val="false"/>
              <w:rPr/>
            </w:pPr>
            <w:r>
              <w:rPr/>
              <w:t>Novelty / Uniqueness</w:t>
            </w:r>
          </w:p>
        </w:tc>
        <w:tc>
          <w:tcPr>
            <w:tcW w:w="5266" w:type="dxa"/>
            <w:vAlign w:val="top"/>
          </w:tcPr>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The uniqueness and novelty of this project lie in its comprehensive approach to ensuring secure online payments and fraud detection. Unlike conventional solutions, this system integrates a multitude of cutting-edge technologies and techniques to create a robust and dynamic security framework. Here are the distinctive features that set this project apart:</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1.Holistic Approach:</w:t>
            </w:r>
            <w:r>
              <w:rPr>
                <w:rFonts w:ascii="Roboto Regular" w:eastAsia="Roboto Regular" w:hAnsi="Roboto Regular" w:cs="Roboto Regular"/>
                <w:b w:val="false"/>
                <w:i w:val="false"/>
                <w:strike w:val="false"/>
                <w:color w:val="000000"/>
                <w:spacing w:val="0"/>
                <w:sz w:val="24"/>
                <w:u w:val="none"/>
                <w:shd w:fill="auto" w:val="clear" w:color="auto"/>
              </w:rPr>
              <w:t xml:space="preserve">           </w:t>
            </w:r>
            <w:r>
              <w:rPr>
                <w:rFonts w:ascii="Roboto Regular" w:eastAsia="Roboto Regular" w:hAnsi="Roboto Regular" w:cs="Roboto Regular"/>
                <w:b w:val="false"/>
                <w:i w:val="false"/>
                <w:strike w:val="false"/>
                <w:color w:val="000000"/>
                <w:spacing w:val="0"/>
                <w:sz w:val="24"/>
                <w:u w:val="none"/>
                <w:shd w:fill="auto" w:val="clear" w:color="auto"/>
              </w:rPr>
              <w:t>The project adopts a holistic approach by combining multiple security layers. Instead of relying solely on one method, it integrates a variety of techniques, from multi-factor authentication to machine learning algorithms, creating a multi-faceted defense against fraud.</w:t>
            </w: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2.Adaptive Machine Learning:</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 xml:space="preserve"> Unlike static rule-based systems, this project utilizes adaptive machine learning. By continuously analyzing transaction patterns and evolving alongside emerging threats, the system becomes increasingly accurate and adept at identifying new and sophisticated forms of fraud.</w:t>
            </w: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3.Real-Time Response:</w:t>
            </w:r>
            <w:r>
              <w:rPr>
                <w:rFonts w:ascii="Roboto Regular" w:eastAsia="Roboto Regular" w:hAnsi="Roboto Regular" w:cs="Roboto Regular"/>
                <w:b w:val="false"/>
                <w:i w:val="false"/>
                <w:strike w:val="false"/>
                <w:color w:val="000000"/>
                <w:spacing w:val="0"/>
                <w:sz w:val="24"/>
                <w:u w:val="none"/>
                <w:shd w:fill="auto" w:val="clear" w:color="auto"/>
              </w:rPr>
              <w:t xml:space="preserve"> The system provides real-time responses to potential fraud. Transactions are evaluated instantaneously, allowing for immediate action in case of suspicious activities. This swift response time significantly reduces the window of opportunity for fraudsters, enhancing overall security.</w:t>
            </w: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4.Blockchain Integration:</w:t>
            </w:r>
            <w:r>
              <w:rPr>
                <w:rFonts w:ascii="Roboto Regular" w:eastAsia="Roboto Regular" w:hAnsi="Roboto Regular" w:cs="Roboto Regular"/>
                <w:b w:val="false"/>
                <w:i w:val="false"/>
                <w:strike w:val="false"/>
                <w:color w:val="000000"/>
                <w:spacing w:val="0"/>
                <w:sz w:val="24"/>
                <w:u w:val="none"/>
                <w:shd w:fill="auto" w:val="clear" w:color="auto"/>
              </w:rPr>
              <w:t xml:space="preserve"> </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The incorporation of blockchain technology ensures the integrity and immutability of transaction records. This tamper-proof feature not only enhances security but also establishes a high level of trust among users, making it exceptionally unique in the realm of online payment systems.</w:t>
            </w: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5.User-Focused Security:</w:t>
            </w:r>
            <w:r>
              <w:rPr>
                <w:rFonts w:ascii="Roboto Regular" w:eastAsia="Roboto Regular" w:hAnsi="Roboto Regular" w:cs="Roboto Regular"/>
                <w:b w:val="false"/>
                <w:i w:val="false"/>
                <w:strike w:val="false"/>
                <w:color w:val="000000"/>
                <w:spacing w:val="0"/>
                <w:sz w:val="24"/>
                <w:u w:val="none"/>
                <w:shd w:fill="auto" w:val="clear" w:color="auto"/>
              </w:rPr>
              <w:t xml:space="preserve"> </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While ensuring robust security measures, the project also prioritizes user experience. The implementation of multi-factor authentication is designed to be user-friendly, striking a balance between security and convenience. Users can enjoy a seamless payment experience without compromising on safety.</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6.Constant Innovation:</w:t>
            </w:r>
            <w:r>
              <w:rPr>
                <w:rFonts w:ascii="Roboto Regular" w:eastAsia="Roboto Regular" w:hAnsi="Roboto Regular" w:cs="Roboto Regular"/>
                <w:b w:val="false"/>
                <w:i w:val="false"/>
                <w:strike w:val="false"/>
                <w:color w:val="000000"/>
                <w:spacing w:val="0"/>
                <w:sz w:val="24"/>
                <w:u w:val="none"/>
                <w:shd w:fill="auto" w:val="clear" w:color="auto"/>
              </w:rPr>
              <w:t xml:space="preserve"> The project commits to continuous innovation. Regular security audits, updates, and adaptation to emerging technologies ensure that the system remains ahead of the curve. It is not just a one-time solution but an ongoing commitment to providing state-of-the-art security in the ever-evolving landscape of online transactions.</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7.Transparent Communication:</w:t>
            </w:r>
            <w:r>
              <w:rPr>
                <w:rFonts w:ascii="Roboto Regular" w:eastAsia="Roboto Regular" w:hAnsi="Roboto Regular" w:cs="Roboto Regular"/>
                <w:b w:val="false"/>
                <w:i w:val="false"/>
                <w:strike w:val="false"/>
                <w:color w:val="000000"/>
                <w:spacing w:val="0"/>
                <w:sz w:val="24"/>
                <w:u w:val="none"/>
                <w:shd w:fill="auto" w:val="clear" w:color="auto"/>
              </w:rPr>
              <w:t xml:space="preserve"> </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The project promotes transparent communication. Users are informed about the security measures in place, instilling confidence and trust. Transparency builds a strong bond between the system and its users, creating a positive and secure online payment environment.</w:t>
            </w:r>
          </w:p>
          <w:p>
            <w:pPr>
              <w:bidi w:val="false"/>
              <w:rPr/>
            </w:pPr>
            <w:r>
              <w:rPr>
                <w:rFonts w:ascii="Roboto Regular" w:eastAsia="Roboto Regular" w:hAnsi="Roboto Regular" w:cs="Roboto Regular"/>
                <w:b w:val="false"/>
                <w:i w:val="false"/>
                <w:strike w:val="false"/>
                <w:color w:val="000000"/>
                <w:spacing w:val="0"/>
                <w:sz w:val="24"/>
                <w:u w:val="none"/>
                <w:shd w:fill="auto" w:val="clear" w:color="auto"/>
              </w:rPr>
              <w:t>In essence, the project's novelty lies in its ability to seamlessly integrate advanced technologies, prioritize user experience, adapt in real-time, and maintain a transparent and trustworthy relationship with its users. This unique combination positions it as a trailblazer in the realm of secure online payments and fraud detection.</w:t>
            </w:r>
          </w:p>
        </w:tc>
      </w:tr>
      <w:tr>
        <w:tc>
          <w:tcPr>
            <w:tcW w:w="825" w:type="dxa"/>
            <w:vAlign w:val="top"/>
          </w:tcPr>
          <w:p>
            <w:pPr>
              <w:bidi w:val="false"/>
              <w:rPr/>
            </w:pPr>
            <w:r>
              <w:rPr/>
              <w:t>4.</w:t>
            </w:r>
          </w:p>
        </w:tc>
        <w:tc>
          <w:tcPr>
            <w:tcW w:w="3270" w:type="dxa"/>
            <w:vAlign w:val="top"/>
          </w:tcPr>
          <w:p>
            <w:pPr>
              <w:bidi w:val="false"/>
              <w:rPr/>
            </w:pPr>
            <w:r>
              <w:rPr/>
              <w:t>Social Impact / Customer Satisfaction</w:t>
            </w:r>
          </w:p>
        </w:tc>
        <w:tc>
          <w:tcPr>
            <w:tcW w:w="5266" w:type="dxa"/>
            <w:vAlign w:val="top"/>
          </w:tcPr>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Social Impact:</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 xml:space="preserve">Implementing this advanced online payment and fraud detection system generates a significant positive social impact by fostering a safer digital environment. </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1. Enhanced Financial Inclusion:</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 xml:space="preserve"> By ensuring secure online transactions, especially in regions where digital payment adoption is on the rise, the project promotes financial inclusion. People who were previously wary of online transactions due to security concerns can now confidently participate in the digital economy.</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2. Reduction in Cybercrime:</w:t>
            </w:r>
            <w:r>
              <w:rPr>
                <w:rFonts w:ascii="Roboto Regular" w:eastAsia="Roboto Regular" w:hAnsi="Roboto Regular" w:cs="Roboto Regular"/>
                <w:b w:val="false"/>
                <w:i w:val="false"/>
                <w:strike w:val="false"/>
                <w:color w:val="000000"/>
                <w:spacing w:val="0"/>
                <w:sz w:val="24"/>
                <w:u w:val="none"/>
                <w:shd w:fill="auto" w:val="clear" w:color="auto"/>
              </w:rPr>
              <w:t xml:space="preserve"> </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The project's robust security measures act as a deterrent to cybercriminals. By making fraudulent activities more difficult, it contributes to the overall reduction in cybercrime rates. This, in turn, fosters a sense of security and trust among individuals and businesses using online payment systems.</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3. Trust in Digital Transactions:</w:t>
            </w:r>
            <w:r>
              <w:rPr>
                <w:rFonts w:ascii="Roboto Regular" w:eastAsia="Roboto Regular" w:hAnsi="Roboto Regular" w:cs="Roboto Regular"/>
                <w:b w:val="false"/>
                <w:i w:val="false"/>
                <w:strike w:val="false"/>
                <w:color w:val="000000"/>
                <w:spacing w:val="0"/>
                <w:sz w:val="24"/>
                <w:u w:val="none"/>
                <w:shd w:fill="auto" w:val="clear" w:color="auto"/>
              </w:rPr>
              <w:t xml:space="preserve"> </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Building trust is crucial in the digital landscape. As users experience secure transactions, their confidence in online platforms grows. This trust extends beyond individual transactions to shape a positive perception of digital payments as a whole, encouraging more people to embrace cashless transactions.</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4. Data Privacy and Protection:</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 xml:space="preserve"> By employing encryption and secure communication protocols, the project safeguards users' sensitive data. This heightened focus on data privacy is crucial in an era where data breaches are prevalent. Users can be assured that their personal and financial information is protected, leading to greater confidence in online platforms.</w:t>
            </w:r>
          </w:p>
          <w:p>
            <w:pPr>
              <w:pStyle w:val="Normal"/>
              <w:bidi w:val="false"/>
              <w:rPr>
                <w:rFonts w:ascii="Roboto Regular" w:eastAsia="Roboto Regular" w:hAnsi="Roboto Regular" w:cs="Roboto Regular"/>
                <w:b w:val="false"/>
                <w:i w:val="false"/>
                <w:strike w:val="false"/>
                <w:color w:val="000000"/>
                <w:spacing w:val="0"/>
                <w:sz w:val="24"/>
                <w:u w:val="none"/>
                <w:shd w:fill="auto" w:val="clear" w:color="auto"/>
              </w:rPr>
            </w:pP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Customer Satisfaction:</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The implementation of this project significantly enhances customer satisfaction in various ways:</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1. Seamless User Experience</w:t>
            </w:r>
            <w:r>
              <w:rPr>
                <w:rFonts w:ascii="Roboto Regular" w:eastAsia="Roboto Regular" w:hAnsi="Roboto Regular" w:cs="Roboto Regular"/>
                <w:b w:val="false"/>
                <w:i w:val="false"/>
                <w:strike w:val="false"/>
                <w:color w:val="000000"/>
                <w:spacing w:val="0"/>
                <w:sz w:val="24"/>
                <w:u w:val="none"/>
                <w:shd w:fill="auto" w:val="clear" w:color="auto"/>
              </w:rPr>
              <w:t xml:space="preserve">: </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The multi-factor authentication system is designed with user convenience in mind. The process is streamlined, ensuring that users can complete transactions without unnecessary hurdles, enhancing their overall experience.</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2. Swift and Informed Decisions:</w:t>
            </w:r>
            <w:r>
              <w:rPr>
                <w:rFonts w:ascii="Roboto Regular" w:eastAsia="Roboto Regular" w:hAnsi="Roboto Regular" w:cs="Roboto Regular"/>
                <w:b w:val="false"/>
                <w:i w:val="false"/>
                <w:strike w:val="false"/>
                <w:color w:val="000000"/>
                <w:spacing w:val="0"/>
                <w:sz w:val="24"/>
                <w:u w:val="none"/>
                <w:shd w:fill="auto" w:val="clear" w:color="auto"/>
              </w:rPr>
              <w:t xml:space="preserve"> </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Real-time transaction monitoring and AI-driven fraud detection lead to prompt responses. Any issues can be addressed swiftly, minimizing disruptions for users. Additionally, users are informed about the security measures in place, empowering them with knowledge about the protection their transactions receive.</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3. 24/7 Support and Assistance:</w:t>
            </w:r>
            <w:r>
              <w:rPr>
                <w:rFonts w:ascii="Roboto Regular" w:eastAsia="Roboto Regular" w:hAnsi="Roboto Regular" w:cs="Roboto Regular"/>
                <w:b w:val="false"/>
                <w:i w:val="false"/>
                <w:strike w:val="false"/>
                <w:color w:val="000000"/>
                <w:spacing w:val="0"/>
                <w:sz w:val="24"/>
                <w:u w:val="none"/>
                <w:shd w:fill="auto" w:val="clear" w:color="auto"/>
              </w:rPr>
              <w:t xml:space="preserve"> Knowing that a reliable system is in place to detect and prevent fraud, users feel more secure. In case of any concerns or issues, dedicated customer support is available 24/7, providing assistance and resolving queries promptly. This accessibility contributes significantly to customer satisfaction.</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4. Customized Security Settings</w:t>
            </w:r>
            <w:r>
              <w:rPr>
                <w:rFonts w:ascii="Roboto Regular" w:eastAsia="Roboto Regular" w:hAnsi="Roboto Regular" w:cs="Roboto Regular"/>
                <w:b w:val="false"/>
                <w:i w:val="false"/>
                <w:strike w:val="false"/>
                <w:color w:val="000000"/>
                <w:spacing w:val="0"/>
                <w:sz w:val="24"/>
                <w:u w:val="none"/>
                <w:shd w:fill="auto" w:val="clear" w:color="auto"/>
              </w:rPr>
              <w:t xml:space="preserve">: </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Users have the ability to customize their security settings, adding an extra layer of personalization. This empowers individuals to tailor their security preferences according to their comfort levels, ensuring that they have a sense of control over their online safety.</w:t>
            </w: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5. Positive Brand Perception:</w:t>
            </w:r>
            <w:r>
              <w:rPr>
                <w:rFonts w:ascii="Roboto Regular" w:eastAsia="Roboto Regular" w:hAnsi="Roboto Regular" w:cs="Roboto Regular"/>
                <w:b w:val="false"/>
                <w:i w:val="false"/>
                <w:strike w:val="false"/>
                <w:color w:val="000000"/>
                <w:spacing w:val="0"/>
                <w:sz w:val="24"/>
                <w:u w:val="none"/>
                <w:shd w:fill="auto" w:val="clear" w:color="auto"/>
              </w:rPr>
              <w:t xml:space="preserve"> Businesses that implement this advanced online payment and fraud detection system are perceived positively by customers. The proactive approach to security demonstrates a commitment to customer safety, leading to increased loyalty and positive word-of-mouth referrals.</w:t>
            </w:r>
          </w:p>
          <w:p>
            <w:pPr>
              <w:pStyle w:val="Normal"/>
              <w:bidi w:val="false"/>
              <w:rPr/>
            </w:pPr>
          </w:p>
          <w:p>
            <w:pPr>
              <w:bidi w:val="false"/>
              <w:rPr/>
            </w:pPr>
            <w:r>
              <w:rPr>
                <w:rFonts w:ascii="Roboto Regular" w:eastAsia="Roboto Regular" w:hAnsi="Roboto Regular" w:cs="Roboto Regular"/>
                <w:b w:val="false"/>
                <w:i w:val="false"/>
                <w:strike w:val="false"/>
                <w:color w:val="000000"/>
                <w:spacing w:val="0"/>
                <w:sz w:val="24"/>
                <w:u w:val="none"/>
                <w:shd w:fill="auto" w:val="clear" w:color="auto"/>
              </w:rPr>
              <w:t>In summary, the social impact of this project is far-reaching, promoting financial inclusion, reducing cybercrime, enhancing trust, and ensuring data privacy. Simultaneously, customer satisfaction is elevated through a seamless user experience, swift responses to issues, round-the-clock support, and a sense of control over personal security settings. Together, these factors create a secure, trustworthy, and satisfying online payment environment for users, fostering a positive and sustainable digital economy.</w:t>
            </w:r>
          </w:p>
        </w:tc>
      </w:tr>
      <w:tr>
        <w:tc>
          <w:tcPr>
            <w:tcW w:w="825" w:type="dxa"/>
            <w:vAlign w:val="top"/>
          </w:tcPr>
          <w:p>
            <w:pPr>
              <w:bidi w:val="false"/>
              <w:rPr/>
            </w:pPr>
            <w:r>
              <w:rPr/>
              <w:t>5.</w:t>
            </w:r>
          </w:p>
        </w:tc>
        <w:tc>
          <w:tcPr>
            <w:tcW w:w="3270" w:type="dxa"/>
            <w:vAlign w:val="top"/>
          </w:tcPr>
          <w:p>
            <w:pPr>
              <w:bidi w:val="false"/>
              <w:rPr/>
            </w:pPr>
            <w:r>
              <w:rPr/>
              <w:t xml:space="preserve">Business Model </w:t>
            </w:r>
          </w:p>
        </w:tc>
        <w:tc>
          <w:tcPr>
            <w:tcW w:w="5266" w:type="dxa"/>
            <w:vAlign w:val="top"/>
          </w:tcPr>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Business Model for Secure Online Payments and Fraud Detection System:</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1.Subscription-Based Model:</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Offer a subscription-based service to businesses and financial institutions. Different tiers of subscriptions can provide varying levels of security features and support. Subscribers pay a regular fee based on the chosen package, ensuring a steady revenue stream for the project.</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2.Transaction-Based Fee:</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Charge a small transaction fee to businesses for every secure transaction processed through the system. This fee can be based on a percentage of the transaction amount, ensuring that the revenue scales with the volume of transactions processed.</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3.Licensing and Integration Fees:</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License the technology to other businesses and financial institutions that want to integrate the secure payment and fraud detection system into their platforms. Charge an upfront licensing fee and provide integration services for a separate fee. This model allows the project to generate revenue through one-time payments and integration services.</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4.Consulting and Training:</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Offer consulting services to businesses to help them optimize their security protocols. Additionally, provide training programs and workshops to educate businesses and their employees about best practices for online security and fraud prevention. Charge a fee for these services, creating an additional revenue stream.</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5.Partnerships and Affiliations:</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Form partnerships with banks, e-commerce platforms, and other financial institutions. Collaborate with them to provide secure payment solutions. Earn a commission for every transaction processed through these partner platforms, creating a mutually beneficial relationship.</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6.Customization and Support Services:</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Provide customization services for businesses that require tailor-made security solutions. Charge a premium for creating specialized security features that meet specific business needs. Additionally, offer premium customer support packages, ensuring businesses receive timely assistance when needed.</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8"/>
                <w:u w:val="none"/>
                <w:shd w:fill="auto" w:val="clear" w:color="auto"/>
              </w:rPr>
              <w:t>7.Data Analytics and Reporting:</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Offer advanced data analytics and reporting services to businesses. Provide insights derived from transaction patterns and fraud detection analyses. Charge a fee for these analytical services, helping businesses make data-driven decisions to enhance their security strategies.</w:t>
            </w:r>
          </w:p>
          <w:p>
            <w:pPr>
              <w:pStyle w:val="Normal"/>
              <w:bidi w:val="false"/>
              <w:rPr/>
            </w:pPr>
          </w:p>
          <w:p>
            <w:pPr>
              <w:bidi w:val="false"/>
              <w:rPr/>
            </w:pPr>
            <w:r>
              <w:rPr>
                <w:rFonts w:ascii="Roboto Regular" w:eastAsia="Roboto Regular" w:hAnsi="Roboto Regular" w:cs="Roboto Regular"/>
                <w:b w:val="false"/>
                <w:i w:val="false"/>
                <w:strike w:val="false"/>
                <w:color w:val="000000"/>
                <w:spacing w:val="0"/>
                <w:sz w:val="24"/>
                <w:u w:val="none"/>
                <w:shd w:fill="auto" w:val="clear" w:color="auto"/>
              </w:rPr>
              <w:t>By diversifying revenue streams through subscriptions, transaction fees, licensing, consulting, partnerships, customization services, data analytics, white-label solutions, continuous improvement subscriptions, and a freemium model, the project can create a sustainable and profitable business model while providing top-notch secure payment and fraud detection services to a wide range of clients.</w:t>
            </w:r>
          </w:p>
        </w:tc>
      </w:tr>
      <w:tr>
        <w:tc>
          <w:tcPr>
            <w:tcW w:w="825" w:type="dxa"/>
            <w:vAlign w:val="top"/>
          </w:tcPr>
          <w:p>
            <w:pPr>
              <w:bidi w:val="false"/>
              <w:rPr/>
            </w:pPr>
            <w:r>
              <w:rPr/>
              <w:t>6.</w:t>
            </w:r>
          </w:p>
        </w:tc>
        <w:tc>
          <w:tcPr>
            <w:tcW w:w="3270" w:type="dxa"/>
            <w:vAlign w:val="top"/>
          </w:tcPr>
          <w:p>
            <w:pPr>
              <w:bidi w:val="false"/>
              <w:rPr/>
            </w:pPr>
            <w:r>
              <w:rPr/>
              <w:t>Scalability of the Solution</w:t>
            </w:r>
          </w:p>
        </w:tc>
        <w:tc>
          <w:tcPr>
            <w:tcW w:w="5266" w:type="dxa"/>
            <w:vAlign w:val="top"/>
          </w:tcPr>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The scalability of the online payments and fraud detection system can be achieved through a combination of technology choices, architectural design, and strategic planning. Here are the key scalability factors for the project:</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1.Horizontal Scalability:</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 xml:space="preserve">   Distributed Architecture: Design the system as a distributed architecture where components can run on multiple servers or instances. This enables horizontal scalability, allowing you to add more servers or nodes to the system to handle increased loads.</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 xml:space="preserve">   Load Balancing: Implement load balancers to distribute incoming traffic across multiple servers. Load balancing ensures that no single server is overwhelmed with requests, optimizing resource utilization and system performance.</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 xml:space="preserve">   Microservices: Adopt a microservices architecture where different functions of the system are modularized into independent services. Each microservice can scale independently based on its specific workload, allowing for efficient use of resources.</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2. Elastic Cloud Infrastructure:</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 xml:space="preserve">   Cloud Services: Host the system on cloud platforms like Amazon Web Services (AWS), Microsoft Azure, or Google Cloud Platform (GCP). Cloud services offer auto-scaling capabilities, allowing resources to automatically scale up or down based on demand. This ensures the system can handle varying workloads without manual intervention.</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 xml:space="preserve">  Serverless Computing: Leverage serverless computing platforms (e.g., AWS Lambda, Azure Functions) for specific functions within the system. Serverless architectures automatically scale functions in response to incoming requests, providing a highly scalable solution for event-driven tasks.</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3. Database Scalability:</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 xml:space="preserve">   NoSQL Databases: Use NoSQL databases like MongoDB, Cassandra, or DynamoDB, which are designed for horizontal scalability. These databases can handle large volumes of data and distribute the workload across multiple nodes, ensuring efficient data storage and retrieval.</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 xml:space="preserve">   Database Sharding: Implement database sharding, where large databases are partitioned into smaller, more manageable pieces (shards). Each shard can be stored on a separate server, allowing the system to scale horizontally as the data volume grows.</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4. Caching Mechanisms:</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 xml:space="preserve">   Content Delivery Networks (CDNs): Utilize CDNs to cache and deliver static content, reducing the load on the main server. CDNs distribute cached content to servers located closer to the users, improving response times and reducing server load.</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 xml:space="preserve">   In-Memory Caching: Implement in-memory caching systems (e.g., Redis, Memcached) to store frequently accessed data in memory. Caching reduces the need to retrieve data from the database, speeding up response times and enhancing system scalability.</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5.Optimized Algorithms and Processing:</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 xml:space="preserve">   Parallel Processing: Utilize parallel processing techniques to distribute computational tasks across multiple cores or processors. Parallelization improves processing speed and allows the system to handle a larger number of concurrent tasks.</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 xml:space="preserve">   Batch Processing: Implement batch processing for non-real-time tasks, such as large-scale data analysis and reporting. Batch processing can be scheduled during off-peak hours to optimize system resources.</w:t>
            </w:r>
          </w:p>
          <w:p>
            <w:pPr>
              <w:pStyle w:val="Normal"/>
              <w:bidi w:val="false"/>
              <w:rPr/>
            </w:pP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6.Monitoring and Auto-Scaling:</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 xml:space="preserve">   Performance Monitoring: Implement comprehensive monitoring and logging mechanisms to track system performance, resource utilization, and user interactions. Analyze these metrics to identify bottlenecks and areas for optimization.</w:t>
            </w:r>
          </w:p>
          <w:p>
            <w:pPr>
              <w:pStyle w:val="Normal"/>
              <w:bidi w:val="false"/>
              <w:rPr/>
            </w:pPr>
            <w:r>
              <w:rPr>
                <w:rFonts w:ascii="Roboto Regular" w:eastAsia="Roboto Regular" w:hAnsi="Roboto Regular" w:cs="Roboto Regular"/>
                <w:b w:val="false"/>
                <w:i w:val="false"/>
                <w:strike w:val="false"/>
                <w:color w:val="000000"/>
                <w:spacing w:val="0"/>
                <w:sz w:val="24"/>
                <w:u w:val="none"/>
                <w:shd w:fill="auto" w:val="clear" w:color="auto"/>
              </w:rPr>
              <w:t xml:space="preserve">   Auto-Scaling Policies: Configure auto-scaling policies based on predefined thresholds (e.g., CPU utilization, request rates). Auto-scaling ensures that additional resources are provisioned or deallocated dynamically, maintaining optimal performance during varying workloads.</w:t>
            </w:r>
          </w:p>
          <w:p>
            <w:pPr>
              <w:pStyle w:val="Normal"/>
              <w:bidi w:val="false"/>
              <w:rPr/>
            </w:pPr>
          </w:p>
          <w:p>
            <w:pPr>
              <w:bidi w:val="false"/>
              <w:rPr/>
            </w:pPr>
            <w:r>
              <w:rPr>
                <w:rFonts w:ascii="Roboto Regular" w:eastAsia="Roboto Regular" w:hAnsi="Roboto Regular" w:cs="Roboto Regular"/>
                <w:b w:val="false"/>
                <w:i w:val="false"/>
                <w:strike w:val="false"/>
                <w:color w:val="000000"/>
                <w:spacing w:val="0"/>
                <w:sz w:val="24"/>
                <w:u w:val="none"/>
                <w:shd w:fill="auto" w:val="clear" w:color="auto"/>
              </w:rPr>
              <w:t>By incorporating these scalability strategies, the online payments and fraud detection system can efficiently handle growing transaction volumes, adapt to changing user demands, and maintain high availability and responsiveness, ensuring a seamless and reliable experience for users and businesses alike.</w:t>
            </w:r>
          </w:p>
        </w:tc>
      </w:tr>
    </w:tbl>
    <w:p>
      <w:pPr>
        <w:rPr/>
      </w:pPr>
    </w:p>
    <w:sectPr>
      <w:headerReference r:id="rId5" w:type="default"/>
      <w:footerReference r:id="rId6"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9b4de39b-2697-43c9-854c-c2e68118628f"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i w:val="true"/>
      <w:color w:themeColor="text2" w:val="26543D"/>
      <w:sz w:val="21"/>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i w:val="true"/>
      <w:color w:themeColor="text1" w:val="000000"/>
      <w:sz w:val="28"/>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i w:val="true"/>
      <w:color w:themeColor="text2" w:val="26543D"/>
      <w:sz w:val="21"/>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i w:val="true"/>
      <w:color w:val="404040"/>
      <w:sz w:val="24"/>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i w:val="true"/>
      <w:color w:themeColor="text1" w:val="000000"/>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val="true"/>
      <w:color w:themeColor="text1" w:themeTint="3F" w:val="BFBFBF"/>
      <w:sz w:val="24"/>
    </w:rPr>
  </w:style>
  <w:style w:type="character" w:styleId="Emphasis">
    <w:name w:val="Emphasis"/>
    <w:basedOn w:val="DefaultParagraphFont"/>
    <w:uiPriority w:val="1"/>
    <w:unhideWhenUsed/>
    <w:qFormat/>
    <w:rPr>
      <w:rFonts w:asciiTheme="minorHAnsi" w:eastAsiaTheme="minorHAnsi" w:hAnsiTheme="minorHAnsi" w:cstheme="minorHAnsi"/>
      <w:i w:val="true"/>
      <w:sz w:val="24"/>
    </w:rPr>
  </w:style>
  <w:style w:type="character" w:styleId="IntenseEmphasis">
    <w:name w:val="Intense Emphasis"/>
    <w:basedOn w:val="DefaultParagraphFont"/>
    <w:uiPriority w:val="1"/>
    <w:unhideWhenUsed/>
    <w:qFormat/>
    <w:rPr>
      <w:rFonts w:asciiTheme="minorHAnsi" w:eastAsiaTheme="minorHAnsi" w:hAnsiTheme="minorHAnsi" w:cstheme="minorHAnsi"/>
      <w:b w:val="true"/>
      <w:i w:val="true"/>
      <w:sz w:val="24"/>
    </w:rPr>
  </w:style>
  <w:style w:type="character" w:styleId="TitleChar">
    <w:name w:val="Title Char"/>
    <w:basedOn w:val="DefaultParagraphFont"/>
    <w:link w:val="Title"/>
    <w:uiPriority w:val="1"/>
    <w:unhideWhenUsed/>
    <w:qFormat/>
    <w:rPr>
      <w:rFonts w:asciiTheme="majorHAnsi" w:eastAsiaTheme="majorHAnsi" w:hAnsiTheme="majorHAnsi" w:cstheme="majorHAnsi"/>
      <w:b w:val="true"/>
      <w:color w:themeColor="accent1" w:themeShade="BF" w:val="1E58BF"/>
      <w:spacing w:val="-10"/>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color w:themeColor="text1" w:themeTint="3F" w:val="BFBFB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val="true"/>
      <w:smallCaps w:val="true"/>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val="true"/>
      <w:smallCaps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i w:val="true"/>
      <w:color w:themeColor="accent1" w:themeShade="7F" w:val="143B7F"/>
      <w:sz w:val="21"/>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 w:type="table" w:customStyle="1" w:styleId="214590">
    <w:uiPriority w:val="1"/>
    <w:unhideWhenUsed/>
    <w:qFormat/>
    <w:tblPr>
      <w:tblBorders>
        <w:top w:color="000000" w:val="single" w:sz="6" w:space="0"/>
        <w:left w:color="000000" w:val="single" w:sz="6" w:space="0"/>
        <w:bottom w:color="000000" w:val="single" w:sz="6" w:space="0"/>
        <w:right w:color="000000" w:val="single" w:sz="6" w:space="0"/>
        <w:insideH w:color="000000" w:val="single" w:sz="6" w:space="0"/>
        <w:insideV w:color="000000" w:val="single" w:sz="6" w:space="0"/>
      </w:tblBorders>
    </w:tblPr>
    <w:tcPr>
      <w:tcBorders/>
      <w:tcMar>
        <w:left w:w="90" w:type="dxa"/>
        <w:right w:w="90" w:type="dxa"/>
      </w:tcMar>
      <w:vAlign w:val="top"/>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9b4de39b-2697-43c9-854c-c2e68118628f" Target="fonts/robotoregular.ttf" Type="http://schemas.openxmlformats.org/officeDocument/2006/relationships/font"/>
</Relationships>

</file>

<file path=word/theme/theme1.xml><?xml version="1.0" encoding="utf-8"?>
<a:theme xmlns:a="http://schemas.openxmlformats.org/drawingml/2006/main" name="1698399280704">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2023-10-27T09:34:40Z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