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November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ind w:left="131.347045898437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609691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ind w:left="131.347045898437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Deep Learning Model For Eye Disease Prediction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the model performance testing template.</w:t>
      </w:r>
    </w:p>
    <w:tbl>
      <w:tblPr>
        <w:tblStyle w:val="Table2"/>
        <w:tblW w:w="103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1425"/>
        <w:gridCol w:w="1305"/>
        <w:gridCol w:w="6855"/>
        <w:tblGridChange w:id="0">
          <w:tblGrid>
            <w:gridCol w:w="735"/>
            <w:gridCol w:w="1425"/>
            <w:gridCol w:w="1305"/>
            <w:gridCol w:w="6855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Model 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4236551" cy="473723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2515" l="11419" r="31250" t="1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6551" cy="47372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Training Accuracy - 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96.47%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  <w:br w:type="textWrapping"/>
              <w:t xml:space="preserve">Validation Accuracy -</w:t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highlight w:val="white"/>
                <w:rtl w:val="0"/>
              </w:rPr>
              <w:t xml:space="preserve">86.60%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4128032" cy="3443288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8032" cy="34432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4136990" cy="321878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2612" r="0" t="227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6990" cy="32187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Confidence Score (Only Yolo Projects)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APPLICABLE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529XEThBOvR9RPLroTtsZ1bljw==">CgMxLjA4AHIhMVoweC1mWTNnekNGNk9tTFRCVlNXSjZDMW52NlVENmla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