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7EA1" w14:textId="126C8029" w:rsidR="00EC481A" w:rsidRDefault="00D63CB3">
      <w:r w:rsidRPr="00D63CB3">
        <w:t>https://www.kaggle.com/datasets/gunavenkatdoddi/eye-diseases-classification/</w:t>
      </w:r>
    </w:p>
    <w:sectPr w:rsidR="00EC481A" w:rsidSect="001D615D">
      <w:pgSz w:w="11910" w:h="16840"/>
      <w:pgMar w:top="1360" w:right="168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C1"/>
    <w:rsid w:val="001D615D"/>
    <w:rsid w:val="005205C1"/>
    <w:rsid w:val="00AA014E"/>
    <w:rsid w:val="00D63CB3"/>
    <w:rsid w:val="00E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661D0-A3F3-48F4-BC9D-C87161DD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Kothari</dc:creator>
  <cp:keywords/>
  <dc:description/>
  <cp:lastModifiedBy>Stuti Kothari</cp:lastModifiedBy>
  <cp:revision>2</cp:revision>
  <dcterms:created xsi:type="dcterms:W3CDTF">2023-11-22T18:29:00Z</dcterms:created>
  <dcterms:modified xsi:type="dcterms:W3CDTF">2023-11-22T18:29:00Z</dcterms:modified>
</cp:coreProperties>
</file>