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15th November 2023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Team-591827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0" w:firstLine="0"/>
              <w:rPr>
                <w:color w:val="3547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Unveiling Sentiments in Political Speeches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Solution Architecture: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Solution architecture is a complex process – with many sub-processes – that bridges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gap between business problems and technology solutions. Its goals are 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Find the best tech solution to solve existing business problems.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Describe the structure, characteristics, behaviour, and other aspects of the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software to project stakeholders.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Define features, development phases, and solution requirements.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Provide specifications according to which the solution is defined, managed,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delivered.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Solution Architecture Diagram: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0000ff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0000ff"/>
            <w:u w:val="single"/>
            <w:rtl w:val="0"/>
          </w:rPr>
          <w:t xml:space="preserve">https://drive.google.com/file/d/12FPTod-qopGCjdT-SrDm6IBHLMGKlmHc/view?usp=sharing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2FPTod-qopGCjdT-SrDm6IBHLMGKlmHc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