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B6F0" w14:textId="77777777" w:rsidR="00D16ED7" w:rsidRDefault="00000000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E57ECC7" w14:textId="77777777" w:rsidR="00D16ED7" w:rsidRDefault="00000000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3E237518" w14:textId="77777777" w:rsidR="00D16ED7" w:rsidRDefault="00000000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16ED7" w14:paraId="5CD1077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FBA6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F8A8" w14:textId="284066E2" w:rsidR="00D16ED7" w:rsidRDefault="00641F3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13 November</w:t>
            </w:r>
            <w:r w:rsidR="00000000">
              <w:rPr>
                <w:rFonts w:ascii="Arial" w:eastAsia="Arial" w:hAnsi="Arial" w:cs="Arial"/>
              </w:rPr>
              <w:t xml:space="preserve"> 202</w:t>
            </w:r>
            <w:r>
              <w:rPr>
                <w:rFonts w:ascii="Arial" w:eastAsia="Arial" w:hAnsi="Arial" w:cs="Arial"/>
              </w:rPr>
              <w:t>3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D16ED7" w14:paraId="672C4EB1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4B08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5F14" w14:textId="4C8425B6" w:rsidR="00D16ED7" w:rsidRDefault="00641F3F">
            <w:pPr>
              <w:spacing w:after="0"/>
              <w:ind w:left="2"/>
            </w:pPr>
            <w:r w:rsidRPr="00641F3F">
              <w:rPr>
                <w:rFonts w:ascii="Arial" w:eastAsia="Arial" w:hAnsi="Arial" w:cs="Arial"/>
              </w:rPr>
              <w:t>Team-592189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D16ED7" w14:paraId="61E50BD5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C0A2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C2A5" w14:textId="472F35AC" w:rsidR="00D16ED7" w:rsidRPr="00641F3F" w:rsidRDefault="00641F3F">
            <w:pPr>
              <w:spacing w:after="0"/>
              <w:ind w:left="2"/>
              <w:rPr>
                <w:rFonts w:ascii="Arial" w:hAnsi="Arial" w:cs="Arial"/>
              </w:rPr>
            </w:pPr>
            <w:r w:rsidRPr="00641F3F">
              <w:rPr>
                <w:rFonts w:ascii="Arial" w:hAnsi="Arial" w:cs="Arial"/>
              </w:rPr>
              <w:t>Lip Reading using Deep Learning</w:t>
            </w:r>
          </w:p>
        </w:tc>
      </w:tr>
      <w:tr w:rsidR="00D16ED7" w14:paraId="18829B3D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C6B1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A45BF" w14:textId="77777777" w:rsidR="00D16ED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58A2762" w14:textId="77777777" w:rsidR="00D16ED7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0015CB99" w14:textId="77777777" w:rsidR="00D16ED7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0FD65B6E" w14:textId="77777777" w:rsidR="00181919" w:rsidRPr="00181919" w:rsidRDefault="00181919" w:rsidP="00C07C5C">
      <w:pPr>
        <w:jc w:val="both"/>
        <w:rPr>
          <w:rFonts w:ascii="Arial" w:eastAsia="Arial" w:hAnsi="Arial" w:cs="Arial"/>
        </w:rPr>
      </w:pPr>
      <w:r w:rsidRPr="00181919">
        <w:rPr>
          <w:rFonts w:ascii="Arial" w:eastAsia="Arial" w:hAnsi="Arial" w:cs="Arial"/>
        </w:rPr>
        <w:t>Lip-reading, also known as visual speech recognition (VSR), is the ability to understand spoken language by observing the movements of the lips, tongue, and jaw. Lip-reading is a complex task that requires the ability to recognize and interpret subtle visual cues.</w:t>
      </w:r>
    </w:p>
    <w:p w14:paraId="2D7E3838" w14:textId="77777777" w:rsidR="00181919" w:rsidRPr="00181919" w:rsidRDefault="00181919" w:rsidP="00C07C5C">
      <w:pPr>
        <w:jc w:val="both"/>
        <w:rPr>
          <w:rFonts w:ascii="Arial" w:eastAsia="Arial" w:hAnsi="Arial" w:cs="Arial"/>
        </w:rPr>
      </w:pPr>
    </w:p>
    <w:p w14:paraId="5E3F8B18" w14:textId="77777777" w:rsidR="00181919" w:rsidRPr="00181919" w:rsidRDefault="00181919" w:rsidP="00C07C5C">
      <w:pPr>
        <w:jc w:val="both"/>
        <w:rPr>
          <w:rFonts w:ascii="Arial" w:eastAsia="Arial" w:hAnsi="Arial" w:cs="Arial"/>
        </w:rPr>
      </w:pPr>
      <w:r w:rsidRPr="00181919">
        <w:rPr>
          <w:rFonts w:ascii="Arial" w:eastAsia="Arial" w:hAnsi="Arial" w:cs="Arial"/>
        </w:rPr>
        <w:t>In recent years, there has been significant progress in the development of lip-reading systems using deep learning techniques. These systems typically involve two main components: a feature extractor and a sequence model.</w:t>
      </w:r>
    </w:p>
    <w:p w14:paraId="46C7EDE3" w14:textId="77777777" w:rsidR="00181919" w:rsidRPr="00181919" w:rsidRDefault="00181919" w:rsidP="00C07C5C">
      <w:pPr>
        <w:jc w:val="both"/>
        <w:rPr>
          <w:rFonts w:ascii="Arial" w:eastAsia="Arial" w:hAnsi="Arial" w:cs="Arial"/>
        </w:rPr>
      </w:pPr>
    </w:p>
    <w:p w14:paraId="7EFDF2F4" w14:textId="77777777" w:rsidR="00181919" w:rsidRPr="00181919" w:rsidRDefault="00181919" w:rsidP="00C07C5C">
      <w:pPr>
        <w:jc w:val="both"/>
        <w:rPr>
          <w:rFonts w:ascii="Arial" w:eastAsia="Arial" w:hAnsi="Arial" w:cs="Arial"/>
        </w:rPr>
      </w:pPr>
      <w:r w:rsidRPr="00181919">
        <w:rPr>
          <w:rFonts w:ascii="Arial" w:eastAsia="Arial" w:hAnsi="Arial" w:cs="Arial"/>
        </w:rPr>
        <w:t xml:space="preserve">The feature extractor is responsible for extracting relevant visual cues from the input video sequence. This may involve identifying and tracking facial landmarks, extracting lip shape features, or </w:t>
      </w:r>
      <w:proofErr w:type="spellStart"/>
      <w:r w:rsidRPr="00181919">
        <w:rPr>
          <w:rFonts w:ascii="Arial" w:eastAsia="Arial" w:hAnsi="Arial" w:cs="Arial"/>
        </w:rPr>
        <w:t>analyzing</w:t>
      </w:r>
      <w:proofErr w:type="spellEnd"/>
      <w:r w:rsidRPr="00181919">
        <w:rPr>
          <w:rFonts w:ascii="Arial" w:eastAsia="Arial" w:hAnsi="Arial" w:cs="Arial"/>
        </w:rPr>
        <w:t xml:space="preserve"> optical flow patterns.</w:t>
      </w:r>
    </w:p>
    <w:p w14:paraId="6F5E8482" w14:textId="77777777" w:rsidR="00181919" w:rsidRPr="00181919" w:rsidRDefault="00181919" w:rsidP="00C07C5C">
      <w:pPr>
        <w:jc w:val="both"/>
        <w:rPr>
          <w:rFonts w:ascii="Arial" w:eastAsia="Arial" w:hAnsi="Arial" w:cs="Arial"/>
        </w:rPr>
      </w:pPr>
    </w:p>
    <w:p w14:paraId="63BED6ED" w14:textId="180E5176" w:rsidR="00181919" w:rsidRDefault="00181919" w:rsidP="00C07C5C">
      <w:pPr>
        <w:jc w:val="both"/>
        <w:rPr>
          <w:rFonts w:ascii="Arial" w:eastAsia="Arial" w:hAnsi="Arial" w:cs="Arial"/>
        </w:rPr>
      </w:pPr>
      <w:r w:rsidRPr="00181919">
        <w:rPr>
          <w:rFonts w:ascii="Arial" w:eastAsia="Arial" w:hAnsi="Arial" w:cs="Arial"/>
        </w:rPr>
        <w:t>The sequence model is responsible for interpreting the extracted visual features and predicting the corresponding spoken words or phrases. This may involve using recurrent neural networks (RNNs), long short-term memory (LSTM) networks, or other deep learning architectures.</w:t>
      </w:r>
    </w:p>
    <w:p w14:paraId="5F305CC2" w14:textId="088B5169" w:rsidR="00D16ED7" w:rsidRDefault="00000000" w:rsidP="00C07C5C">
      <w:pPr>
        <w:jc w:val="both"/>
      </w:pPr>
      <w:r>
        <w:rPr>
          <w:rFonts w:ascii="Arial" w:eastAsia="Arial" w:hAnsi="Arial" w:cs="Arial"/>
        </w:rPr>
        <w:t xml:space="preserve">The Deliverable shall include the architectural diagram below and the information as per the table1 &amp; table 2 </w:t>
      </w:r>
    </w:p>
    <w:p w14:paraId="4BD1E619" w14:textId="0305DC17" w:rsidR="00D16ED7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Reference: </w:t>
      </w:r>
      <w:hyperlink r:id="rId5" w:history="1">
        <w:r w:rsidR="00641F3F" w:rsidRPr="005759E0">
          <w:rPr>
            <w:rStyle w:val="Hyperlink"/>
          </w:rPr>
          <w:t>https://drive.google.com/drive/my-drive</w:t>
        </w:r>
      </w:hyperlink>
    </w:p>
    <w:p w14:paraId="672EED70" w14:textId="58F36288" w:rsidR="00641F3F" w:rsidRDefault="00641F3F">
      <w:pPr>
        <w:spacing w:after="159"/>
        <w:ind w:left="-5" w:hanging="10"/>
      </w:pPr>
      <w:r>
        <w:rPr>
          <w:noProof/>
        </w:rPr>
        <w:lastRenderedPageBreak/>
        <w:drawing>
          <wp:inline distT="0" distB="0" distL="0" distR="0" wp14:anchorId="0C17EDC0" wp14:editId="3D68D9CB">
            <wp:extent cx="8304530" cy="5904865"/>
            <wp:effectExtent l="0" t="0" r="1270" b="635"/>
            <wp:docPr id="136503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34161" name="Picture 1365034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453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336F" w14:textId="77777777" w:rsidR="00D16ED7" w:rsidRDefault="00000000">
      <w:pPr>
        <w:spacing w:after="162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014307D0" w14:textId="1D0A3506" w:rsidR="00D16ED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7931"/>
        </w:tabs>
        <w:spacing w:after="196"/>
        <w:jc w:val="center"/>
      </w:pPr>
      <w:r>
        <w:t>Guidelines: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</w:t>
      </w:r>
    </w:p>
    <w:p w14:paraId="038F6BEA" w14:textId="77777777" w:rsidR="00D16ED7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>Include all the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processes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 (As an application logic / Technology Block) </w:t>
      </w:r>
    </w:p>
    <w:p w14:paraId="302BB013" w14:textId="77777777" w:rsidR="00D16ED7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Provide infrastructural demarcation (Local / Cloud) </w:t>
      </w:r>
    </w:p>
    <w:p w14:paraId="170E937E" w14:textId="77777777" w:rsidR="00D16ED7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external interfaces (third party API’s etc.) </w:t>
      </w:r>
    </w:p>
    <w:p w14:paraId="253D0102" w14:textId="77777777" w:rsidR="00D16ED7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Data Storage components / services </w:t>
      </w:r>
    </w:p>
    <w:p w14:paraId="2F9E0DBA" w14:textId="4C88DB5F" w:rsidR="00D16ED7" w:rsidRDefault="00000000" w:rsidP="00912C3B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025" w:line="265" w:lineRule="auto"/>
        <w:ind w:hanging="360"/>
      </w:pPr>
      <w:r>
        <w:t>Indicate interface to machine learning models (if applicable)</w:t>
      </w:r>
    </w:p>
    <w:p w14:paraId="5D816AD7" w14:textId="77777777" w:rsidR="00D16ED7" w:rsidRDefault="00000000" w:rsidP="00912C3B">
      <w:pPr>
        <w:spacing w:after="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D16ED7" w14:paraId="5A3D96A9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A4E1" w14:textId="77777777" w:rsidR="00D16ED7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1F5C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DB2C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FD27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16ED7" w14:paraId="1C6AC549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9B4E7" w14:textId="77777777" w:rsidR="00D16E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BDC9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A6E1" w14:textId="77777777" w:rsidR="00D16ED7" w:rsidRDefault="00000000">
            <w:pPr>
              <w:spacing w:after="0"/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DDEE" w14:textId="195FED39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</w:t>
            </w:r>
            <w:r w:rsidR="00181919">
              <w:rPr>
                <w:rFonts w:ascii="Arial" w:eastAsia="Arial" w:hAnsi="Arial" w:cs="Arial"/>
              </w:rPr>
              <w:t xml:space="preserve">Node </w:t>
            </w:r>
            <w:proofErr w:type="spellStart"/>
            <w:r w:rsidR="00181919"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D16ED7" w14:paraId="6F989A4C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427B" w14:textId="77777777" w:rsidR="00D16E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5508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8E068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E115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D16ED7" w14:paraId="7A2C033D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543D" w14:textId="77777777" w:rsidR="00D16E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0811A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8D39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A830" w14:textId="686F62C7" w:rsidR="00D16ED7" w:rsidRDefault="00181919">
            <w:pPr>
              <w:spacing w:after="0"/>
            </w:pPr>
            <w:r>
              <w:rPr>
                <w:rFonts w:ascii="Arial" w:eastAsia="Arial" w:hAnsi="Arial" w:cs="Arial"/>
              </w:rPr>
              <w:t>AWS Cloud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D16ED7" w14:paraId="721803C1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3825" w14:textId="77777777" w:rsidR="00D16E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9604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0899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93B3" w14:textId="53B6B587" w:rsidR="00D16ED7" w:rsidRDefault="00181919">
            <w:pPr>
              <w:spacing w:after="0"/>
            </w:pPr>
            <w:r>
              <w:t>AWS Cloud Watch</w:t>
            </w:r>
          </w:p>
        </w:tc>
      </w:tr>
      <w:tr w:rsidR="00D16ED7" w14:paraId="408B80D9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F921" w14:textId="77777777" w:rsidR="00D16E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DC3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9336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6280" w14:textId="7D6BF68F" w:rsidR="00D16ED7" w:rsidRDefault="00181919">
            <w:pPr>
              <w:spacing w:after="0"/>
            </w:pPr>
            <w:r>
              <w:rPr>
                <w:rFonts w:ascii="Arial" w:eastAsia="Arial" w:hAnsi="Arial" w:cs="Arial"/>
              </w:rPr>
              <w:t>Dynamo DB, Amazon Aurora</w:t>
            </w:r>
            <w:proofErr w:type="gramStart"/>
            <w:r>
              <w:rPr>
                <w:rFonts w:ascii="Arial" w:eastAsia="Arial" w:hAnsi="Arial" w:cs="Arial"/>
              </w:rPr>
              <w:t>, .</w:t>
            </w:r>
            <w:proofErr w:type="gramEnd"/>
            <w:r>
              <w:rPr>
                <w:rFonts w:ascii="Arial" w:eastAsia="Arial" w:hAnsi="Arial" w:cs="Arial"/>
              </w:rPr>
              <w:t>etc..</w:t>
            </w:r>
            <w:r w:rsidR="00000000">
              <w:rPr>
                <w:rFonts w:ascii="Arial" w:eastAsia="Arial" w:hAnsi="Arial" w:cs="Arial"/>
              </w:rPr>
              <w:t xml:space="preserve"> </w:t>
            </w:r>
          </w:p>
        </w:tc>
      </w:tr>
      <w:tr w:rsidR="00181919" w14:paraId="2D6C505F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ACF16" w14:textId="77777777" w:rsidR="00181919" w:rsidRDefault="00181919" w:rsidP="00181919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590E" w14:textId="77777777" w:rsidR="00181919" w:rsidRDefault="00181919" w:rsidP="001819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54AA" w14:textId="77777777" w:rsidR="00181919" w:rsidRDefault="00181919" w:rsidP="001819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CACA" w14:textId="448A789F" w:rsidR="00181919" w:rsidRDefault="00181919" w:rsidP="00181919">
            <w:pPr>
              <w:spacing w:after="0"/>
            </w:pPr>
            <w:r>
              <w:rPr>
                <w:rFonts w:ascii="Arial" w:eastAsia="Arial" w:hAnsi="Arial" w:cs="Arial"/>
              </w:rPr>
              <w:t>Dynamo DB, Amazon Aurora</w:t>
            </w:r>
            <w:proofErr w:type="gramStart"/>
            <w:r>
              <w:rPr>
                <w:rFonts w:ascii="Arial" w:eastAsia="Arial" w:hAnsi="Arial" w:cs="Arial"/>
              </w:rPr>
              <w:t>, .</w:t>
            </w:r>
            <w:proofErr w:type="gramEnd"/>
            <w:r>
              <w:rPr>
                <w:rFonts w:ascii="Arial" w:eastAsia="Arial" w:hAnsi="Arial" w:cs="Arial"/>
              </w:rPr>
              <w:t xml:space="preserve">etc.. </w:t>
            </w:r>
          </w:p>
        </w:tc>
      </w:tr>
      <w:tr w:rsidR="00181919" w14:paraId="03010BC7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0DB3" w14:textId="77777777" w:rsidR="00181919" w:rsidRDefault="00181919" w:rsidP="00181919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E66EA" w14:textId="77777777" w:rsidR="00181919" w:rsidRDefault="00181919" w:rsidP="001819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F0582" w14:textId="77777777" w:rsidR="00181919" w:rsidRDefault="00181919" w:rsidP="001819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338A7" w14:textId="24385B8D" w:rsidR="00181919" w:rsidRDefault="00181919" w:rsidP="001819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Dynamo DB, </w:t>
            </w:r>
            <w:r>
              <w:rPr>
                <w:rFonts w:ascii="Arial" w:eastAsia="Arial" w:hAnsi="Arial" w:cs="Arial"/>
              </w:rPr>
              <w:t>RDS, Amazon S3</w:t>
            </w:r>
            <w:proofErr w:type="gramStart"/>
            <w:r>
              <w:rPr>
                <w:rFonts w:ascii="Arial" w:eastAsia="Arial" w:hAnsi="Arial" w:cs="Arial"/>
              </w:rPr>
              <w:t xml:space="preserve"> ..</w:t>
            </w:r>
            <w:proofErr w:type="gramEnd"/>
            <w:r>
              <w:rPr>
                <w:rFonts w:ascii="Arial" w:eastAsia="Arial" w:hAnsi="Arial" w:cs="Arial"/>
              </w:rPr>
              <w:t>etc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81919" w14:paraId="5D4FB2A5" w14:textId="77777777">
        <w:trPr>
          <w:trHeight w:val="50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921B" w14:textId="77777777" w:rsidR="00181919" w:rsidRDefault="00181919" w:rsidP="00181919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F439" w14:textId="77777777" w:rsidR="00181919" w:rsidRDefault="00181919" w:rsidP="001819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F417" w14:textId="77777777" w:rsidR="00181919" w:rsidRDefault="00181919" w:rsidP="001819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F7D7" w14:textId="375C5B1C" w:rsidR="00181919" w:rsidRDefault="00181919" w:rsidP="00181919">
            <w:pPr>
              <w:spacing w:after="0"/>
            </w:pPr>
            <w:r>
              <w:t>Security of User data VPN security.</w:t>
            </w:r>
          </w:p>
        </w:tc>
      </w:tr>
      <w:tr w:rsidR="00181919" w14:paraId="4B48A6F7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F9F8F" w14:textId="218B394F" w:rsidR="00181919" w:rsidRDefault="00181919" w:rsidP="00181919">
            <w:pPr>
              <w:spacing w:after="0"/>
              <w:ind w:right="115"/>
            </w:pPr>
            <w:r>
              <w:rPr>
                <w:rFonts w:ascii="Arial" w:eastAsia="Arial" w:hAnsi="Arial" w:cs="Arial"/>
              </w:rPr>
              <w:t xml:space="preserve">    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E373" w14:textId="77777777" w:rsidR="00181919" w:rsidRDefault="00181919" w:rsidP="001819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9CF4" w14:textId="77777777" w:rsidR="00181919" w:rsidRDefault="00181919" w:rsidP="001819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3FEF4" w14:textId="77777777" w:rsidR="00181919" w:rsidRDefault="00181919" w:rsidP="001819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181919" w14:paraId="28324A89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20C8" w14:textId="3DA4F59B" w:rsidR="00181919" w:rsidRDefault="00181919" w:rsidP="00181919">
            <w:pPr>
              <w:spacing w:after="0"/>
              <w:ind w:right="115"/>
              <w:jc w:val="center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6455" w14:textId="77777777" w:rsidR="00181919" w:rsidRDefault="00181919" w:rsidP="001819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FC41" w14:textId="77777777" w:rsidR="00181919" w:rsidRDefault="00181919" w:rsidP="0018191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60C30854" w14:textId="77777777" w:rsidR="00181919" w:rsidRDefault="00181919" w:rsidP="001819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59A1" w14:textId="77777777" w:rsidR="00181919" w:rsidRDefault="00181919" w:rsidP="001819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2C622377" w14:textId="77777777" w:rsidR="00D16ED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BF760D3" w14:textId="77777777" w:rsidR="00D16ED7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D16ED7" w14:paraId="74E9A9FA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5B43" w14:textId="77777777" w:rsidR="00D16ED7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06A8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5BD6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DD82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D16ED7" w14:paraId="6515A511" w14:textId="77777777">
        <w:trPr>
          <w:trHeight w:val="2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CF49" w14:textId="77777777" w:rsidR="00D16E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F9E9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4A0B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35F24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D16ED7" w14:paraId="7C745F9A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A77D7" w14:textId="77777777" w:rsidR="00D16E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18F2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CB57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90C4" w14:textId="5055DA26" w:rsidR="00D16ED7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</w:t>
            </w:r>
            <w:r w:rsidR="00181919">
              <w:rPr>
                <w:rFonts w:ascii="Arial" w:eastAsia="Arial" w:hAnsi="Arial" w:cs="Arial"/>
              </w:rPr>
              <w:t>AWS</w:t>
            </w:r>
            <w:r>
              <w:rPr>
                <w:rFonts w:ascii="Arial" w:eastAsia="Arial" w:hAnsi="Arial" w:cs="Arial"/>
              </w:rPr>
              <w:t xml:space="preserve"> Controls, OWASP etc. </w:t>
            </w:r>
          </w:p>
        </w:tc>
      </w:tr>
      <w:tr w:rsidR="00D16ED7" w14:paraId="38C2B121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A430" w14:textId="77777777" w:rsidR="00D16E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880C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F208F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CC83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D16ED7" w14:paraId="2C81729F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1C47" w14:textId="77777777" w:rsidR="00D16ED7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388BC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964C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C125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D16ED7" w14:paraId="6664B229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10DB" w14:textId="77777777" w:rsidR="00D16E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8C41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8CA0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ACF6F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D16ED7" w14:paraId="21BB6B26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AAC2" w14:textId="77777777" w:rsidR="00D16ED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A27A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7FF88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DCC0" w14:textId="77777777" w:rsidR="00D16ED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2E0A4987" w14:textId="77777777" w:rsidR="00D16ED7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114645C1" w14:textId="3954B23D" w:rsidR="00D16ED7" w:rsidRDefault="00000000" w:rsidP="00912C3B">
      <w:pPr>
        <w:spacing w:after="158"/>
      </w:pPr>
      <w:r>
        <w:rPr>
          <w:rFonts w:ascii="Arial" w:eastAsia="Arial" w:hAnsi="Arial" w:cs="Arial"/>
          <w:b/>
        </w:rPr>
        <w:t xml:space="preserve"> References: </w:t>
      </w:r>
    </w:p>
    <w:p w14:paraId="159BCFC1" w14:textId="34C157EA" w:rsidR="00181919" w:rsidRDefault="00181919">
      <w:pPr>
        <w:spacing w:after="0" w:line="409" w:lineRule="auto"/>
        <w:ind w:left="-5" w:right="4384" w:hanging="10"/>
      </w:pPr>
      <w:hyperlink r:id="rId7" w:history="1">
        <w:r w:rsidRPr="005759E0">
          <w:rPr>
            <w:rStyle w:val="Hyperlink"/>
          </w:rPr>
          <w:t>https://docs.aws.amazon.com/AmazonCloudWatch/latest/monitoring/WhatIsCloudWatch.html</w:t>
        </w:r>
      </w:hyperlink>
    </w:p>
    <w:p w14:paraId="2E8BE36D" w14:textId="493F4E8B" w:rsidR="00912C3B" w:rsidRDefault="00912C3B">
      <w:pPr>
        <w:spacing w:after="159"/>
        <w:ind w:left="-5" w:hanging="10"/>
      </w:pPr>
      <w:hyperlink r:id="rId8" w:history="1">
        <w:r w:rsidRPr="005759E0">
          <w:rPr>
            <w:rStyle w:val="Hyperlink"/>
          </w:rPr>
          <w:t>https://aws.amazon.com/architecture/?cards-all.sort-by=item.additionalFields.sortDate&amp;cards-all.sort-order=desc&amp;awsf.content-type=*all&amp;awsf.methodology=*all&amp;awsf.tech-category=*all&amp;awsf.industries=*all&amp;awsf.business-category=*all</w:t>
        </w:r>
      </w:hyperlink>
    </w:p>
    <w:p w14:paraId="2A8B4B8E" w14:textId="2997AFF3" w:rsidR="00D16ED7" w:rsidRDefault="00912C3B" w:rsidP="00C07C5C">
      <w:pPr>
        <w:spacing w:after="159"/>
        <w:ind w:left="-5" w:hanging="10"/>
      </w:pPr>
      <w:hyperlink r:id="rId9" w:history="1">
        <w:r w:rsidRPr="005759E0">
          <w:rPr>
            <w:rStyle w:val="Hyperlink"/>
          </w:rPr>
          <w:t>https://medium.com/the-internal-startup/how-to-draw-useful-technical-architecture-diagrams-2d20c9fda90d</w:t>
        </w:r>
      </w:hyperlink>
    </w:p>
    <w:sectPr w:rsidR="00D16ED7" w:rsidSect="00C07C5C">
      <w:pgSz w:w="16838" w:h="11906" w:orient="landscape" w:code="9"/>
      <w:pgMar w:top="1445" w:right="2005" w:bottom="1162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3C76"/>
    <w:multiLevelType w:val="hybridMultilevel"/>
    <w:tmpl w:val="6D3C2F8C"/>
    <w:lvl w:ilvl="0" w:tplc="975651E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68F864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34F2CC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4AE766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EAF1A8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52D60E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826104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20E44A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E61C54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030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ED7"/>
    <w:rsid w:val="00181919"/>
    <w:rsid w:val="00641F3F"/>
    <w:rsid w:val="00912C3B"/>
    <w:rsid w:val="00C07C5C"/>
    <w:rsid w:val="00D1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8EB156"/>
  <w15:docId w15:val="{6A41F33F-3FC5-49B0-8126-98F6B666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41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/?cards-all.sort-by=item.additionalFields.sortDate&amp;cards-all.sort-order=desc&amp;awsf.content-type=*all&amp;awsf.methodology=*all&amp;awsf.tech-category=*all&amp;awsf.industries=*all&amp;awsf.business-category=*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CloudWatch/latest/monitoring/WhatIsCloudWat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drive.google.com/drive/my-driv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582</Words>
  <Characters>3975</Characters>
  <Application>Microsoft Office Word</Application>
  <DocSecurity>0</DocSecurity>
  <Lines>152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Balu P</cp:lastModifiedBy>
  <cp:revision>3</cp:revision>
  <dcterms:created xsi:type="dcterms:W3CDTF">2023-11-13T11:19:00Z</dcterms:created>
  <dcterms:modified xsi:type="dcterms:W3CDTF">2023-11-13T11:21:00Z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63a465175614b2dcea199610879cbdefead7d35b4151098909dd29fa11aae55e</vt:lpwstr>
  </property>
</Properties>
</file>