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8A68" w14:textId="470BF981" w:rsidR="00B27B67" w:rsidRPr="00B27B67" w:rsidRDefault="00B27B67" w:rsidP="00B27B67">
      <w:pPr>
        <w:widowControl w:val="0"/>
        <w:pBdr>
          <w:top w:val="nil"/>
          <w:left w:val="nil"/>
          <w:bottom w:val="nil"/>
          <w:right w:val="nil"/>
          <w:between w:val="nil"/>
        </w:pBdr>
        <w:spacing w:line="240" w:lineRule="auto"/>
        <w:jc w:val="center"/>
        <w:rPr>
          <w:rFonts w:ascii="Roboto" w:eastAsia="Calibri" w:hAnsi="Roboto" w:cs="Calibri"/>
          <w:b/>
          <w:color w:val="000000"/>
          <w:sz w:val="28"/>
          <w:szCs w:val="28"/>
        </w:rPr>
      </w:pPr>
      <w:r w:rsidRPr="00B27B67">
        <w:rPr>
          <w:rFonts w:ascii="Roboto" w:eastAsia="Calibri" w:hAnsi="Roboto" w:cs="Calibri"/>
          <w:b/>
          <w:color w:val="000000"/>
          <w:sz w:val="28"/>
          <w:szCs w:val="28"/>
        </w:rPr>
        <w:t xml:space="preserve">Project Design Phase-I </w:t>
      </w:r>
      <w:r w:rsidRPr="00B27B67">
        <w:rPr>
          <w:rFonts w:ascii="Roboto" w:hAnsi="Roboto"/>
        </w:rPr>
        <w:br/>
      </w:r>
      <w:r w:rsidRPr="00B27B67">
        <w:rPr>
          <w:rFonts w:ascii="Roboto" w:eastAsia="Calibri" w:hAnsi="Roboto" w:cs="Calibri"/>
          <w:b/>
          <w:color w:val="000000"/>
          <w:sz w:val="28"/>
          <w:szCs w:val="28"/>
        </w:rPr>
        <w:t>Proposed Solution Template</w:t>
      </w:r>
    </w:p>
    <w:p w14:paraId="6B5C7538" w14:textId="77777777" w:rsidR="00B27B67" w:rsidRPr="00B27B67" w:rsidRDefault="00B27B67" w:rsidP="00B27B67">
      <w:pPr>
        <w:jc w:val="center"/>
        <w:rPr>
          <w:rFonts w:ascii="Roboto" w:eastAsia="Roboto Bold" w:hAnsi="Roboto" w:cs="Roboto Bold"/>
          <w:b/>
          <w:color w:val="000000"/>
          <w:sz w:val="24"/>
        </w:rPr>
      </w:pPr>
    </w:p>
    <w:tbl>
      <w:tblPr>
        <w:tblStyle w:val="TableGrid"/>
        <w:tblW w:w="9360" w:type="dxa"/>
        <w:tblLook w:val="0600" w:firstRow="0" w:lastRow="0" w:firstColumn="0" w:lastColumn="0" w:noHBand="1" w:noVBand="1"/>
      </w:tblPr>
      <w:tblGrid>
        <w:gridCol w:w="4680"/>
        <w:gridCol w:w="4680"/>
      </w:tblGrid>
      <w:tr w:rsidR="00B27B67" w:rsidRPr="00B27B67" w14:paraId="58D56EBA" w14:textId="77777777" w:rsidTr="005F7301">
        <w:tc>
          <w:tcPr>
            <w:tcW w:w="4680" w:type="dxa"/>
          </w:tcPr>
          <w:p w14:paraId="5509E372" w14:textId="77777777"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Date</w:t>
            </w:r>
          </w:p>
        </w:tc>
        <w:tc>
          <w:tcPr>
            <w:tcW w:w="4680" w:type="dxa"/>
          </w:tcPr>
          <w:p w14:paraId="77678139" w14:textId="77777777"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2nd November 2023</w:t>
            </w:r>
          </w:p>
        </w:tc>
      </w:tr>
      <w:tr w:rsidR="00B27B67" w:rsidRPr="00B27B67" w14:paraId="653EA162" w14:textId="77777777" w:rsidTr="005F7301">
        <w:tc>
          <w:tcPr>
            <w:tcW w:w="4680" w:type="dxa"/>
          </w:tcPr>
          <w:p w14:paraId="0F05BBB3" w14:textId="77777777"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Team ID</w:t>
            </w:r>
          </w:p>
        </w:tc>
        <w:tc>
          <w:tcPr>
            <w:tcW w:w="4680" w:type="dxa"/>
          </w:tcPr>
          <w:p w14:paraId="69FE8B9B" w14:textId="77777777"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Team - 591979</w:t>
            </w:r>
          </w:p>
        </w:tc>
      </w:tr>
      <w:tr w:rsidR="00B27B67" w:rsidRPr="00B27B67" w14:paraId="365151DE" w14:textId="77777777" w:rsidTr="005F7301">
        <w:tc>
          <w:tcPr>
            <w:tcW w:w="4680" w:type="dxa"/>
          </w:tcPr>
          <w:p w14:paraId="2EC211E8" w14:textId="77777777"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Project Name</w:t>
            </w:r>
          </w:p>
        </w:tc>
        <w:tc>
          <w:tcPr>
            <w:tcW w:w="4680" w:type="dxa"/>
          </w:tcPr>
          <w:p w14:paraId="6635BAEF" w14:textId="77777777"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ASL - Alphabet Image Recognition</w:t>
            </w:r>
          </w:p>
        </w:tc>
      </w:tr>
      <w:tr w:rsidR="00B27B67" w:rsidRPr="00B27B67" w14:paraId="7AA2E44D" w14:textId="77777777" w:rsidTr="005F7301">
        <w:tc>
          <w:tcPr>
            <w:tcW w:w="4680" w:type="dxa"/>
          </w:tcPr>
          <w:p w14:paraId="68BE92D4" w14:textId="77777777"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Maximum Marks</w:t>
            </w:r>
          </w:p>
        </w:tc>
        <w:tc>
          <w:tcPr>
            <w:tcW w:w="4680" w:type="dxa"/>
          </w:tcPr>
          <w:p w14:paraId="7213BF68" w14:textId="22FC2129"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2</w:t>
            </w:r>
            <w:r w:rsidRPr="00B27B67">
              <w:rPr>
                <w:rFonts w:ascii="Roboto" w:eastAsia="Roboto Bold" w:hAnsi="Roboto" w:cs="Roboto Bold"/>
                <w:b/>
                <w:color w:val="000000"/>
                <w:sz w:val="24"/>
              </w:rPr>
              <w:t xml:space="preserve"> Marks</w:t>
            </w:r>
          </w:p>
        </w:tc>
      </w:tr>
      <w:tr w:rsidR="00B27B67" w:rsidRPr="00B27B67" w14:paraId="7597CA51" w14:textId="77777777" w:rsidTr="005F7301">
        <w:tc>
          <w:tcPr>
            <w:tcW w:w="4680" w:type="dxa"/>
          </w:tcPr>
          <w:p w14:paraId="561D50FD" w14:textId="77777777"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 xml:space="preserve">Team members </w:t>
            </w:r>
          </w:p>
        </w:tc>
        <w:tc>
          <w:tcPr>
            <w:tcW w:w="4680" w:type="dxa"/>
          </w:tcPr>
          <w:p w14:paraId="3DB8CCDB" w14:textId="77777777" w:rsidR="00B27B67" w:rsidRPr="00B27B67" w:rsidRDefault="00B27B67" w:rsidP="005F7301">
            <w:pPr>
              <w:rPr>
                <w:rFonts w:ascii="Roboto" w:eastAsia="Roboto Bold" w:hAnsi="Roboto" w:cs="Roboto Bold"/>
                <w:b/>
                <w:color w:val="000000"/>
                <w:sz w:val="24"/>
              </w:rPr>
            </w:pPr>
            <w:r w:rsidRPr="00B27B67">
              <w:rPr>
                <w:rFonts w:ascii="Roboto" w:eastAsia="Roboto Bold" w:hAnsi="Roboto" w:cs="Roboto Bold"/>
                <w:b/>
                <w:color w:val="000000"/>
                <w:sz w:val="24"/>
              </w:rPr>
              <w:t>Pujyam Sathvika, Rishika Krishna Ch</w:t>
            </w:r>
          </w:p>
        </w:tc>
      </w:tr>
    </w:tbl>
    <w:p w14:paraId="41EB4B9A" w14:textId="77777777" w:rsidR="00744114" w:rsidRPr="00B27B67" w:rsidRDefault="00744114">
      <w:pPr>
        <w:widowControl w:val="0"/>
        <w:pBdr>
          <w:top w:val="nil"/>
          <w:left w:val="nil"/>
          <w:bottom w:val="nil"/>
          <w:right w:val="nil"/>
          <w:between w:val="nil"/>
        </w:pBdr>
        <w:rPr>
          <w:rFonts w:ascii="Roboto" w:hAnsi="Roboto"/>
          <w:color w:val="000000"/>
        </w:rPr>
      </w:pPr>
    </w:p>
    <w:p w14:paraId="7AC02DAE" w14:textId="77777777" w:rsidR="00744114" w:rsidRPr="00B27B67" w:rsidRDefault="00744114">
      <w:pPr>
        <w:widowControl w:val="0"/>
        <w:pBdr>
          <w:top w:val="nil"/>
          <w:left w:val="nil"/>
          <w:bottom w:val="nil"/>
          <w:right w:val="nil"/>
          <w:between w:val="nil"/>
        </w:pBdr>
        <w:rPr>
          <w:rFonts w:ascii="Roboto" w:hAnsi="Roboto"/>
          <w:color w:val="000000"/>
        </w:rPr>
      </w:pPr>
    </w:p>
    <w:p w14:paraId="39A56B24" w14:textId="77777777" w:rsidR="00744114" w:rsidRDefault="00000000">
      <w:pPr>
        <w:widowControl w:val="0"/>
        <w:pBdr>
          <w:top w:val="nil"/>
          <w:left w:val="nil"/>
          <w:bottom w:val="nil"/>
          <w:right w:val="nil"/>
          <w:between w:val="nil"/>
        </w:pBdr>
        <w:spacing w:line="240" w:lineRule="auto"/>
        <w:ind w:left="15"/>
        <w:rPr>
          <w:rFonts w:ascii="Roboto" w:eastAsia="Calibri" w:hAnsi="Roboto" w:cs="Calibri"/>
          <w:b/>
          <w:color w:val="000000"/>
        </w:rPr>
      </w:pPr>
      <w:r w:rsidRPr="00B27B67">
        <w:rPr>
          <w:rFonts w:ascii="Roboto" w:eastAsia="Calibri" w:hAnsi="Roboto" w:cs="Calibri"/>
          <w:b/>
          <w:color w:val="000000"/>
        </w:rPr>
        <w:t xml:space="preserve">Proposed Solution: </w:t>
      </w:r>
    </w:p>
    <w:tbl>
      <w:tblPr>
        <w:tblStyle w:val="TableGrid"/>
        <w:tblW w:w="0" w:type="auto"/>
        <w:tblInd w:w="15" w:type="dxa"/>
        <w:tblCellMar>
          <w:top w:w="284" w:type="dxa"/>
          <w:bottom w:w="284" w:type="dxa"/>
        </w:tblCellMar>
        <w:tblLook w:val="04A0" w:firstRow="1" w:lastRow="0" w:firstColumn="1" w:lastColumn="0" w:noHBand="0" w:noVBand="1"/>
      </w:tblPr>
      <w:tblGrid>
        <w:gridCol w:w="973"/>
        <w:gridCol w:w="3543"/>
        <w:gridCol w:w="4820"/>
      </w:tblGrid>
      <w:tr w:rsidR="00B27B67" w14:paraId="5360E165" w14:textId="77777777" w:rsidTr="007D7D15">
        <w:tc>
          <w:tcPr>
            <w:tcW w:w="973" w:type="dxa"/>
          </w:tcPr>
          <w:p w14:paraId="15F61E04" w14:textId="39D59923" w:rsidR="00B27B67" w:rsidRDefault="00B27B67">
            <w:pPr>
              <w:widowControl w:val="0"/>
              <w:rPr>
                <w:rFonts w:ascii="Roboto" w:eastAsia="Calibri" w:hAnsi="Roboto" w:cs="Calibri"/>
                <w:b/>
              </w:rPr>
            </w:pPr>
            <w:r w:rsidRPr="00B27B67">
              <w:rPr>
                <w:rFonts w:ascii="Roboto" w:eastAsia="Calibri" w:hAnsi="Roboto" w:cs="Calibri"/>
                <w:b/>
                <w:color w:val="000000"/>
              </w:rPr>
              <w:t>S.No.</w:t>
            </w:r>
          </w:p>
        </w:tc>
        <w:tc>
          <w:tcPr>
            <w:tcW w:w="3543" w:type="dxa"/>
          </w:tcPr>
          <w:p w14:paraId="1DEA4E94" w14:textId="0019BA1E" w:rsidR="00B27B67" w:rsidRDefault="00B27B67">
            <w:pPr>
              <w:widowControl w:val="0"/>
              <w:rPr>
                <w:rFonts w:ascii="Roboto" w:eastAsia="Calibri" w:hAnsi="Roboto" w:cs="Calibri"/>
                <w:b/>
              </w:rPr>
            </w:pPr>
            <w:r w:rsidRPr="00B27B67">
              <w:rPr>
                <w:rFonts w:ascii="Roboto" w:eastAsia="Calibri" w:hAnsi="Roboto" w:cs="Calibri"/>
                <w:b/>
                <w:color w:val="000000"/>
              </w:rPr>
              <w:t>Parameter</w:t>
            </w:r>
          </w:p>
        </w:tc>
        <w:tc>
          <w:tcPr>
            <w:tcW w:w="4820" w:type="dxa"/>
          </w:tcPr>
          <w:p w14:paraId="40D55669" w14:textId="5D6A66B5" w:rsidR="00B27B67" w:rsidRDefault="00B27B67">
            <w:pPr>
              <w:widowControl w:val="0"/>
              <w:rPr>
                <w:rFonts w:ascii="Roboto" w:eastAsia="Calibri" w:hAnsi="Roboto" w:cs="Calibri"/>
                <w:b/>
              </w:rPr>
            </w:pPr>
            <w:r w:rsidRPr="00B27B67">
              <w:rPr>
                <w:rFonts w:ascii="Roboto" w:eastAsia="Calibri" w:hAnsi="Roboto" w:cs="Calibri"/>
                <w:b/>
                <w:color w:val="000000"/>
              </w:rPr>
              <w:t>Description</w:t>
            </w:r>
          </w:p>
        </w:tc>
      </w:tr>
      <w:tr w:rsidR="00B27B67" w14:paraId="67A25A8E" w14:textId="77777777" w:rsidTr="007D7D15">
        <w:tc>
          <w:tcPr>
            <w:tcW w:w="973" w:type="dxa"/>
          </w:tcPr>
          <w:p w14:paraId="46B3C512" w14:textId="0B8D5788" w:rsidR="00B27B67" w:rsidRDefault="00B27B67" w:rsidP="00B27B67">
            <w:pPr>
              <w:widowControl w:val="0"/>
              <w:jc w:val="center"/>
              <w:rPr>
                <w:rFonts w:ascii="Roboto" w:eastAsia="Calibri" w:hAnsi="Roboto" w:cs="Calibri"/>
                <w:b/>
              </w:rPr>
            </w:pPr>
            <w:r w:rsidRPr="00B27B67">
              <w:rPr>
                <w:rFonts w:ascii="Roboto" w:eastAsia="Calibri" w:hAnsi="Roboto" w:cs="Calibri"/>
                <w:color w:val="000000"/>
              </w:rPr>
              <w:t>1.</w:t>
            </w:r>
          </w:p>
        </w:tc>
        <w:tc>
          <w:tcPr>
            <w:tcW w:w="3543" w:type="dxa"/>
          </w:tcPr>
          <w:p w14:paraId="799C1429" w14:textId="0863C2B8" w:rsidR="00B27B67" w:rsidRDefault="00B27B67" w:rsidP="00B27B67">
            <w:pPr>
              <w:widowControl w:val="0"/>
              <w:rPr>
                <w:rFonts w:ascii="Roboto" w:eastAsia="Calibri" w:hAnsi="Roboto" w:cs="Calibri"/>
                <w:b/>
              </w:rPr>
            </w:pPr>
            <w:r w:rsidRPr="00B27B67">
              <w:rPr>
                <w:rFonts w:ascii="Roboto" w:eastAsia="Calibri" w:hAnsi="Roboto" w:cs="Calibri"/>
                <w:color w:val="222222"/>
              </w:rPr>
              <w:t>Problem Statement (Problem to be  solved)</w:t>
            </w:r>
          </w:p>
        </w:tc>
        <w:tc>
          <w:tcPr>
            <w:tcW w:w="4820" w:type="dxa"/>
          </w:tcPr>
          <w:p w14:paraId="73BE53D0" w14:textId="4BA90CBF" w:rsidR="00B27B67" w:rsidRDefault="00B27B67" w:rsidP="00B27B67">
            <w:pPr>
              <w:widowControl w:val="0"/>
              <w:rPr>
                <w:rFonts w:ascii="Roboto" w:eastAsia="Calibri" w:hAnsi="Roboto" w:cs="Calibri"/>
                <w:b/>
              </w:rPr>
            </w:pPr>
            <w:r w:rsidRPr="00B27B67">
              <w:rPr>
                <w:rFonts w:ascii="Roboto" w:eastAsia="Calibri" w:hAnsi="Roboto" w:cs="Calibri"/>
                <w:color w:val="222222"/>
              </w:rPr>
              <w:t xml:space="preserve">Limited accessibility to American Sign Language (ASL) resources and education  hinders effective communication for the deaf community. Our project aims to solve these challenges by implementing an ASL recognition system based on convolution neural networks (CNNs) to improve ASL accessibility and for better communication. </w:t>
            </w:r>
          </w:p>
        </w:tc>
      </w:tr>
      <w:tr w:rsidR="00B27B67" w14:paraId="5A4A8B5E" w14:textId="77777777" w:rsidTr="007D7D15">
        <w:tc>
          <w:tcPr>
            <w:tcW w:w="973" w:type="dxa"/>
          </w:tcPr>
          <w:p w14:paraId="5A78ED80" w14:textId="4CBFF1E5" w:rsidR="00B27B67" w:rsidRPr="00B27B67" w:rsidRDefault="00B27B67" w:rsidP="00B27B67">
            <w:pPr>
              <w:widowControl w:val="0"/>
              <w:jc w:val="center"/>
              <w:rPr>
                <w:rFonts w:ascii="Roboto" w:eastAsia="Calibri" w:hAnsi="Roboto" w:cs="Calibri"/>
                <w:bCs/>
              </w:rPr>
            </w:pPr>
            <w:r w:rsidRPr="00B27B67">
              <w:rPr>
                <w:rFonts w:ascii="Roboto" w:eastAsia="Calibri" w:hAnsi="Roboto" w:cs="Calibri"/>
                <w:bCs/>
              </w:rPr>
              <w:t>2.</w:t>
            </w:r>
          </w:p>
        </w:tc>
        <w:tc>
          <w:tcPr>
            <w:tcW w:w="3543" w:type="dxa"/>
          </w:tcPr>
          <w:p w14:paraId="6C3C2143" w14:textId="33B0DBB1" w:rsidR="00B27B67" w:rsidRPr="00B27B67" w:rsidRDefault="00B27B67" w:rsidP="00B27B67">
            <w:pPr>
              <w:widowControl w:val="0"/>
              <w:rPr>
                <w:rFonts w:ascii="Roboto" w:eastAsia="Calibri" w:hAnsi="Roboto" w:cs="Calibri"/>
                <w:bCs/>
              </w:rPr>
            </w:pPr>
            <w:r w:rsidRPr="00B27B67">
              <w:rPr>
                <w:rFonts w:ascii="Roboto" w:eastAsia="Calibri" w:hAnsi="Roboto" w:cs="Calibri"/>
                <w:color w:val="222222"/>
              </w:rPr>
              <w:t>Idea / Solution description</w:t>
            </w:r>
          </w:p>
        </w:tc>
        <w:tc>
          <w:tcPr>
            <w:tcW w:w="4820" w:type="dxa"/>
          </w:tcPr>
          <w:p w14:paraId="59D4F868" w14:textId="4E31E626" w:rsidR="00B27B67" w:rsidRPr="00B27B67" w:rsidRDefault="00B27B67" w:rsidP="00B27B67">
            <w:pPr>
              <w:widowControl w:val="0"/>
              <w:rPr>
                <w:rFonts w:ascii="Roboto" w:eastAsia="Calibri" w:hAnsi="Roboto" w:cs="Calibri"/>
                <w:bCs/>
              </w:rPr>
            </w:pPr>
            <w:r w:rsidRPr="00B27B67">
              <w:rPr>
                <w:rFonts w:ascii="Roboto" w:eastAsia="Calibri" w:hAnsi="Roboto" w:cs="Calibri"/>
                <w:color w:val="222222"/>
              </w:rPr>
              <w:t>Our solution involves the development of an ASL recognition system based on CNN. This model will facilitate ASL sign language recognition, benefiting  deaf individuals by providing a tool for effective</w:t>
            </w:r>
            <w:r>
              <w:rPr>
                <w:rFonts w:ascii="Roboto" w:eastAsia="Calibri" w:hAnsi="Roboto" w:cs="Calibri"/>
                <w:color w:val="222222"/>
              </w:rPr>
              <w:t xml:space="preserve"> </w:t>
            </w:r>
            <w:r w:rsidRPr="00B27B67">
              <w:rPr>
                <w:rFonts w:ascii="Roboto" w:eastAsia="Calibri" w:hAnsi="Roboto" w:cs="Calibri"/>
                <w:color w:val="222222"/>
              </w:rPr>
              <w:t>communication. This model will serve as a foundation for various other applications thus enhancing ASL accessibility.</w:t>
            </w:r>
          </w:p>
        </w:tc>
      </w:tr>
      <w:tr w:rsidR="00B27B67" w14:paraId="4A8AF0D4" w14:textId="77777777" w:rsidTr="007D7D15">
        <w:tc>
          <w:tcPr>
            <w:tcW w:w="973" w:type="dxa"/>
          </w:tcPr>
          <w:p w14:paraId="78D169F7" w14:textId="4863A398" w:rsidR="00B27B67" w:rsidRPr="00B27B67" w:rsidRDefault="00B27B67" w:rsidP="00B27B67">
            <w:pPr>
              <w:widowControl w:val="0"/>
              <w:jc w:val="center"/>
              <w:rPr>
                <w:rFonts w:ascii="Roboto" w:eastAsia="Calibri" w:hAnsi="Roboto" w:cs="Calibri"/>
                <w:bCs/>
              </w:rPr>
            </w:pPr>
            <w:r>
              <w:rPr>
                <w:rFonts w:ascii="Roboto" w:eastAsia="Calibri" w:hAnsi="Roboto" w:cs="Calibri"/>
                <w:bCs/>
              </w:rPr>
              <w:t>3.</w:t>
            </w:r>
          </w:p>
        </w:tc>
        <w:tc>
          <w:tcPr>
            <w:tcW w:w="3543" w:type="dxa"/>
          </w:tcPr>
          <w:p w14:paraId="14DB1A40" w14:textId="04D199F8" w:rsidR="00B27B67" w:rsidRPr="00B27B67" w:rsidRDefault="00B27B67" w:rsidP="00B27B67">
            <w:pPr>
              <w:widowControl w:val="0"/>
              <w:rPr>
                <w:rFonts w:ascii="Roboto" w:eastAsia="Calibri" w:hAnsi="Roboto" w:cs="Calibri"/>
                <w:bCs/>
              </w:rPr>
            </w:pPr>
            <w:r w:rsidRPr="00B27B67">
              <w:rPr>
                <w:rFonts w:ascii="Roboto" w:eastAsia="Calibri" w:hAnsi="Roboto" w:cs="Calibri"/>
                <w:color w:val="222222"/>
              </w:rPr>
              <w:t>Novelty / Uniqueness</w:t>
            </w:r>
          </w:p>
        </w:tc>
        <w:tc>
          <w:tcPr>
            <w:tcW w:w="4820" w:type="dxa"/>
          </w:tcPr>
          <w:p w14:paraId="348AC3EB" w14:textId="24F226A3" w:rsidR="00B27B67" w:rsidRPr="00B27B67" w:rsidRDefault="00B27B67" w:rsidP="00B27B67">
            <w:pPr>
              <w:widowControl w:val="0"/>
              <w:rPr>
                <w:rFonts w:ascii="Roboto" w:eastAsia="Calibri" w:hAnsi="Roboto" w:cs="Calibri"/>
                <w:bCs/>
              </w:rPr>
            </w:pPr>
            <w:r>
              <w:rPr>
                <w:rFonts w:ascii="Roboto" w:eastAsia="Calibri" w:hAnsi="Roboto" w:cs="Calibri"/>
                <w:bCs/>
              </w:rPr>
              <w:t>Our solution uses machine learning algorithms to solve real world need</w:t>
            </w:r>
            <w:r w:rsidR="00E910B8">
              <w:rPr>
                <w:rFonts w:ascii="Roboto" w:eastAsia="Calibri" w:hAnsi="Roboto" w:cs="Calibri"/>
                <w:bCs/>
              </w:rPr>
              <w:t xml:space="preserve"> to bridge the gap between people who use sign language and those who do not. Our solution has the versatility to be included into various software and hardware devices in the future. Our solution widely impacts the accessibility for those in need.</w:t>
            </w:r>
          </w:p>
        </w:tc>
      </w:tr>
      <w:tr w:rsidR="00B27B67" w14:paraId="0B2A5C39" w14:textId="77777777" w:rsidTr="007D7D15">
        <w:tc>
          <w:tcPr>
            <w:tcW w:w="973" w:type="dxa"/>
          </w:tcPr>
          <w:p w14:paraId="4F45C26A" w14:textId="3187D7FC" w:rsidR="00B27B67" w:rsidRPr="00B27B67" w:rsidRDefault="00B27B67" w:rsidP="00B27B67">
            <w:pPr>
              <w:widowControl w:val="0"/>
              <w:jc w:val="center"/>
              <w:rPr>
                <w:rFonts w:ascii="Roboto" w:eastAsia="Calibri" w:hAnsi="Roboto" w:cs="Calibri"/>
                <w:bCs/>
              </w:rPr>
            </w:pPr>
            <w:r>
              <w:rPr>
                <w:rFonts w:ascii="Roboto" w:eastAsia="Calibri" w:hAnsi="Roboto" w:cs="Calibri"/>
                <w:bCs/>
              </w:rPr>
              <w:t>4.</w:t>
            </w:r>
          </w:p>
        </w:tc>
        <w:tc>
          <w:tcPr>
            <w:tcW w:w="3543" w:type="dxa"/>
          </w:tcPr>
          <w:p w14:paraId="42404EB3" w14:textId="36D37DC4" w:rsidR="00B27B67" w:rsidRPr="00B27B67" w:rsidRDefault="00B27B67" w:rsidP="00B27B67">
            <w:pPr>
              <w:widowControl w:val="0"/>
              <w:rPr>
                <w:rFonts w:ascii="Roboto" w:eastAsia="Calibri" w:hAnsi="Roboto" w:cs="Calibri"/>
                <w:bCs/>
              </w:rPr>
            </w:pPr>
            <w:r w:rsidRPr="00B27B67">
              <w:rPr>
                <w:rFonts w:ascii="Roboto" w:eastAsia="Calibri" w:hAnsi="Roboto" w:cs="Calibri"/>
                <w:color w:val="222222"/>
              </w:rPr>
              <w:t>Social Impact / Customer Satisfaction</w:t>
            </w:r>
          </w:p>
        </w:tc>
        <w:tc>
          <w:tcPr>
            <w:tcW w:w="4820" w:type="dxa"/>
          </w:tcPr>
          <w:p w14:paraId="3817FBF9" w14:textId="381145A6" w:rsidR="00B27B67" w:rsidRPr="00B27B67" w:rsidRDefault="00B27B67" w:rsidP="00B27B67">
            <w:pPr>
              <w:widowControl w:val="0"/>
              <w:rPr>
                <w:rFonts w:ascii="Roboto" w:eastAsia="Calibri" w:hAnsi="Roboto" w:cs="Calibri"/>
                <w:bCs/>
              </w:rPr>
            </w:pPr>
            <w:r w:rsidRPr="00B27B67">
              <w:rPr>
                <w:rFonts w:ascii="Roboto" w:eastAsia="Calibri" w:hAnsi="Roboto" w:cs="Calibri"/>
                <w:color w:val="222222"/>
              </w:rPr>
              <w:t>Social impact of ASL is significant , as it contributes to effective communication,</w:t>
            </w:r>
            <w:r>
              <w:rPr>
                <w:rFonts w:ascii="Roboto" w:eastAsia="Calibri" w:hAnsi="Roboto" w:cs="Calibri"/>
                <w:color w:val="222222"/>
              </w:rPr>
              <w:t xml:space="preserve"> </w:t>
            </w:r>
            <w:r w:rsidRPr="00B27B67">
              <w:rPr>
                <w:rFonts w:ascii="Roboto" w:eastAsia="Calibri" w:hAnsi="Roboto" w:cs="Calibri"/>
                <w:color w:val="222222"/>
              </w:rPr>
              <w:t xml:space="preserve">inclusivity and a more understanding community for the deaf people. It plays an </w:t>
            </w:r>
            <w:r w:rsidRPr="00B27B67">
              <w:rPr>
                <w:rFonts w:ascii="Roboto" w:eastAsia="Calibri" w:hAnsi="Roboto" w:cs="Calibri"/>
                <w:color w:val="222222"/>
              </w:rPr>
              <w:lastRenderedPageBreak/>
              <w:t>important role in the lives of Deaf individuals and has a broader influence on the way society perceives and interacts with the Deaf community.</w:t>
            </w:r>
          </w:p>
        </w:tc>
      </w:tr>
      <w:tr w:rsidR="00B27B67" w14:paraId="712BB899" w14:textId="77777777" w:rsidTr="007D7D15">
        <w:tc>
          <w:tcPr>
            <w:tcW w:w="973" w:type="dxa"/>
          </w:tcPr>
          <w:p w14:paraId="0856F040" w14:textId="43039411" w:rsidR="00B27B67" w:rsidRDefault="00B27B67" w:rsidP="00B27B67">
            <w:pPr>
              <w:widowControl w:val="0"/>
              <w:jc w:val="center"/>
              <w:rPr>
                <w:rFonts w:ascii="Roboto" w:eastAsia="Calibri" w:hAnsi="Roboto" w:cs="Calibri"/>
                <w:bCs/>
              </w:rPr>
            </w:pPr>
            <w:r>
              <w:rPr>
                <w:rFonts w:ascii="Roboto" w:eastAsia="Calibri" w:hAnsi="Roboto" w:cs="Calibri"/>
                <w:bCs/>
              </w:rPr>
              <w:lastRenderedPageBreak/>
              <w:t xml:space="preserve">5. </w:t>
            </w:r>
          </w:p>
        </w:tc>
        <w:tc>
          <w:tcPr>
            <w:tcW w:w="3543" w:type="dxa"/>
          </w:tcPr>
          <w:p w14:paraId="0A4B76D5" w14:textId="1CB2B17A" w:rsidR="00B27B67" w:rsidRPr="00B27B67" w:rsidRDefault="00B27B67" w:rsidP="00B27B67">
            <w:pPr>
              <w:widowControl w:val="0"/>
              <w:rPr>
                <w:rFonts w:ascii="Roboto" w:eastAsia="Calibri" w:hAnsi="Roboto" w:cs="Calibri"/>
                <w:color w:val="222222"/>
              </w:rPr>
            </w:pPr>
            <w:r w:rsidRPr="00B27B67">
              <w:rPr>
                <w:rFonts w:ascii="Roboto" w:eastAsia="Calibri" w:hAnsi="Roboto" w:cs="Calibri"/>
                <w:color w:val="222222"/>
              </w:rPr>
              <w:t>Business Model (Revenue Model)</w:t>
            </w:r>
          </w:p>
        </w:tc>
        <w:tc>
          <w:tcPr>
            <w:tcW w:w="4820" w:type="dxa"/>
          </w:tcPr>
          <w:p w14:paraId="6D1E9B22" w14:textId="77777777" w:rsidR="00B27B67" w:rsidRPr="00B27B67" w:rsidRDefault="00B27B67" w:rsidP="00B27B67">
            <w:pPr>
              <w:widowControl w:val="0"/>
              <w:pBdr>
                <w:top w:val="nil"/>
                <w:left w:val="nil"/>
                <w:bottom w:val="nil"/>
                <w:right w:val="nil"/>
                <w:between w:val="nil"/>
              </w:pBdr>
              <w:rPr>
                <w:rFonts w:ascii="Roboto" w:eastAsia="Calibri" w:hAnsi="Roboto" w:cs="Calibri"/>
                <w:color w:val="222222"/>
              </w:rPr>
            </w:pPr>
            <w:r w:rsidRPr="00B27B67">
              <w:rPr>
                <w:rFonts w:ascii="Roboto" w:eastAsia="Calibri" w:hAnsi="Roboto" w:cs="Calibri"/>
                <w:color w:val="222222"/>
              </w:rPr>
              <w:t xml:space="preserve">The business will revolve around developing an accurate machine learning model. This model can enter a growing market for accessibility solutions. Companies can develop software and hardware products that cater to the needs of deaf. A Pay-Per-Use model can be developed as follows: </w:t>
            </w:r>
          </w:p>
          <w:p w14:paraId="0C1A89F8" w14:textId="4A324BC1" w:rsidR="00B27B67" w:rsidRPr="00B27B67" w:rsidRDefault="00B27B67" w:rsidP="00B27B67">
            <w:pPr>
              <w:pStyle w:val="ListParagraph"/>
              <w:widowControl w:val="0"/>
              <w:numPr>
                <w:ilvl w:val="0"/>
                <w:numId w:val="2"/>
              </w:numPr>
              <w:rPr>
                <w:rFonts w:ascii="Roboto" w:eastAsia="Calibri" w:hAnsi="Roboto" w:cs="Calibri"/>
                <w:color w:val="222222"/>
              </w:rPr>
            </w:pPr>
            <w:r w:rsidRPr="00B27B67">
              <w:rPr>
                <w:rFonts w:ascii="Roboto" w:eastAsia="Calibri" w:hAnsi="Roboto" w:cs="Calibri"/>
                <w:color w:val="222222"/>
              </w:rPr>
              <w:t>Charge users on a per-translation basis, allowing them to pay for the specific translations they need. This model is suitable for occasional users or businesses that require sign language translation for specific purposes.</w:t>
            </w:r>
          </w:p>
        </w:tc>
      </w:tr>
      <w:tr w:rsidR="00B27B67" w14:paraId="30403E1B" w14:textId="77777777" w:rsidTr="007D7D15">
        <w:tc>
          <w:tcPr>
            <w:tcW w:w="973" w:type="dxa"/>
          </w:tcPr>
          <w:p w14:paraId="1028D73E" w14:textId="3A688430" w:rsidR="00B27B67" w:rsidRDefault="00B27B67" w:rsidP="00B27B67">
            <w:pPr>
              <w:widowControl w:val="0"/>
              <w:jc w:val="center"/>
              <w:rPr>
                <w:rFonts w:ascii="Roboto" w:eastAsia="Calibri" w:hAnsi="Roboto" w:cs="Calibri"/>
                <w:bCs/>
              </w:rPr>
            </w:pPr>
            <w:r>
              <w:rPr>
                <w:rFonts w:ascii="Roboto" w:eastAsia="Calibri" w:hAnsi="Roboto" w:cs="Calibri"/>
                <w:bCs/>
              </w:rPr>
              <w:t xml:space="preserve">6. </w:t>
            </w:r>
          </w:p>
        </w:tc>
        <w:tc>
          <w:tcPr>
            <w:tcW w:w="3543" w:type="dxa"/>
          </w:tcPr>
          <w:p w14:paraId="09D62C09" w14:textId="3B08D3E6" w:rsidR="00B27B67" w:rsidRPr="00B27B67" w:rsidRDefault="00B27B67" w:rsidP="00B27B67">
            <w:pPr>
              <w:widowControl w:val="0"/>
              <w:rPr>
                <w:rFonts w:ascii="Roboto" w:eastAsia="Calibri" w:hAnsi="Roboto" w:cs="Calibri"/>
                <w:color w:val="222222"/>
              </w:rPr>
            </w:pPr>
            <w:r w:rsidRPr="00B27B67">
              <w:rPr>
                <w:rFonts w:ascii="Roboto" w:eastAsia="Calibri" w:hAnsi="Roboto" w:cs="Calibri"/>
                <w:color w:val="222222"/>
              </w:rPr>
              <w:t>Scalability of the Solution</w:t>
            </w:r>
          </w:p>
        </w:tc>
        <w:tc>
          <w:tcPr>
            <w:tcW w:w="4820" w:type="dxa"/>
          </w:tcPr>
          <w:p w14:paraId="786405D2" w14:textId="37865732" w:rsidR="00B27B67" w:rsidRPr="00B27B67" w:rsidRDefault="00B27B67" w:rsidP="00B27B67">
            <w:pPr>
              <w:widowControl w:val="0"/>
              <w:pBdr>
                <w:top w:val="nil"/>
                <w:left w:val="nil"/>
                <w:bottom w:val="nil"/>
                <w:right w:val="nil"/>
                <w:between w:val="nil"/>
              </w:pBdr>
              <w:rPr>
                <w:rFonts w:ascii="Roboto" w:eastAsia="Calibri" w:hAnsi="Roboto" w:cs="Calibri"/>
                <w:color w:val="222222"/>
              </w:rPr>
            </w:pPr>
            <w:r w:rsidRPr="00B27B67">
              <w:rPr>
                <w:rFonts w:ascii="Roboto" w:eastAsia="Calibri" w:hAnsi="Roboto" w:cs="Calibri"/>
                <w:color w:val="222222"/>
              </w:rPr>
              <w:t>Our solution involves classification of the hand gestures into alphabets. This solution, once accurately developed can be incorporated into various mobile applications(which can convert text to sign language and vice versa), into IOT smart devices. This solution can further be included into the education system for the deaf.</w:t>
            </w:r>
          </w:p>
        </w:tc>
      </w:tr>
    </w:tbl>
    <w:p w14:paraId="29346963" w14:textId="77777777" w:rsidR="00744114" w:rsidRPr="00B27B67" w:rsidRDefault="00744114" w:rsidP="00B27B67">
      <w:pPr>
        <w:widowControl w:val="0"/>
        <w:pBdr>
          <w:top w:val="nil"/>
          <w:left w:val="nil"/>
          <w:bottom w:val="nil"/>
          <w:right w:val="nil"/>
          <w:between w:val="nil"/>
        </w:pBdr>
        <w:rPr>
          <w:rFonts w:ascii="Roboto" w:hAnsi="Roboto"/>
          <w:color w:val="000000"/>
        </w:rPr>
      </w:pPr>
    </w:p>
    <w:sectPr w:rsidR="00744114" w:rsidRPr="00B27B67" w:rsidSect="00E910B8">
      <w:pgSz w:w="11900" w:h="1682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9BBF1" w14:textId="77777777" w:rsidR="00FB6AFE" w:rsidRDefault="00FB6AFE" w:rsidP="00B27B67">
      <w:pPr>
        <w:spacing w:line="240" w:lineRule="auto"/>
      </w:pPr>
      <w:r>
        <w:separator/>
      </w:r>
    </w:p>
  </w:endnote>
  <w:endnote w:type="continuationSeparator" w:id="0">
    <w:p w14:paraId="2D7C7B3A" w14:textId="77777777" w:rsidR="00FB6AFE" w:rsidRDefault="00FB6AFE" w:rsidP="00B27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Roboto Bold">
    <w:altName w:val="Roboto"/>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43C70" w14:textId="77777777" w:rsidR="00FB6AFE" w:rsidRDefault="00FB6AFE" w:rsidP="00B27B67">
      <w:pPr>
        <w:spacing w:line="240" w:lineRule="auto"/>
      </w:pPr>
      <w:r>
        <w:separator/>
      </w:r>
    </w:p>
  </w:footnote>
  <w:footnote w:type="continuationSeparator" w:id="0">
    <w:p w14:paraId="75206E89" w14:textId="77777777" w:rsidR="00FB6AFE" w:rsidRDefault="00FB6AFE" w:rsidP="00B27B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7495"/>
    <w:multiLevelType w:val="hybridMultilevel"/>
    <w:tmpl w:val="769E0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E02A83"/>
    <w:multiLevelType w:val="multilevel"/>
    <w:tmpl w:val="1BB8D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9531954">
    <w:abstractNumId w:val="1"/>
  </w:num>
  <w:num w:numId="2" w16cid:durableId="168620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14"/>
    <w:rsid w:val="00744114"/>
    <w:rsid w:val="007D7D15"/>
    <w:rsid w:val="00B27B67"/>
    <w:rsid w:val="00E910B8"/>
    <w:rsid w:val="00FB6A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94A6"/>
  <w15:docId w15:val="{F91205FE-2122-4C27-BE51-D584D36D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27B67"/>
    <w:pPr>
      <w:spacing w:line="240" w:lineRule="auto"/>
    </w:pPr>
    <w:rPr>
      <w:rFonts w:asciiTheme="minorHAnsi" w:eastAsiaTheme="minorHAnsi" w:hAnsiTheme="minorHAnsi" w:cstheme="minorBidi"/>
      <w:kern w:val="2"/>
      <w:lang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7B67"/>
    <w:pPr>
      <w:tabs>
        <w:tab w:val="center" w:pos="4513"/>
        <w:tab w:val="right" w:pos="9026"/>
      </w:tabs>
      <w:spacing w:line="240" w:lineRule="auto"/>
    </w:pPr>
  </w:style>
  <w:style w:type="character" w:customStyle="1" w:styleId="HeaderChar">
    <w:name w:val="Header Char"/>
    <w:basedOn w:val="DefaultParagraphFont"/>
    <w:link w:val="Header"/>
    <w:uiPriority w:val="99"/>
    <w:rsid w:val="00B27B67"/>
  </w:style>
  <w:style w:type="paragraph" w:styleId="Footer">
    <w:name w:val="footer"/>
    <w:basedOn w:val="Normal"/>
    <w:link w:val="FooterChar"/>
    <w:uiPriority w:val="99"/>
    <w:unhideWhenUsed/>
    <w:rsid w:val="00B27B67"/>
    <w:pPr>
      <w:tabs>
        <w:tab w:val="center" w:pos="4513"/>
        <w:tab w:val="right" w:pos="9026"/>
      </w:tabs>
      <w:spacing w:line="240" w:lineRule="auto"/>
    </w:pPr>
  </w:style>
  <w:style w:type="character" w:customStyle="1" w:styleId="FooterChar">
    <w:name w:val="Footer Char"/>
    <w:basedOn w:val="DefaultParagraphFont"/>
    <w:link w:val="Footer"/>
    <w:uiPriority w:val="99"/>
    <w:rsid w:val="00B27B67"/>
  </w:style>
  <w:style w:type="paragraph" w:styleId="ListParagraph">
    <w:name w:val="List Paragraph"/>
    <w:basedOn w:val="Normal"/>
    <w:uiPriority w:val="34"/>
    <w:qFormat/>
    <w:rsid w:val="00B27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Krishna Ch</cp:lastModifiedBy>
  <cp:revision>3</cp:revision>
  <dcterms:created xsi:type="dcterms:W3CDTF">2023-11-02T14:46:00Z</dcterms:created>
  <dcterms:modified xsi:type="dcterms:W3CDTF">2023-11-02T15:00:00Z</dcterms:modified>
</cp:coreProperties>
</file>