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142" w:rsidRPr="00D57EBB" w:rsidRDefault="00480142" w:rsidP="00480142">
      <w:pPr>
        <w:rPr>
          <w:rFonts w:ascii="Times New Roman" w:hAnsi="Times New Roman" w:cs="Times New Roman"/>
          <w:b/>
          <w:sz w:val="24"/>
          <w:szCs w:val="24"/>
        </w:rPr>
      </w:pPr>
      <w:r w:rsidRPr="00D57EBB">
        <w:rPr>
          <w:rFonts w:ascii="Times New Roman" w:hAnsi="Times New Roman" w:cs="Times New Roman"/>
          <w:b/>
          <w:sz w:val="24"/>
          <w:szCs w:val="24"/>
        </w:rPr>
        <w:t>BUSINESS REQUIREMENTS:</w:t>
      </w:r>
    </w:p>
    <w:p w:rsidR="00480142" w:rsidRPr="00D57EBB" w:rsidRDefault="00480142" w:rsidP="004801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Business requirement for the sustainable development initiatives can vary based on the specific goals, industry, and context.</w:t>
      </w:r>
    </w:p>
    <w:p w:rsidR="00480142" w:rsidRPr="00D57EBB" w:rsidRDefault="00480142" w:rsidP="00480142">
      <w:pPr>
        <w:rPr>
          <w:rFonts w:ascii="Times New Roman" w:hAnsi="Times New Roman" w:cs="Times New Roman"/>
          <w:b/>
          <w:sz w:val="24"/>
          <w:szCs w:val="24"/>
        </w:rPr>
      </w:pPr>
      <w:r w:rsidRPr="00D57EBB">
        <w:rPr>
          <w:rFonts w:ascii="Times New Roman" w:hAnsi="Times New Roman" w:cs="Times New Roman"/>
          <w:b/>
          <w:sz w:val="24"/>
          <w:szCs w:val="24"/>
        </w:rPr>
        <w:t>Stakeholder Engagement:</w:t>
      </w:r>
    </w:p>
    <w:p w:rsidR="00480142" w:rsidRPr="00D57EBB" w:rsidRDefault="00480142" w:rsidP="00480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Identify and engage with key stakeholders, including customers, employees, investors, and local communities.</w:t>
      </w:r>
    </w:p>
    <w:p w:rsidR="00480142" w:rsidRPr="00D57EBB" w:rsidRDefault="00480142" w:rsidP="00480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Establish mechanisms for ongoing communication and feedback to ensure alignment with stakeholder expectations.</w:t>
      </w:r>
    </w:p>
    <w:p w:rsidR="00480142" w:rsidRPr="00D57EBB" w:rsidRDefault="00480142" w:rsidP="00480142">
      <w:pPr>
        <w:rPr>
          <w:rFonts w:ascii="Times New Roman" w:hAnsi="Times New Roman" w:cs="Times New Roman"/>
          <w:b/>
          <w:sz w:val="24"/>
          <w:szCs w:val="24"/>
        </w:rPr>
      </w:pPr>
      <w:r w:rsidRPr="00D57EBB">
        <w:rPr>
          <w:rFonts w:ascii="Times New Roman" w:hAnsi="Times New Roman" w:cs="Times New Roman"/>
          <w:b/>
          <w:sz w:val="24"/>
          <w:szCs w:val="24"/>
        </w:rPr>
        <w:t>Compliance and Regulations:</w:t>
      </w:r>
    </w:p>
    <w:p w:rsidR="00480142" w:rsidRPr="00D57EBB" w:rsidRDefault="00480142" w:rsidP="00480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Stay informed about relevant environmental, social, and governance (ESG) regulations and standards.</w:t>
      </w:r>
    </w:p>
    <w:p w:rsidR="00480142" w:rsidRPr="00D57EBB" w:rsidRDefault="00480142" w:rsidP="00480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Develop processes to ensure compliance with local, national, and international sustainability requirements.</w:t>
      </w:r>
    </w:p>
    <w:p w:rsidR="00480142" w:rsidRPr="00D57EBB" w:rsidRDefault="00480142" w:rsidP="00480142">
      <w:pPr>
        <w:rPr>
          <w:rFonts w:ascii="Times New Roman" w:hAnsi="Times New Roman" w:cs="Times New Roman"/>
          <w:b/>
          <w:sz w:val="24"/>
          <w:szCs w:val="24"/>
        </w:rPr>
      </w:pPr>
      <w:r w:rsidRPr="00D57EBB">
        <w:rPr>
          <w:rFonts w:ascii="Times New Roman" w:hAnsi="Times New Roman" w:cs="Times New Roman"/>
          <w:b/>
          <w:sz w:val="24"/>
          <w:szCs w:val="24"/>
        </w:rPr>
        <w:t>Environmental Impact Assessment:</w:t>
      </w:r>
    </w:p>
    <w:p w:rsidR="00480142" w:rsidRPr="00D57EBB" w:rsidRDefault="00480142" w:rsidP="00480142">
      <w:pPr>
        <w:pStyle w:val="ListParagraph"/>
        <w:numPr>
          <w:ilvl w:val="0"/>
          <w:numId w:val="11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Conduct a thorough assessment of the organization's environmental impact across the entire value chain.</w:t>
      </w:r>
    </w:p>
    <w:p w:rsidR="00480142" w:rsidRPr="00D57EBB" w:rsidRDefault="00480142" w:rsidP="00480142">
      <w:pPr>
        <w:pStyle w:val="ListParagraph"/>
        <w:numPr>
          <w:ilvl w:val="0"/>
          <w:numId w:val="11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Set measurable targets for reducing carbon emissions, water usage, and waste generation.</w:t>
      </w:r>
    </w:p>
    <w:p w:rsidR="00480142" w:rsidRPr="00D57EBB" w:rsidRDefault="00480142" w:rsidP="00480142">
      <w:pPr>
        <w:rPr>
          <w:rFonts w:ascii="Times New Roman" w:hAnsi="Times New Roman" w:cs="Times New Roman"/>
          <w:b/>
          <w:sz w:val="24"/>
          <w:szCs w:val="24"/>
        </w:rPr>
      </w:pPr>
      <w:r w:rsidRPr="00D57EBB">
        <w:rPr>
          <w:rFonts w:ascii="Times New Roman" w:hAnsi="Times New Roman" w:cs="Times New Roman"/>
          <w:b/>
          <w:sz w:val="24"/>
          <w:szCs w:val="24"/>
        </w:rPr>
        <w:t>Supply Chain Management:</w:t>
      </w:r>
    </w:p>
    <w:p w:rsidR="00480142" w:rsidRPr="00D57EBB" w:rsidRDefault="00480142" w:rsidP="0048014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80142" w:rsidRPr="00D57EBB" w:rsidRDefault="00480142" w:rsidP="00480142">
      <w:pPr>
        <w:pStyle w:val="ListParagraph"/>
        <w:numPr>
          <w:ilvl w:val="0"/>
          <w:numId w:val="10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Assess and improve the sustainability of the supply chain, including sourcing practices, transportation, and supplier relationships.</w:t>
      </w:r>
    </w:p>
    <w:p w:rsidR="00480142" w:rsidRPr="00D57EBB" w:rsidRDefault="00480142" w:rsidP="00480142">
      <w:pPr>
        <w:pStyle w:val="ListParagraph"/>
        <w:numPr>
          <w:ilvl w:val="0"/>
          <w:numId w:val="10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Consider implementing circular economy principles to minimize waste and encourage recycling.</w:t>
      </w:r>
    </w:p>
    <w:p w:rsidR="00480142" w:rsidRPr="00D57EBB" w:rsidRDefault="00480142" w:rsidP="00480142">
      <w:pPr>
        <w:rPr>
          <w:rFonts w:ascii="Times New Roman" w:hAnsi="Times New Roman" w:cs="Times New Roman"/>
          <w:b/>
          <w:sz w:val="24"/>
          <w:szCs w:val="24"/>
        </w:rPr>
      </w:pPr>
      <w:r w:rsidRPr="00D57EBB">
        <w:rPr>
          <w:rFonts w:ascii="Times New Roman" w:hAnsi="Times New Roman" w:cs="Times New Roman"/>
          <w:b/>
          <w:sz w:val="24"/>
          <w:szCs w:val="24"/>
        </w:rPr>
        <w:t>Employee Training and Engagement:</w:t>
      </w:r>
    </w:p>
    <w:p w:rsidR="00480142" w:rsidRPr="00D57EBB" w:rsidRDefault="00480142" w:rsidP="00480142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Provide training to employees on sustainable practices and the organization's commitment to sustainability.</w:t>
      </w:r>
    </w:p>
    <w:p w:rsidR="00480142" w:rsidRPr="00D57EBB" w:rsidRDefault="00480142" w:rsidP="00480142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Foster a culture of sustainability through employee engagement initiatives and recognition programs.</w:t>
      </w:r>
    </w:p>
    <w:p w:rsidR="00480142" w:rsidRPr="00D57EBB" w:rsidRDefault="00480142" w:rsidP="00480142">
      <w:pPr>
        <w:rPr>
          <w:rFonts w:ascii="Times New Roman" w:hAnsi="Times New Roman" w:cs="Times New Roman"/>
          <w:b/>
          <w:sz w:val="24"/>
          <w:szCs w:val="24"/>
        </w:rPr>
      </w:pPr>
      <w:r w:rsidRPr="00D57EBB">
        <w:rPr>
          <w:rFonts w:ascii="Times New Roman" w:hAnsi="Times New Roman" w:cs="Times New Roman"/>
          <w:b/>
          <w:sz w:val="24"/>
          <w:szCs w:val="24"/>
        </w:rPr>
        <w:t>Innovation and Technology:</w:t>
      </w:r>
    </w:p>
    <w:p w:rsidR="00480142" w:rsidRPr="00D57EBB" w:rsidRDefault="00480142" w:rsidP="00480142">
      <w:pPr>
        <w:pStyle w:val="ListParagraph"/>
        <w:numPr>
          <w:ilvl w:val="0"/>
          <w:numId w:val="4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lastRenderedPageBreak/>
        <w:t>Invest in research and development to identify and adopt sustainable technologies and practices.</w:t>
      </w:r>
    </w:p>
    <w:p w:rsidR="00480142" w:rsidRPr="00D57EBB" w:rsidRDefault="00480142" w:rsidP="00480142">
      <w:pPr>
        <w:pStyle w:val="ListParagraph"/>
        <w:numPr>
          <w:ilvl w:val="0"/>
          <w:numId w:val="4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Explore opportunities for innovation in product design, manufacturing processes, and energy efficiency.</w:t>
      </w:r>
    </w:p>
    <w:p w:rsidR="00480142" w:rsidRPr="00D57EBB" w:rsidRDefault="00480142" w:rsidP="00480142">
      <w:pPr>
        <w:rPr>
          <w:rFonts w:ascii="Times New Roman" w:hAnsi="Times New Roman" w:cs="Times New Roman"/>
          <w:b/>
          <w:sz w:val="24"/>
          <w:szCs w:val="24"/>
        </w:rPr>
      </w:pPr>
      <w:r w:rsidRPr="00D57EBB">
        <w:rPr>
          <w:rFonts w:ascii="Times New Roman" w:hAnsi="Times New Roman" w:cs="Times New Roman"/>
          <w:b/>
          <w:sz w:val="24"/>
          <w:szCs w:val="24"/>
        </w:rPr>
        <w:t>Reporting and Transparency:</w:t>
      </w:r>
    </w:p>
    <w:p w:rsidR="00480142" w:rsidRPr="00D57EBB" w:rsidRDefault="00480142" w:rsidP="00480142">
      <w:pPr>
        <w:pStyle w:val="ListParagraph"/>
        <w:numPr>
          <w:ilvl w:val="0"/>
          <w:numId w:val="3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Establish a system for transparent reporting on sustainability metrics and progress.</w:t>
      </w:r>
    </w:p>
    <w:p w:rsidR="00480142" w:rsidRPr="00D57EBB" w:rsidRDefault="00480142" w:rsidP="00480142">
      <w:pPr>
        <w:pStyle w:val="ListParagraph"/>
        <w:numPr>
          <w:ilvl w:val="0"/>
          <w:numId w:val="3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Publish annual sustainability reports that communicate achievements, challenges, and future goals.</w:t>
      </w:r>
    </w:p>
    <w:p w:rsidR="00480142" w:rsidRPr="00D57EBB" w:rsidRDefault="00480142" w:rsidP="00480142">
      <w:pPr>
        <w:rPr>
          <w:rFonts w:ascii="Times New Roman" w:hAnsi="Times New Roman" w:cs="Times New Roman"/>
          <w:b/>
          <w:sz w:val="24"/>
          <w:szCs w:val="24"/>
        </w:rPr>
      </w:pPr>
      <w:r w:rsidRPr="00D57EBB">
        <w:rPr>
          <w:rFonts w:ascii="Times New Roman" w:hAnsi="Times New Roman" w:cs="Times New Roman"/>
          <w:b/>
          <w:sz w:val="24"/>
          <w:szCs w:val="24"/>
        </w:rPr>
        <w:t>Risk Management:</w:t>
      </w:r>
    </w:p>
    <w:p w:rsidR="00480142" w:rsidRPr="00D57EBB" w:rsidRDefault="00480142" w:rsidP="00480142">
      <w:pPr>
        <w:pStyle w:val="ListParagraph"/>
        <w:numPr>
          <w:ilvl w:val="0"/>
          <w:numId w:val="6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Identify and assess sustainability-related risks and develop mitigation strategies.</w:t>
      </w:r>
    </w:p>
    <w:p w:rsidR="00480142" w:rsidRPr="00D57EBB" w:rsidRDefault="00480142" w:rsidP="00480142">
      <w:pPr>
        <w:pStyle w:val="ListParagraph"/>
        <w:numPr>
          <w:ilvl w:val="0"/>
          <w:numId w:val="6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Integrate sustainability considerations into overall risk management processes.</w:t>
      </w:r>
    </w:p>
    <w:p w:rsidR="00480142" w:rsidRPr="00D57EBB" w:rsidRDefault="00480142" w:rsidP="00480142">
      <w:pPr>
        <w:rPr>
          <w:rFonts w:ascii="Times New Roman" w:hAnsi="Times New Roman" w:cs="Times New Roman"/>
          <w:b/>
          <w:sz w:val="24"/>
          <w:szCs w:val="24"/>
        </w:rPr>
      </w:pPr>
      <w:r w:rsidRPr="00D57EBB">
        <w:rPr>
          <w:rFonts w:ascii="Times New Roman" w:hAnsi="Times New Roman" w:cs="Times New Roman"/>
          <w:b/>
          <w:sz w:val="24"/>
          <w:szCs w:val="24"/>
        </w:rPr>
        <w:t>Community and Social Responsibility:</w:t>
      </w:r>
    </w:p>
    <w:p w:rsidR="00480142" w:rsidRPr="00D57EBB" w:rsidRDefault="00480142" w:rsidP="00480142">
      <w:pPr>
        <w:pStyle w:val="ListParagraph"/>
        <w:numPr>
          <w:ilvl w:val="0"/>
          <w:numId w:val="7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Develop initiatives that contribute to the well-being of local communities and address social issues.</w:t>
      </w:r>
    </w:p>
    <w:p w:rsidR="00480142" w:rsidRPr="00D57EBB" w:rsidRDefault="00480142" w:rsidP="00480142">
      <w:pPr>
        <w:pStyle w:val="ListParagraph"/>
        <w:numPr>
          <w:ilvl w:val="0"/>
          <w:numId w:val="7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Build partnerships with NGOs and community organizations to support sustainable development projects.</w:t>
      </w:r>
    </w:p>
    <w:p w:rsidR="00480142" w:rsidRPr="00D57EBB" w:rsidRDefault="00480142" w:rsidP="00480142">
      <w:pPr>
        <w:rPr>
          <w:rFonts w:ascii="Times New Roman" w:hAnsi="Times New Roman" w:cs="Times New Roman"/>
          <w:b/>
          <w:sz w:val="24"/>
          <w:szCs w:val="24"/>
        </w:rPr>
      </w:pPr>
      <w:r w:rsidRPr="00D57EBB">
        <w:rPr>
          <w:rFonts w:ascii="Times New Roman" w:hAnsi="Times New Roman" w:cs="Times New Roman"/>
          <w:b/>
          <w:sz w:val="24"/>
          <w:szCs w:val="24"/>
        </w:rPr>
        <w:t>Financial Integration:</w:t>
      </w:r>
    </w:p>
    <w:p w:rsidR="00480142" w:rsidRPr="00D57EBB" w:rsidRDefault="00480142" w:rsidP="00480142">
      <w:pPr>
        <w:pStyle w:val="ListParagraph"/>
        <w:numPr>
          <w:ilvl w:val="0"/>
          <w:numId w:val="8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Integrate sustainability considerations into financial planning, budgeting, and investment decisi</w:t>
      </w:r>
      <w:bookmarkStart w:id="0" w:name="_GoBack"/>
      <w:bookmarkEnd w:id="0"/>
      <w:r w:rsidRPr="00D57EBB">
        <w:rPr>
          <w:rFonts w:ascii="Times New Roman" w:hAnsi="Times New Roman" w:cs="Times New Roman"/>
          <w:sz w:val="24"/>
          <w:szCs w:val="24"/>
        </w:rPr>
        <w:t>on-making.</w:t>
      </w:r>
    </w:p>
    <w:p w:rsidR="00480142" w:rsidRPr="00D57EBB" w:rsidRDefault="00480142" w:rsidP="00480142">
      <w:pPr>
        <w:pStyle w:val="ListParagraph"/>
        <w:numPr>
          <w:ilvl w:val="0"/>
          <w:numId w:val="8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D57EBB">
        <w:rPr>
          <w:rFonts w:ascii="Times New Roman" w:hAnsi="Times New Roman" w:cs="Times New Roman"/>
          <w:sz w:val="24"/>
          <w:szCs w:val="24"/>
        </w:rPr>
        <w:t>Explore opportunities for green financing and investment in sustainable projects.</w:t>
      </w:r>
    </w:p>
    <w:p w:rsidR="00480142" w:rsidRPr="00D57EBB" w:rsidRDefault="00480142" w:rsidP="00480142">
      <w:pPr>
        <w:rPr>
          <w:rFonts w:ascii="Times New Roman" w:hAnsi="Times New Roman" w:cs="Times New Roman"/>
          <w:b/>
          <w:sz w:val="24"/>
          <w:szCs w:val="24"/>
        </w:rPr>
      </w:pPr>
      <w:r w:rsidRPr="00D57EBB">
        <w:rPr>
          <w:rFonts w:ascii="Times New Roman" w:hAnsi="Times New Roman" w:cs="Times New Roman"/>
          <w:b/>
          <w:sz w:val="24"/>
          <w:szCs w:val="24"/>
        </w:rPr>
        <w:t>Measurable Goals and Key Performance Indicators (KPIs):</w:t>
      </w:r>
    </w:p>
    <w:p w:rsidR="00480142" w:rsidRPr="00480142" w:rsidRDefault="00480142" w:rsidP="00480142">
      <w:pPr>
        <w:pStyle w:val="ListParagraph"/>
        <w:numPr>
          <w:ilvl w:val="0"/>
          <w:numId w:val="9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480142">
        <w:rPr>
          <w:rFonts w:ascii="Times New Roman" w:hAnsi="Times New Roman" w:cs="Times New Roman"/>
          <w:sz w:val="24"/>
          <w:szCs w:val="24"/>
        </w:rPr>
        <w:t>Establish clear and measurable sustainability goals aligned with broader business objectives.</w:t>
      </w:r>
    </w:p>
    <w:p w:rsidR="00480142" w:rsidRPr="00480142" w:rsidRDefault="00480142" w:rsidP="00480142">
      <w:pPr>
        <w:pStyle w:val="ListParagraph"/>
        <w:numPr>
          <w:ilvl w:val="0"/>
          <w:numId w:val="9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480142">
        <w:rPr>
          <w:rFonts w:ascii="Times New Roman" w:hAnsi="Times New Roman" w:cs="Times New Roman"/>
          <w:sz w:val="24"/>
          <w:szCs w:val="24"/>
        </w:rPr>
        <w:t>Define KPIs to track progress and continuously improve sustainability performance.</w:t>
      </w:r>
    </w:p>
    <w:p w:rsidR="006C0292" w:rsidRDefault="006C0292"/>
    <w:sectPr w:rsidR="006C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5B7"/>
    <w:multiLevelType w:val="hybridMultilevel"/>
    <w:tmpl w:val="877C3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611BA6"/>
    <w:multiLevelType w:val="hybridMultilevel"/>
    <w:tmpl w:val="EFB6A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FF09F2"/>
    <w:multiLevelType w:val="hybridMultilevel"/>
    <w:tmpl w:val="72A0C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127719"/>
    <w:multiLevelType w:val="hybridMultilevel"/>
    <w:tmpl w:val="90383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C90D5F"/>
    <w:multiLevelType w:val="hybridMultilevel"/>
    <w:tmpl w:val="49907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A353DD"/>
    <w:multiLevelType w:val="hybridMultilevel"/>
    <w:tmpl w:val="F86E3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8C2804"/>
    <w:multiLevelType w:val="hybridMultilevel"/>
    <w:tmpl w:val="A65ED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FD0211"/>
    <w:multiLevelType w:val="hybridMultilevel"/>
    <w:tmpl w:val="F4029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7771BE"/>
    <w:multiLevelType w:val="hybridMultilevel"/>
    <w:tmpl w:val="AC12C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627BA2"/>
    <w:multiLevelType w:val="hybridMultilevel"/>
    <w:tmpl w:val="96FE1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10469D0"/>
    <w:multiLevelType w:val="hybridMultilevel"/>
    <w:tmpl w:val="17323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142"/>
    <w:rsid w:val="003C61FA"/>
    <w:rsid w:val="00480142"/>
    <w:rsid w:val="006C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1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1</cp:revision>
  <dcterms:created xsi:type="dcterms:W3CDTF">2023-12-07T05:31:00Z</dcterms:created>
  <dcterms:modified xsi:type="dcterms:W3CDTF">2023-12-07T05:31:00Z</dcterms:modified>
</cp:coreProperties>
</file>