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D1" w:rsidRPr="00DC6ED8" w:rsidRDefault="001C7ED1" w:rsidP="001C7ED1">
      <w:pPr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SOCIAL IMPACT:</w:t>
      </w:r>
    </w:p>
    <w:p w:rsidR="001C7ED1" w:rsidRPr="00DC6ED8" w:rsidRDefault="001C7ED1" w:rsidP="001C7ED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Community Well-being: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Improved environmental practices and responsible business conduct can contribute to the well-being of local communities by minimizing negative impacts on air, water, and soil quality.</w:t>
      </w:r>
    </w:p>
    <w:p w:rsidR="001C7ED1" w:rsidRPr="00DC6ED8" w:rsidRDefault="001C7ED1" w:rsidP="001C7ED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Social Equity: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Sustainable development initiatives often emphasize social equity, aiming to ensure that the benefits of economic activities are distributed more equitably among different segments of society.</w:t>
      </w:r>
    </w:p>
    <w:p w:rsidR="001C7ED1" w:rsidRPr="00DC6ED8" w:rsidRDefault="001C7ED1" w:rsidP="001C7ED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Health and Safety: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Businesses adopting sustainable practices may contribute to improved public health by reducing pollution, ensuring safe working conditions, and promoting healthier products and lifestyles.</w:t>
      </w:r>
    </w:p>
    <w:p w:rsidR="001C7ED1" w:rsidRPr="00DC6ED8" w:rsidRDefault="001C7ED1" w:rsidP="001C7ED1">
      <w:pPr>
        <w:pStyle w:val="ListParagraph"/>
        <w:numPr>
          <w:ilvl w:val="0"/>
          <w:numId w:val="2"/>
        </w:numPr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Education and Awareness: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Sustainable development initiatives can raise awareness about environmental issues, encouraging education and informed decision-making among the public.</w:t>
      </w:r>
    </w:p>
    <w:p w:rsidR="001C7ED1" w:rsidRPr="00DC6ED8" w:rsidRDefault="001C7ED1" w:rsidP="001C7ED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Cultural Preservation:</w:t>
      </w:r>
    </w:p>
    <w:p w:rsidR="001C7ED1" w:rsidRPr="00DC6ED8" w:rsidRDefault="001C7ED1" w:rsidP="001C7ED1">
      <w:pPr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Efforts to minimize environmental degradation can also contribute to the preservation of cultural heritage, particularly in areas with rich biodiversity or unique ecosystems.</w:t>
      </w:r>
    </w:p>
    <w:p w:rsidR="001C7ED1" w:rsidRPr="00DC6ED8" w:rsidRDefault="001C7ED1" w:rsidP="001C7ED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Poverty Alleviation: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Sustainable development strategies may include initiatives that address poverty through job creation, fair wages, and support for local entrepreneurship.</w:t>
      </w:r>
    </w:p>
    <w:p w:rsidR="001C7ED1" w:rsidRDefault="001C7ED1" w:rsidP="001C7E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7ED1" w:rsidRPr="00DC6ED8" w:rsidRDefault="001C7ED1" w:rsidP="001C7E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BUSINESS IMPACT:</w:t>
      </w:r>
    </w:p>
    <w:p w:rsidR="001C7ED1" w:rsidRPr="00DC6ED8" w:rsidRDefault="001C7ED1" w:rsidP="001C7ED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Brand Reputation and Trust: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Companies engaging in sustainable practices can build a positive brand reputation and gain the trust of consumers who are increasingly environmentally conscious.</w:t>
      </w:r>
    </w:p>
    <w:p w:rsidR="001C7ED1" w:rsidRPr="00DC6ED8" w:rsidRDefault="001C7ED1" w:rsidP="001C7ED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Cost Savings: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Sustainable practices, such as energy efficiency and waste reduction, can lead to cost savings for businesses over the long term.</w:t>
      </w:r>
    </w:p>
    <w:p w:rsidR="001C7ED1" w:rsidRPr="00DC6ED8" w:rsidRDefault="001C7ED1" w:rsidP="001C7ED1">
      <w:pPr>
        <w:pStyle w:val="ListParagraph"/>
        <w:numPr>
          <w:ilvl w:val="0"/>
          <w:numId w:val="1"/>
        </w:numPr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lastRenderedPageBreak/>
        <w:t>Innovation and Competitive Advantage: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Embracing sustainable technologies and business models often drives innovation, providing businesses with a competitive advantage in the market.</w:t>
      </w:r>
    </w:p>
    <w:p w:rsidR="001C7ED1" w:rsidRPr="00DC6ED8" w:rsidRDefault="001C7ED1" w:rsidP="001C7ED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Supply Chain Resilience: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Sustainable sourcing and supply chain practices can enhance resilience by reducing dependence on scarce or environmentally sensitive resources.</w:t>
      </w:r>
    </w:p>
    <w:p w:rsidR="001C7ED1" w:rsidRPr="00DC6ED8" w:rsidRDefault="001C7ED1" w:rsidP="001C7ED1">
      <w:pPr>
        <w:pStyle w:val="ListParagraph"/>
        <w:numPr>
          <w:ilvl w:val="0"/>
          <w:numId w:val="1"/>
        </w:numPr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Regulatory Compliance:</w:t>
      </w:r>
    </w:p>
    <w:p w:rsidR="001C7ED1" w:rsidRPr="00DC6ED8" w:rsidRDefault="001C7ED1" w:rsidP="001C7ED1">
      <w:pPr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Adhering to sustainable development standards can help businesses stay in compliance with evolving environmental regulations, avoiding legal and reputational risks.</w:t>
      </w:r>
    </w:p>
    <w:p w:rsidR="001C7ED1" w:rsidRPr="00DC6ED8" w:rsidRDefault="001C7ED1" w:rsidP="001C7ED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Investor Appeal: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Investors are increasingly considering environmental, social, and governance (ESG) factors when making investment decisions. Sustainable businesses may attract a broader range of investors.</w:t>
      </w:r>
    </w:p>
    <w:p w:rsidR="001C7ED1" w:rsidRPr="00DC6ED8" w:rsidRDefault="001C7ED1" w:rsidP="001C7ED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Employee Engagement: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Businesses committed to sustainability often find it easier to attract and retain talent, as employees increasingly seek purpose-driven work environments.</w:t>
      </w:r>
    </w:p>
    <w:p w:rsidR="001C7ED1" w:rsidRPr="00DC6ED8" w:rsidRDefault="001C7ED1" w:rsidP="001C7ED1">
      <w:pPr>
        <w:pStyle w:val="ListParagraph"/>
        <w:numPr>
          <w:ilvl w:val="0"/>
          <w:numId w:val="1"/>
        </w:numPr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ED8">
        <w:rPr>
          <w:rFonts w:ascii="Times New Roman" w:hAnsi="Times New Roman" w:cs="Times New Roman"/>
          <w:b/>
          <w:sz w:val="24"/>
          <w:szCs w:val="24"/>
        </w:rPr>
        <w:t>Market Access:</w:t>
      </w:r>
    </w:p>
    <w:p w:rsidR="001C7ED1" w:rsidRPr="00DC6ED8" w:rsidRDefault="001C7ED1" w:rsidP="001C7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ED8">
        <w:rPr>
          <w:rFonts w:ascii="Times New Roman" w:hAnsi="Times New Roman" w:cs="Times New Roman"/>
          <w:sz w:val="24"/>
          <w:szCs w:val="24"/>
        </w:rPr>
        <w:t>Some markets may have entry requirements related to sustainability. Meeting these requirements can open up new market opportunities for businesses.</w:t>
      </w:r>
    </w:p>
    <w:p w:rsidR="006C0292" w:rsidRDefault="006C0292">
      <w:bookmarkStart w:id="0" w:name="_GoBack"/>
      <w:bookmarkEnd w:id="0"/>
    </w:p>
    <w:sectPr w:rsidR="006C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3318"/>
    <w:multiLevelType w:val="hybridMultilevel"/>
    <w:tmpl w:val="86D4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F2C7E"/>
    <w:multiLevelType w:val="hybridMultilevel"/>
    <w:tmpl w:val="86AA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D1"/>
    <w:rsid w:val="001C7ED1"/>
    <w:rsid w:val="003C61FA"/>
    <w:rsid w:val="006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2023-12-07T05:32:00Z</dcterms:created>
  <dcterms:modified xsi:type="dcterms:W3CDTF">2023-12-07T05:32:00Z</dcterms:modified>
</cp:coreProperties>
</file>