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rPr/>
      </w:pPr>
      <w:r>
        <w:rPr>
          <w:rStyle w:val="StrongEmphasis"/>
        </w:rPr>
        <w:t>Abstract:</w:t>
      </w:r>
      <w:r>
        <w:rPr/>
        <w:t xml:space="preserve"> This review examines existing literature on software testing practices relevant to Human Resource Management (HRM) software, specifically focusing on OrangeHRM. It aims to identify key challenges, best practices, and potential tools to inform the development and improvement of testing strategies for OrangeHRM.</w:t>
      </w:r>
    </w:p>
    <w:p>
      <w:pPr>
        <w:pStyle w:val="TextBody"/>
        <w:bidi w:val="0"/>
        <w:rPr/>
      </w:pPr>
      <w:r>
        <w:rPr>
          <w:rStyle w:val="StrongEmphasis"/>
        </w:rPr>
        <w:t>1. Introduction</w:t>
      </w:r>
    </w:p>
    <w:p>
      <w:pPr>
        <w:pStyle w:val="TextBody"/>
        <w:bidi w:val="0"/>
        <w:rPr/>
      </w:pPr>
      <w:r>
        <w:rPr/>
        <w:t>In today's competitive HR landscape, ensuring reliable, secure, and user-friendly HRM software is crucial for organizational success. This review explores research on software testing methodologies tailored to the unique needs of HRM platforms like OrangeHRM.</w:t>
      </w:r>
    </w:p>
    <w:p>
      <w:pPr>
        <w:pStyle w:val="TextBody"/>
        <w:bidi w:val="0"/>
        <w:rPr/>
      </w:pPr>
      <w:r>
        <w:rPr>
          <w:rStyle w:val="StrongEmphasis"/>
        </w:rPr>
        <w:t>2. Challenges in Testing HRM Software:</w:t>
      </w:r>
    </w:p>
    <w:p>
      <w:pPr>
        <w:pStyle w:val="TextBody"/>
        <w:numPr>
          <w:ilvl w:val="0"/>
          <w:numId w:val="2"/>
        </w:numPr>
        <w:tabs>
          <w:tab w:val="clear" w:pos="709"/>
          <w:tab w:val="left" w:pos="709" w:leader="none"/>
        </w:tabs>
        <w:bidi w:val="0"/>
        <w:spacing w:before="0" w:after="0"/>
        <w:ind w:start="709" w:hanging="283"/>
        <w:rPr/>
      </w:pPr>
      <w:r>
        <w:rPr>
          <w:rStyle w:val="StrongEmphasis"/>
        </w:rPr>
        <w:t>Data Sensitivity:</w:t>
      </w:r>
      <w:r>
        <w:rPr/>
        <w:t xml:space="preserve"> HRM software deals with sensitive employee data, requiring robust security testing to prevent data breaches and maintain compliance with regulations. </w:t>
      </w:r>
    </w:p>
    <w:p>
      <w:pPr>
        <w:pStyle w:val="TextBody"/>
        <w:numPr>
          <w:ilvl w:val="0"/>
          <w:numId w:val="2"/>
        </w:numPr>
        <w:tabs>
          <w:tab w:val="clear" w:pos="709"/>
          <w:tab w:val="left" w:pos="709" w:leader="none"/>
        </w:tabs>
        <w:bidi w:val="0"/>
        <w:spacing w:before="0" w:after="0"/>
        <w:ind w:start="709" w:hanging="283"/>
        <w:rPr/>
      </w:pPr>
      <w:r>
        <w:rPr>
          <w:rStyle w:val="StrongEmphasis"/>
        </w:rPr>
        <w:t>Complex Workflows:</w:t>
      </w:r>
      <w:r>
        <w:rPr/>
        <w:t xml:space="preserve"> HRM systems encompass intricate functionalities like payroll, performance management, and benefits administration, demanding thorough testing of these interconnected processes. </w:t>
      </w:r>
    </w:p>
    <w:p>
      <w:pPr>
        <w:pStyle w:val="TextBody"/>
        <w:numPr>
          <w:ilvl w:val="0"/>
          <w:numId w:val="2"/>
        </w:numPr>
        <w:tabs>
          <w:tab w:val="clear" w:pos="709"/>
          <w:tab w:val="left" w:pos="709" w:leader="none"/>
        </w:tabs>
        <w:bidi w:val="0"/>
        <w:spacing w:before="0" w:after="0"/>
        <w:ind w:start="709" w:hanging="283"/>
        <w:rPr/>
      </w:pPr>
      <w:r>
        <w:rPr>
          <w:rStyle w:val="StrongEmphasis"/>
        </w:rPr>
        <w:t>Integration Complexity:</w:t>
      </w:r>
      <w:r>
        <w:rPr/>
        <w:t xml:space="preserve"> Integration with third-party applications and payroll systems introduces additional testing challenges to ensure seamless data exchange and functionality. </w:t>
      </w:r>
    </w:p>
    <w:p>
      <w:pPr>
        <w:pStyle w:val="TextBody"/>
        <w:numPr>
          <w:ilvl w:val="0"/>
          <w:numId w:val="2"/>
        </w:numPr>
        <w:tabs>
          <w:tab w:val="clear" w:pos="709"/>
          <w:tab w:val="left" w:pos="709" w:leader="none"/>
        </w:tabs>
        <w:bidi w:val="0"/>
        <w:spacing w:before="0" w:after="0"/>
        <w:ind w:start="709" w:hanging="283"/>
        <w:rPr/>
      </w:pPr>
      <w:r>
        <w:rPr>
          <w:rStyle w:val="StrongEmphasis"/>
        </w:rPr>
        <w:t>Diverse User Roles:</w:t>
      </w:r>
      <w:r>
        <w:rPr/>
        <w:t xml:space="preserve"> Catering to varying user roles (admins, employees, managers) within the platform necessitates comprehensive testing from different user perspectives. </w:t>
      </w:r>
    </w:p>
    <w:p>
      <w:pPr>
        <w:pStyle w:val="TextBody"/>
        <w:numPr>
          <w:ilvl w:val="0"/>
          <w:numId w:val="2"/>
        </w:numPr>
        <w:tabs>
          <w:tab w:val="clear" w:pos="709"/>
          <w:tab w:val="left" w:pos="709" w:leader="none"/>
        </w:tabs>
        <w:bidi w:val="0"/>
        <w:ind w:start="709" w:hanging="283"/>
        <w:rPr/>
      </w:pPr>
      <w:r>
        <w:rPr>
          <w:rStyle w:val="StrongEmphasis"/>
        </w:rPr>
        <w:t>Regulatory Compliance:</w:t>
      </w:r>
      <w:r>
        <w:rPr/>
        <w:t xml:space="preserve"> Adherence to data privacy regulations and labor laws mandates specific testing considerations. </w:t>
      </w:r>
    </w:p>
    <w:p>
      <w:pPr>
        <w:pStyle w:val="TextBody"/>
        <w:bidi w:val="0"/>
        <w:rPr/>
      </w:pPr>
      <w:r>
        <w:rPr>
          <w:rStyle w:val="StrongEmphasis"/>
        </w:rPr>
        <w:t>3. Best Practices and Tools:</w:t>
      </w:r>
    </w:p>
    <w:p>
      <w:pPr>
        <w:pStyle w:val="TextBody"/>
        <w:numPr>
          <w:ilvl w:val="0"/>
          <w:numId w:val="3"/>
        </w:numPr>
        <w:tabs>
          <w:tab w:val="clear" w:pos="709"/>
          <w:tab w:val="left" w:pos="709" w:leader="none"/>
        </w:tabs>
        <w:bidi w:val="0"/>
        <w:spacing w:before="0" w:after="0"/>
        <w:ind w:start="709" w:hanging="283"/>
        <w:rPr/>
      </w:pPr>
      <w:r>
        <w:rPr>
          <w:rStyle w:val="StrongEmphasis"/>
        </w:rPr>
        <w:t>Requirement-based Testing:</w:t>
      </w:r>
      <w:r>
        <w:rPr/>
        <w:t xml:space="preserve"> Aligning testing with documented requirements ensures all functionalities are thoroughly tested. </w:t>
      </w:r>
    </w:p>
    <w:p>
      <w:pPr>
        <w:pStyle w:val="TextBody"/>
        <w:numPr>
          <w:ilvl w:val="0"/>
          <w:numId w:val="3"/>
        </w:numPr>
        <w:tabs>
          <w:tab w:val="clear" w:pos="709"/>
          <w:tab w:val="left" w:pos="709" w:leader="none"/>
        </w:tabs>
        <w:bidi w:val="0"/>
        <w:spacing w:before="0" w:after="0"/>
        <w:ind w:start="709" w:hanging="283"/>
        <w:rPr/>
      </w:pPr>
      <w:r>
        <w:rPr>
          <w:rStyle w:val="StrongEmphasis"/>
        </w:rPr>
        <w:t>Automated Testing:</w:t>
      </w:r>
      <w:r>
        <w:rPr/>
        <w:t xml:space="preserve"> Implementing tools like Selenium or Katalon Studio can automate repetitive tasks, improving testing efficiency and regression coverage. </w:t>
      </w:r>
    </w:p>
    <w:p>
      <w:pPr>
        <w:pStyle w:val="TextBody"/>
        <w:numPr>
          <w:ilvl w:val="0"/>
          <w:numId w:val="3"/>
        </w:numPr>
        <w:tabs>
          <w:tab w:val="clear" w:pos="709"/>
          <w:tab w:val="left" w:pos="709" w:leader="none"/>
        </w:tabs>
        <w:bidi w:val="0"/>
        <w:spacing w:before="0" w:after="0"/>
        <w:ind w:start="709" w:hanging="283"/>
        <w:rPr/>
      </w:pPr>
      <w:r>
        <w:rPr>
          <w:rStyle w:val="StrongEmphasis"/>
        </w:rPr>
        <w:t>Security Testing:</w:t>
      </w:r>
      <w:r>
        <w:rPr/>
        <w:t xml:space="preserve"> Utilizing tools like Burp Suite or OWASP ZAP helps identify and address vulnerabilities in user authentication, data encryption, and access controls. </w:t>
      </w:r>
    </w:p>
    <w:p>
      <w:pPr>
        <w:pStyle w:val="TextBody"/>
        <w:numPr>
          <w:ilvl w:val="0"/>
          <w:numId w:val="3"/>
        </w:numPr>
        <w:tabs>
          <w:tab w:val="clear" w:pos="709"/>
          <w:tab w:val="left" w:pos="709" w:leader="none"/>
        </w:tabs>
        <w:bidi w:val="0"/>
        <w:spacing w:before="0" w:after="0"/>
        <w:ind w:start="709" w:hanging="283"/>
        <w:rPr/>
      </w:pPr>
      <w:r>
        <w:rPr>
          <w:rStyle w:val="StrongEmphasis"/>
        </w:rPr>
        <w:t>Performance Testing:</w:t>
      </w:r>
      <w:r>
        <w:rPr/>
        <w:t xml:space="preserve"> Tools like JMeter or LoadRunner evaluate system performance under simulated user loads, ensuring scalability and responsiveness. </w:t>
      </w:r>
    </w:p>
    <w:p>
      <w:pPr>
        <w:pStyle w:val="TextBody"/>
        <w:numPr>
          <w:ilvl w:val="0"/>
          <w:numId w:val="3"/>
        </w:numPr>
        <w:tabs>
          <w:tab w:val="clear" w:pos="709"/>
          <w:tab w:val="left" w:pos="709" w:leader="none"/>
        </w:tabs>
        <w:bidi w:val="0"/>
        <w:spacing w:before="0" w:after="0"/>
        <w:ind w:start="709" w:hanging="283"/>
        <w:rPr/>
      </w:pPr>
      <w:r>
        <w:rPr>
          <w:rStyle w:val="StrongEmphasis"/>
        </w:rPr>
        <w:t>Mobile Testing:</w:t>
      </w:r>
      <w:r>
        <w:rPr/>
        <w:t xml:space="preserve"> As mobile access to HRM platforms becomes increasingly common, tools like Appium or Kobiton cater to the unique testing needs of mobile devices. </w:t>
      </w:r>
    </w:p>
    <w:p>
      <w:pPr>
        <w:pStyle w:val="TextBody"/>
        <w:numPr>
          <w:ilvl w:val="0"/>
          <w:numId w:val="3"/>
        </w:numPr>
        <w:tabs>
          <w:tab w:val="clear" w:pos="709"/>
          <w:tab w:val="left" w:pos="709" w:leader="none"/>
        </w:tabs>
        <w:bidi w:val="0"/>
        <w:ind w:start="709" w:hanging="283"/>
        <w:rPr/>
      </w:pPr>
      <w:r>
        <w:rPr>
          <w:rStyle w:val="StrongEmphasis"/>
        </w:rPr>
        <w:t>Compliance Testing:</w:t>
      </w:r>
      <w:r>
        <w:rPr/>
        <w:t xml:space="preserve"> Specialized tools can assist in verifying adherence to relevant data privacy regulations like GDPR or CCPA. </w:t>
      </w:r>
    </w:p>
    <w:p>
      <w:pPr>
        <w:pStyle w:val="TextBody"/>
        <w:bidi w:val="0"/>
        <w:rPr/>
      </w:pPr>
      <w:r>
        <w:rPr>
          <w:rStyle w:val="StrongEmphasis"/>
        </w:rPr>
        <w:t>4. Case Studies and Success Stories:</w:t>
      </w:r>
    </w:p>
    <w:p>
      <w:pPr>
        <w:pStyle w:val="TextBody"/>
        <w:bidi w:val="0"/>
        <w:rPr/>
      </w:pPr>
      <w:r>
        <w:rPr/>
        <w:t>Examining case studies of successful HRM software implementations can provide valuable insights into effective testing strategies. Analyzing how organizations have addressed similar challenges can offer practical learnings and best practices.</w:t>
      </w:r>
    </w:p>
    <w:p>
      <w:pPr>
        <w:pStyle w:val="TextBody"/>
        <w:bidi w:val="0"/>
        <w:rPr/>
      </w:pPr>
      <w:r>
        <w:rPr>
          <w:rStyle w:val="StrongEmphasis"/>
        </w:rPr>
        <w:t>5. Conclusion:</w:t>
      </w:r>
    </w:p>
    <w:p>
      <w:pPr>
        <w:pStyle w:val="TextBody"/>
        <w:bidi w:val="0"/>
        <w:rPr/>
      </w:pPr>
      <w:r>
        <w:rPr/>
        <w:t>This review highlights the significance of employing robust software testing methodologies for HRM platforms like OrangeHRM. By understanding the unique challenges and leveraging appropriate tools and best practices, organizations can ensure the reliability, security, and user-friendliness of their HR systems, ultimately contributing to improved employee experience and organizational effectiveness.</w:t>
      </w:r>
    </w:p>
    <w:p>
      <w:pPr>
        <w:pStyle w:val="TextBody"/>
        <w:bidi w:val="0"/>
        <w:rPr/>
      </w:pPr>
      <w:r>
        <w:rPr>
          <w:rStyle w:val="StrongEmphasis"/>
        </w:rPr>
        <w:t>6. Future Research:</w:t>
      </w:r>
    </w:p>
    <w:p>
      <w:pPr>
        <w:pStyle w:val="TextBody"/>
        <w:bidi w:val="0"/>
        <w:rPr/>
      </w:pPr>
      <w:r>
        <w:rPr/>
        <w:t>Further research could delve deeper into specific testing techniques applicable to different functionalities within OrangeHRM, explore the integration of AI-powered testing tools, and investigate the evolving challenges associated with emerging technologies like cloud-based HRM solutions.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w:cs="FreeSans"/>
      <w:b/>
      <w:bCs/>
      <w:sz w:val="36"/>
      <w:szCs w:val="36"/>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441</Words>
  <Characters>2971</Characters>
  <CharactersWithSpaces>3390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2024-02-08T09:08:57Z</dcterms:created>
  <dc:creator/>
  <dc:description/>
  <dc:language>en-IN</dc:language>
  <cp:lastModifiedBy/>
  <dcterms:modified xsi:type="dcterms:W3CDTF">2024-02-08T09:09:08Z</dcterms:modified>
  <cp:revision>1</cp:revision>
  <dc:subject/>
  <dc:title/>
</cp:coreProperties>
</file>