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CA63" w14:textId="26E82690" w:rsidR="00D4647A" w:rsidRPr="00D4647A" w:rsidRDefault="00D4647A" w:rsidP="00D4647A">
      <w:pPr>
        <w:shd w:val="clear" w:color="auto" w:fill="FFFFFF"/>
        <w:spacing w:after="150" w:line="300" w:lineRule="atLeast"/>
        <w:outlineLvl w:val="2"/>
        <w:rPr>
          <w:rFonts w:ascii="Times New Roman" w:eastAsia="Times New Roman" w:hAnsi="Times New Roman" w:cs="Times New Roman"/>
          <w:b/>
          <w:bCs/>
          <w:color w:val="2D2828"/>
          <w:kern w:val="0"/>
          <w:sz w:val="38"/>
          <w:szCs w:val="38"/>
          <w:lang w:eastAsia="en-IN"/>
          <w14:ligatures w14:val="none"/>
        </w:rPr>
      </w:pPr>
      <w:r w:rsidRPr="00D4647A">
        <w:rPr>
          <w:rFonts w:ascii="Times New Roman" w:eastAsia="Times New Roman" w:hAnsi="Times New Roman" w:cs="Times New Roman"/>
          <w:b/>
          <w:bCs/>
          <w:color w:val="2D2828"/>
          <w:kern w:val="0"/>
          <w:sz w:val="38"/>
          <w:szCs w:val="38"/>
          <w:lang w:eastAsia="en-IN"/>
          <w14:ligatures w14:val="none"/>
        </w:rPr>
        <w:t>Literature Survey</w:t>
      </w:r>
    </w:p>
    <w:p w14:paraId="4D28835E" w14:textId="0062142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A literature survey for the CURA Healthcare Service project, focusing on prior appointment features in healthcare, involves exploring existing research, technologies, and trends related to healthcare appointment systems, patient experiences, and healthcare technology.</w:t>
      </w:r>
    </w:p>
    <w:p w14:paraId="2CB3B854" w14:textId="4DABD171"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Healthcare Appointment Systems:</w:t>
      </w:r>
    </w:p>
    <w:p w14:paraId="05B32AFD"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Explore studies on challenges and inefficiencies in traditional healthcare appointment systems.</w:t>
      </w:r>
    </w:p>
    <w:p w14:paraId="4584CF6D"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Investigate research on the impact of appointment systems on patient satisfaction and healthcare service efficiency.</w:t>
      </w:r>
    </w:p>
    <w:p w14:paraId="5D5AEDE4" w14:textId="538EBB83"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Patient-Centric Healthcare Technology:</w:t>
      </w:r>
    </w:p>
    <w:p w14:paraId="04653559"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Review literature on the significance of patient-centric healthcare technologies.</w:t>
      </w:r>
    </w:p>
    <w:p w14:paraId="39BC51ED"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Examine case studies or research on successful implementations of appointment scheduling solutions.</w:t>
      </w:r>
    </w:p>
    <w:p w14:paraId="75786803" w14:textId="25BC6230"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User Interface and Experience in Healthcare:</w:t>
      </w:r>
    </w:p>
    <w:p w14:paraId="273B2CE8"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Explore research on designing user-friendly interfaces for healthcare applications.</w:t>
      </w:r>
    </w:p>
    <w:p w14:paraId="243696D3"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Investigate studies highlighting the importance of positive user experiences in healthcare technology adoption.</w:t>
      </w:r>
    </w:p>
    <w:p w14:paraId="38833F06" w14:textId="470F9DDC"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Real-time Information Systems in Healthcare:</w:t>
      </w:r>
    </w:p>
    <w:p w14:paraId="1E15AD49"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Review literature on benefits and challenges of real-time information systems.</w:t>
      </w:r>
    </w:p>
    <w:p w14:paraId="40A596C5"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Explore how real-time systems impact patient outcomes and satisfaction.</w:t>
      </w:r>
    </w:p>
    <w:p w14:paraId="30EB3E7A" w14:textId="3D27D345"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Healthcare Data Security and Compliance:</w:t>
      </w:r>
    </w:p>
    <w:p w14:paraId="4BC8AA55"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Investigate studies on data security and privacy concerns in healthcare technology.</w:t>
      </w:r>
    </w:p>
    <w:p w14:paraId="6C3B5AD0"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Examine implications of regulatory frameworks such as HIPAA on healthcare technology design.</w:t>
      </w:r>
    </w:p>
    <w:p w14:paraId="79E8A26E" w14:textId="3BE0C972"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Mobile Health (mHealth) Solutions:</w:t>
      </w:r>
    </w:p>
    <w:p w14:paraId="6CAC3C9C"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Explore research on the role of mobile health applications in improving healthcare accessibility and patient engagement.</w:t>
      </w:r>
    </w:p>
    <w:p w14:paraId="269E272E"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Investigate how mHealth solutions are utilized in appointment scheduling and patient communication.</w:t>
      </w:r>
    </w:p>
    <w:p w14:paraId="0D6298EF" w14:textId="399CE9EA"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Impact of Technology on Doctor-Patient Relationships:</w:t>
      </w:r>
    </w:p>
    <w:p w14:paraId="1A91B675"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Review studies on how technology, especially appointment systems, impacts the doctor-patient relationship.</w:t>
      </w:r>
    </w:p>
    <w:p w14:paraId="631171BB"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Investigate challenges and benefits associated with technology-mediated communication in healthcare.</w:t>
      </w:r>
    </w:p>
    <w:p w14:paraId="0458A14B" w14:textId="7A3B9EFC"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lastRenderedPageBreak/>
        <w:t>Electronic Health Records (EHR) Integration:</w:t>
      </w:r>
    </w:p>
    <w:p w14:paraId="573065C7"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Explore literature on integrating appointment systems with electronic health records.</w:t>
      </w:r>
    </w:p>
    <w:p w14:paraId="76BD7196"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Investigate how seamless data flow between systems contributes to comprehensive patient care.</w:t>
      </w:r>
    </w:p>
    <w:p w14:paraId="608384A4" w14:textId="77777777" w:rsidR="00D4647A" w:rsidRPr="00D4647A" w:rsidRDefault="00D4647A" w:rsidP="00D4647A">
      <w:pPr>
        <w:rPr>
          <w:rFonts w:ascii="Times New Roman" w:hAnsi="Times New Roman" w:cs="Times New Roman"/>
          <w:sz w:val="24"/>
          <w:szCs w:val="24"/>
        </w:rPr>
      </w:pPr>
    </w:p>
    <w:p w14:paraId="1DB9B2CC" w14:textId="53C68522"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Machine Learning and Predictive Analytics in Healthcare:</w:t>
      </w:r>
    </w:p>
    <w:p w14:paraId="780D047D"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Explore research on using machine learning and predictive analytics in optimizing healthcare appointment scheduling.</w:t>
      </w:r>
    </w:p>
    <w:p w14:paraId="26721B16"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Investigate how these technologies enhance the accuracy of doctor availability predictions.</w:t>
      </w:r>
    </w:p>
    <w:p w14:paraId="626B61F8" w14:textId="01EE3C00"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Global Healthcare Technology Trends:</w:t>
      </w:r>
    </w:p>
    <w:p w14:paraId="4C9A6400"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Review literature on emerging trends in global healthcare technology, particularly those related to patient-centric services and appointment scheduling.</w:t>
      </w:r>
    </w:p>
    <w:p w14:paraId="7DA9C5D7" w14:textId="7777777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Explore the impact of telemedicine and virtual health platforms on the evolution of appointment scheduling practices.</w:t>
      </w:r>
    </w:p>
    <w:p w14:paraId="53DE9791" w14:textId="2B808CE4" w:rsidR="00D4647A" w:rsidRPr="00D4647A" w:rsidRDefault="00D4647A" w:rsidP="00D4647A">
      <w:pPr>
        <w:rPr>
          <w:rFonts w:ascii="Times New Roman" w:hAnsi="Times New Roman" w:cs="Times New Roman"/>
          <w:sz w:val="24"/>
          <w:szCs w:val="24"/>
          <w:u w:val="single"/>
        </w:rPr>
      </w:pPr>
      <w:r w:rsidRPr="00D4647A">
        <w:rPr>
          <w:rFonts w:ascii="Times New Roman" w:hAnsi="Times New Roman" w:cs="Times New Roman"/>
          <w:sz w:val="24"/>
          <w:szCs w:val="24"/>
          <w:u w:val="single"/>
        </w:rPr>
        <w:t>Conclusion:</w:t>
      </w:r>
    </w:p>
    <w:p w14:paraId="1EC61FD6" w14:textId="2229D137" w:rsidR="00D4647A" w:rsidRPr="00D4647A" w:rsidRDefault="00D4647A" w:rsidP="00D4647A">
      <w:pPr>
        <w:rPr>
          <w:rFonts w:ascii="Times New Roman" w:hAnsi="Times New Roman" w:cs="Times New Roman"/>
          <w:sz w:val="24"/>
          <w:szCs w:val="24"/>
        </w:rPr>
      </w:pPr>
      <w:r w:rsidRPr="00D4647A">
        <w:rPr>
          <w:rFonts w:ascii="Times New Roman" w:hAnsi="Times New Roman" w:cs="Times New Roman"/>
          <w:sz w:val="24"/>
          <w:szCs w:val="24"/>
        </w:rPr>
        <w:t xml:space="preserve"> </w:t>
      </w:r>
      <w:r w:rsidRPr="00D4647A">
        <w:rPr>
          <w:rFonts w:ascii="Times New Roman" w:hAnsi="Times New Roman" w:cs="Times New Roman"/>
          <w:sz w:val="24"/>
          <w:szCs w:val="24"/>
        </w:rPr>
        <w:t>T</w:t>
      </w:r>
      <w:r w:rsidRPr="00D4647A">
        <w:rPr>
          <w:rFonts w:ascii="Times New Roman" w:hAnsi="Times New Roman" w:cs="Times New Roman"/>
          <w:sz w:val="24"/>
          <w:szCs w:val="24"/>
        </w:rPr>
        <w:t>he literature survey provides a comprehensive understanding of healthcare appointment systems, emphasizing patient-centric technologies and user experiences. Identifying key trends, security considerations, and integration strategies informs the CURA Healthcare project's design, ensuring a solution aligned with industry best practices. This survey lays a robust foundation for implementing an efficient and patient-friendly appointment system in the healthcare domain.</w:t>
      </w:r>
    </w:p>
    <w:sectPr w:rsidR="00D4647A" w:rsidRPr="00D46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7A"/>
    <w:rsid w:val="00301125"/>
    <w:rsid w:val="00624596"/>
    <w:rsid w:val="00626956"/>
    <w:rsid w:val="00D4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C171"/>
  <w15:chartTrackingRefBased/>
  <w15:docId w15:val="{A9EE3B74-C84D-4290-BD1E-EE9996A8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64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647A"/>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2935">
      <w:bodyDiv w:val="1"/>
      <w:marLeft w:val="0"/>
      <w:marRight w:val="0"/>
      <w:marTop w:val="0"/>
      <w:marBottom w:val="0"/>
      <w:divBdr>
        <w:top w:val="none" w:sz="0" w:space="0" w:color="auto"/>
        <w:left w:val="none" w:sz="0" w:space="0" w:color="auto"/>
        <w:bottom w:val="none" w:sz="0" w:space="0" w:color="auto"/>
        <w:right w:val="none" w:sz="0" w:space="0" w:color="auto"/>
      </w:divBdr>
    </w:div>
    <w:div w:id="197297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Sylvester</dc:creator>
  <cp:keywords/>
  <dc:description/>
  <cp:lastModifiedBy>Sam Sylvester</cp:lastModifiedBy>
  <cp:revision>1</cp:revision>
  <dcterms:created xsi:type="dcterms:W3CDTF">2024-01-30T06:10:00Z</dcterms:created>
  <dcterms:modified xsi:type="dcterms:W3CDTF">2024-01-30T06:13:00Z</dcterms:modified>
</cp:coreProperties>
</file>