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Social or Business Impact: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Ensuring the smooth functioning of Amazon's e-commerce platform directly influences user satisfaction and, consequently, business success. A seamless user experience contributes to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Customer Satisfaction: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 encountering fewer issues during their shopping experience are likely to be more satisfied.Positive experiences can enhance customer loyalty and encourage repeat business.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Brand Reputation: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robust and error-free platform contributes to a positive brand image.A reliable and efficient e-commerce platform strengthens Amazon's position as a trustworthy and customer-centric brand.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Revenue Growth: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user-friendly and bug-free website promotes increased user engagement and transactions.Ensuring a smooth ordering process can lead to revenue growth through increased sales.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Operational Efficiency: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Automation testing and integration with tools like Jenkins contribute to operational efficiency.Quick identification and resolution of issues streamline the development and deployment processes.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