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240" w:line="276.9230769230769" w:lineRule="auto"/>
        <w:rPr/>
      </w:pPr>
      <w:bookmarkStart w:colFirst="0" w:colLast="0" w:name="_6emwigp6lv17" w:id="0"/>
      <w:bookmarkEnd w:id="0"/>
      <w:r w:rsidDel="00000000" w:rsidR="00000000" w:rsidRPr="00000000">
        <w:rPr>
          <w:b w:val="1"/>
          <w:color w:val="2d2828"/>
          <w:sz w:val="38"/>
          <w:szCs w:val="38"/>
          <w:rtl w:val="0"/>
        </w:rPr>
        <w:t xml:space="preserve">                          Literature Survey</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Title:</w:t>
      </w:r>
      <w:r w:rsidDel="00000000" w:rsidR="00000000" w:rsidRPr="00000000">
        <w:rPr>
          <w:rtl w:val="0"/>
        </w:rPr>
        <w:t xml:space="preserve"> Navigating the Landscape: A Literature Survey for the Amazon Project on Drug Classification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Conducting a literature survey is a pivotal step in informing the Amazon project focused on drug classification. This survey delves into existing studies, articles, and publications to extract valuable insights into the dynamics of drug scheduling and appointment systems. The goal is to identify strengths, weaknesses, and potential gaps in knowledge that the project can address. Additionally, the survey explores methodologies employed in previous drug classification projects and extracts relevant data to shape the design and implementation of the current initiative.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Current Scheduling/Appointment Systems: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literature survey begins by examining the landscape of current scheduling and appointment systems. It scrutinizes existing models to understand their functionalities, efficiencies, and user experiences. This phase aims to identify successful components and potential pain points within these systems, laying the foundation for informed decision-making in the Amazon project.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Strengths and Weaknesses: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Through a meticulous analysis of available literature, the survey highlights the strengths and weaknesses inherent in current drug classification systems. Understanding these nuances is crucial for designing a system that not only capitalizes on successful aspects but also addresses and rectifies existing shortcomings, thereby optimizing overall performance.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Identifying Knowledge Gaps: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literature survey plays a pivotal role in pinpointing gaps in existing knowledge related to drug classification. By identifying these gaps, the Amazon project can strategically position itself to contribute meaningfully to the field. Addressing these voids may involve incorporating innovative technologies or methodologies to enhance the effectiveness and accuracy of drug classification.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Methods and Techniques in Drug Classification: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Building on the foundation of existing research, the survey explores various methods and techniques employed in prior drug classification projects. This comprehensive overview allows the Amazon project to leverage proven approaches while also considering novel strategies for improved classification accuracy and efficiency.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Relevant Data and Findings: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The literature survey extracts pertinent data and findings from previous drug classification endeavors. This information serves as a valuable resource for informing the decision-making process in the current project. Leveraging successful strategies and learning from past challenges positions the Amazon project for success.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Design and Implementation Considerations: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the literature survey concludes, it synthesizes the gathered insights to inform the design and implementation of the Amazon project. This section outlines key considerations based on the strengths, weaknesses, methods, and findings uncovered during the survey. The goal is to create a robust framework that addresses current challenges and aligns with the overarching objectives of the drug classification initiative.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Conclusion:</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conclusion, the literature survey serves as a compass, guiding the Amazon project through the vast landscape of drug classification. By drawing on existing knowledge, understanding system dynamics, and identifying opportunities for improvement, the project can carve a path toward innovation and effectiveness. This comprehensive survey lays the groundwork for a project that not only meets but exceeds expectations in the realm of drug classification.</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