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240" w:line="276.9230769230769" w:lineRule="auto"/>
        <w:rPr>
          <w:b w:val="1"/>
          <w:color w:val="2d2828"/>
          <w:sz w:val="38"/>
          <w:szCs w:val="38"/>
        </w:rPr>
      </w:pPr>
      <w:bookmarkStart w:colFirst="0" w:colLast="0" w:name="_n0vv99zafk58" w:id="0"/>
      <w:bookmarkEnd w:id="0"/>
      <w:r w:rsidDel="00000000" w:rsidR="00000000" w:rsidRPr="00000000">
        <w:rPr>
          <w:b w:val="1"/>
          <w:color w:val="2d2828"/>
          <w:sz w:val="38"/>
          <w:szCs w:val="38"/>
          <w:rtl w:val="0"/>
        </w:rPr>
        <w:t xml:space="preserve">                    Social Or Business Impact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Title: </w:t>
      </w:r>
      <w:r w:rsidDel="00000000" w:rsidR="00000000" w:rsidRPr="00000000">
        <w:rPr>
          <w:rtl w:val="0"/>
        </w:rPr>
        <w:t xml:space="preserve">Amplifying Impact: Social and Business Implications of the Amazon Project Classification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Social Impact:</w:t>
      </w:r>
      <w:r w:rsidDel="00000000" w:rsidR="00000000" w:rsidRPr="00000000">
        <w:rPr>
          <w:rtl w:val="0"/>
        </w:rPr>
        <w:t xml:space="preserve"> Improved End User Interface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Amazon project classification has the potential to significantly enhance the end-user interface, fostering a more informed decision-making process. By ensuring the delivery of accurate and up-to-date information aligned with end-user search history, the project empowers users to make more informed choices. This improvement in information accuracy not only enhances user satisfaction but also builds trust in the Amazon platform. The result is a seamless and user-friendly interface that promotes a positive and engaging experience for individuals seeking valuable insights into drug classification.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Business Impact: </w:t>
      </w:r>
      <w:r w:rsidDel="00000000" w:rsidR="00000000" w:rsidRPr="00000000">
        <w:rPr>
          <w:rtl w:val="0"/>
        </w:rPr>
        <w:t xml:space="preserve">Enhancing User Assistance through Notifications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 the business front, the Amazon project stands to make a substantial impact by providing information about the availability of the latest products in diverse ways. Leveraging end-user search history, the project can strategically implement new notification mechanisms to keep users informed about relevant updates and offerings. This proactive approach to user assistance not only increases user engagement but also contributes to customer retention and satisfaction. By keeping users abreast of the latest developments based on their search history, the project can establish Amazon as a reliable and responsive platform, further enhancing its competitive edge in the market.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Conclusion: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conclusion, the Amazon project classification holds the promise of both social and business impact. From an improved end-user interface that empowers individuals to make informed decisions to a business strategy that leverages notifications based on user search history, the project is poised to elevate the overall user experience. Through these impactful initiatives, Amazon can solidify its position as a socially responsible and business-savvy entity, driving positive change and growth in the realm of classification.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