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240" w:line="276.9230769230769" w:lineRule="auto"/>
        <w:rPr>
          <w:b w:val="1"/>
          <w:color w:val="2d2828"/>
          <w:sz w:val="38"/>
          <w:szCs w:val="38"/>
        </w:rPr>
      </w:pPr>
      <w:bookmarkStart w:colFirst="0" w:colLast="0" w:name="_gjdgxs" w:id="0"/>
      <w:bookmarkEnd w:id="0"/>
      <w:r w:rsidDel="00000000" w:rsidR="00000000" w:rsidRPr="00000000">
        <w:rPr>
          <w:b w:val="1"/>
          <w:color w:val="2d2828"/>
          <w:sz w:val="38"/>
          <w:szCs w:val="38"/>
          <w:rtl w:val="0"/>
        </w:rPr>
        <w:t xml:space="preserve">                          Literature Survey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Title: </w:t>
      </w:r>
      <w:r w:rsidDel="00000000" w:rsidR="00000000" w:rsidRPr="00000000">
        <w:rPr>
          <w:rtl w:val="0"/>
        </w:rPr>
        <w:t xml:space="preserve">Getting Around: A Review of the Literature for the Amazon Drug Classification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Introduction:</w:t>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An essential first step in providing guidance for the Amazon initiative centered on drug classification is doing a literature review. In order to gather important information about the workings of medication scheduling and appointment systems, this survey examines previous research, papers, and publications. Finding the project's advantages, disadvantages, and possible knowledge gaps is the aim. The survey also looks at approaches used in earlier medication classification studies and gathers pertinent information to help with the present initiative's planning and execution.</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Current Scheduling/Appointment Systems: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first part of the literature review looks at the state of the scheduling and appointment systems that are in use today. It carefully examines current models to comprehend their capabilities, effectiveness, and user experiences. In order to provide the groundwork for wise decision-making in the Amazon project, this phase seeks to uncover both beneficial elements and possible weak areas in these systems.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Strengths and Weaknesses: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survey identifies the advantages and disadvantages of the current drug classification systems by a thorough analysis of the literature that is currently accessible. Comprehending these subtleties is essential to developing a system that optimizes overall performance by addressing and correcting current deficiencies in addition to leveraging successful aspects.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Identifying Knowledge Gaps: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literature review is essential for identifying gaps in current understanding about medication classification. The Amazon initiative can proactively position itself to make a significant contribution to the field by identifying these shortcomings. To close these gaps, new technologies or approaches may be used to improve the precision and efficacy of drug classification.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Methods and Techniques in Drug Classification: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Expanding upon the body of current literature, the survey investigates different approaches and strategies used in previous drug classification studies. This thorough analysis enables the Amazon project to take use of tried-and-true methods while also taking creative approaches into account for increased efficiency and accuracy in classification.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Relevant Data and Findings: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literature review gathers relevant information and conclusions from earlier attempts to classify drugs. This data is an invaluable tool for helping to inform the current project's decision-making process. Utilizing effective tactics and drawing lessons from previous setbacks puts the Amazon project in a successful position.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Design and Implementation Considerations: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final section of the literature review synthesizes the information acquired to guide the development and execution of the Amazon project. Key concerns are outlined in this part based on the techniques, findings, strengths, and flaws found in the survey. The purpose is to develop a strong framework that solves present issues and is in line with the initiative's overall goals for drug classification.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sum up, the literature review acts as a compass to help the Amazon project navigate the complicated world of drug classification. Through utilizing pre-existing information, comprehending system dynamics, and pinpointing areas for enhancement, the project can steer towards creativity and efficiency. The foundation for a project that not only meets but surpasses expectations in the field of drug classification is laid by this thorough assessment.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