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645D" w14:textId="77777777" w:rsidR="001B0E05" w:rsidRPr="001B0E05" w:rsidRDefault="001B0E05" w:rsidP="001B0E05">
      <w:pPr>
        <w:pStyle w:val="Heading3"/>
        <w:keepNext w:val="0"/>
        <w:keepLines w:val="0"/>
        <w:shd w:val="clear" w:color="auto" w:fill="FFFFFF"/>
        <w:spacing w:before="240" w:after="160"/>
        <w:jc w:val="center"/>
        <w:rPr>
          <w:b/>
          <w:color w:val="2D2828"/>
          <w:sz w:val="40"/>
          <w:szCs w:val="40"/>
        </w:rPr>
      </w:pPr>
      <w:r w:rsidRPr="001B0E05">
        <w:rPr>
          <w:b/>
          <w:color w:val="2D2828"/>
          <w:sz w:val="40"/>
          <w:szCs w:val="40"/>
        </w:rPr>
        <w:t>Literature Survey</w:t>
      </w:r>
    </w:p>
    <w:p w14:paraId="490A31C8" w14:textId="77777777" w:rsidR="001B0E05" w:rsidRPr="001B0E05" w:rsidRDefault="001B0E05" w:rsidP="001B0E05">
      <w:pPr>
        <w:pBdr>
          <w:left w:val="none" w:sz="0" w:space="4" w:color="auto"/>
        </w:pBdr>
        <w:shd w:val="clear" w:color="auto" w:fill="FFFFFF"/>
        <w:spacing w:line="331" w:lineRule="auto"/>
        <w:rPr>
          <w:rFonts w:eastAsia="Montserrat"/>
          <w:sz w:val="24"/>
          <w:szCs w:val="24"/>
        </w:rPr>
      </w:pPr>
      <w:r w:rsidRPr="001B0E05">
        <w:rPr>
          <w:rFonts w:eastAsia="Montserrat"/>
          <w:sz w:val="24"/>
          <w:szCs w:val="24"/>
        </w:rPr>
        <w:t xml:space="preserve">A literature survey for an Amazon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previous drug classification projects, and any relevant data or findings that could inform the design and implementation of the current project. </w:t>
      </w:r>
    </w:p>
    <w:p w14:paraId="27249203" w14:textId="77777777" w:rsidR="001B0E05" w:rsidRPr="001B0E05" w:rsidRDefault="001B0E05" w:rsidP="001B0E05">
      <w:pPr>
        <w:pBdr>
          <w:left w:val="none" w:sz="0" w:space="4" w:color="auto"/>
        </w:pBdr>
        <w:shd w:val="clear" w:color="auto" w:fill="FFFFFF"/>
        <w:spacing w:line="331" w:lineRule="auto"/>
        <w:rPr>
          <w:rFonts w:eastAsia="Montserrat"/>
          <w:sz w:val="24"/>
          <w:szCs w:val="24"/>
        </w:rPr>
      </w:pPr>
    </w:p>
    <w:p w14:paraId="41023416" w14:textId="77777777" w:rsidR="001B0E05" w:rsidRPr="001B0E05" w:rsidRDefault="001B0E05" w:rsidP="001B0E05">
      <w:pPr>
        <w:pBdr>
          <w:top w:val="none" w:sz="0" w:space="0" w:color="D9D9E3"/>
          <w:left w:val="none" w:sz="0" w:space="4" w:color="D9D9E3"/>
          <w:bottom w:val="none" w:sz="0" w:space="0" w:color="D9D9E3"/>
          <w:right w:val="none" w:sz="0" w:space="0" w:color="D9D9E3"/>
          <w:between w:val="none" w:sz="0" w:space="0" w:color="D9D9E3"/>
        </w:pBdr>
        <w:shd w:val="clear" w:color="auto" w:fill="FFFFFF"/>
        <w:spacing w:after="300" w:line="331" w:lineRule="auto"/>
        <w:rPr>
          <w:rFonts w:eastAsia="Roboto"/>
          <w:color w:val="374151"/>
          <w:sz w:val="24"/>
          <w:szCs w:val="24"/>
        </w:rPr>
      </w:pPr>
      <w:r w:rsidRPr="001B0E05">
        <w:rPr>
          <w:rFonts w:eastAsia="Roboto"/>
          <w:color w:val="374151"/>
          <w:sz w:val="24"/>
          <w:szCs w:val="24"/>
        </w:rPr>
        <w:t>Below is a structured approach for your literature survey:</w:t>
      </w:r>
    </w:p>
    <w:p w14:paraId="0C951646"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before="300" w:line="331" w:lineRule="auto"/>
        <w:rPr>
          <w:sz w:val="24"/>
          <w:szCs w:val="24"/>
        </w:rPr>
      </w:pPr>
      <w:r w:rsidRPr="001B0E05">
        <w:rPr>
          <w:rFonts w:eastAsia="Roboto"/>
          <w:color w:val="374151"/>
          <w:sz w:val="24"/>
          <w:szCs w:val="24"/>
        </w:rPr>
        <w:t>Introduction to Drug Classification:</w:t>
      </w:r>
    </w:p>
    <w:p w14:paraId="4E842C95"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Define the importance of drug classification.</w:t>
      </w:r>
    </w:p>
    <w:p w14:paraId="3FAF2FF6"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Provide a brief overview of the current state of drug classification systems.</w:t>
      </w:r>
    </w:p>
    <w:p w14:paraId="3ECFD66B"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Current Scheduling/Appointment Systems:</w:t>
      </w:r>
    </w:p>
    <w:p w14:paraId="4661AFD8"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existing drug scheduling/appointment systems.</w:t>
      </w:r>
    </w:p>
    <w:p w14:paraId="2CA3DDAB"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Analyze the strengths and weaknesses of these systems.</w:t>
      </w:r>
    </w:p>
    <w:p w14:paraId="257BA7B0"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Look for user feedback and experiences with current systems.</w:t>
      </w:r>
    </w:p>
    <w:p w14:paraId="13DCD81E"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Gaps in Knowledge:</w:t>
      </w:r>
    </w:p>
    <w:p w14:paraId="1A5BADD3"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any gaps in the existing knowledge regarding drug classification.</w:t>
      </w:r>
    </w:p>
    <w:p w14:paraId="4A283099"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Explore areas where improvements or enhancements are needed.</w:t>
      </w:r>
    </w:p>
    <w:p w14:paraId="02DD3939"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Consider user perspectives and regulatory requirements.</w:t>
      </w:r>
    </w:p>
    <w:p w14:paraId="7BE8F8CD"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Methods and Techniques in Drug Classification Projects:</w:t>
      </w:r>
    </w:p>
    <w:p w14:paraId="339DBA0D"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Review methodologies employed in previous drug classification projects.</w:t>
      </w:r>
    </w:p>
    <w:p w14:paraId="44F74C94"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Evaluate the effectiveness of different approaches.</w:t>
      </w:r>
    </w:p>
    <w:p w14:paraId="5E41AB05"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any emerging trends or innovative techniques in drug classification.</w:t>
      </w:r>
    </w:p>
    <w:p w14:paraId="184AD62E"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Relevant Data and Findings:</w:t>
      </w:r>
    </w:p>
    <w:p w14:paraId="0A0763C1"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Summarize key data and findings from previous drug classification studies.</w:t>
      </w:r>
    </w:p>
    <w:p w14:paraId="588A89B3"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Highlight any patterns, correlations, or insights that can be applied to your project.</w:t>
      </w:r>
    </w:p>
    <w:p w14:paraId="55D186C5"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lastRenderedPageBreak/>
        <w:t>Consider both positive and negative outcomes to learn from past experiences.</w:t>
      </w:r>
    </w:p>
    <w:p w14:paraId="622C1F3D"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Regulatory Landscape:</w:t>
      </w:r>
    </w:p>
    <w:p w14:paraId="51B741AC"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Explore the regulatory framework for drug classification.</w:t>
      </w:r>
    </w:p>
    <w:p w14:paraId="7E5F4D81"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Understand the legal and compliance aspects of drug scheduling.</w:t>
      </w:r>
    </w:p>
    <w:p w14:paraId="292D4EE4"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any recent changes or updates in regulations.</w:t>
      </w:r>
    </w:p>
    <w:p w14:paraId="4A385293"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Technology Integration:</w:t>
      </w:r>
    </w:p>
    <w:p w14:paraId="6DC4B1C2"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Investigate the role of technology in drug classification systems.</w:t>
      </w:r>
    </w:p>
    <w:p w14:paraId="2DE44FF2"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Explore how artificial intelligence, machine learning, or other technologies have been utilized.</w:t>
      </w:r>
    </w:p>
    <w:p w14:paraId="2ADBC31E"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Assess the impact of technology on the efficiency and accuracy of drug classification.</w:t>
      </w:r>
    </w:p>
    <w:p w14:paraId="4BD92552"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Case Studies:</w:t>
      </w:r>
    </w:p>
    <w:p w14:paraId="6479A94E"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Look for case studies related to drug classification projects.</w:t>
      </w:r>
    </w:p>
    <w:p w14:paraId="2A611278"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Analyze successful implementations and learn from challenges faced by others.</w:t>
      </w:r>
    </w:p>
    <w:p w14:paraId="690E461B"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User Experience and Accessibility:</w:t>
      </w:r>
    </w:p>
    <w:p w14:paraId="63A462B5"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Investigate the user experience in existing drug classification systems.</w:t>
      </w:r>
    </w:p>
    <w:p w14:paraId="346B9EFC"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Identify any accessibility issues and potential improvements.</w:t>
      </w:r>
    </w:p>
    <w:p w14:paraId="1FBEEC3C"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Consider user preferences and needs in the design of your project.</w:t>
      </w:r>
    </w:p>
    <w:p w14:paraId="7A798698" w14:textId="77777777" w:rsidR="001B0E05" w:rsidRPr="001B0E05" w:rsidRDefault="001B0E05" w:rsidP="001B0E05">
      <w:pPr>
        <w:numPr>
          <w:ilvl w:val="0"/>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Conclusion and Future Directions:</w:t>
      </w:r>
    </w:p>
    <w:p w14:paraId="232D7C64"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Summarize key findings from the literature survey.</w:t>
      </w:r>
    </w:p>
    <w:p w14:paraId="2309D5E2"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line="331" w:lineRule="auto"/>
        <w:rPr>
          <w:sz w:val="24"/>
          <w:szCs w:val="24"/>
        </w:rPr>
      </w:pPr>
      <w:r w:rsidRPr="001B0E05">
        <w:rPr>
          <w:rFonts w:eastAsia="Roboto"/>
          <w:color w:val="374151"/>
          <w:sz w:val="24"/>
          <w:szCs w:val="24"/>
        </w:rPr>
        <w:t>Highlight areas where your project can make a valuable contribution.</w:t>
      </w:r>
    </w:p>
    <w:p w14:paraId="4B5EF281" w14:textId="77777777" w:rsidR="001B0E05" w:rsidRPr="001B0E05" w:rsidRDefault="001B0E05" w:rsidP="001B0E05">
      <w:pPr>
        <w:numPr>
          <w:ilvl w:val="1"/>
          <w:numId w:val="1"/>
        </w:numPr>
        <w:pBdr>
          <w:top w:val="none" w:sz="0" w:space="0" w:color="D9D9E3"/>
          <w:left w:val="none" w:sz="0" w:space="4" w:color="D9D9E3"/>
          <w:bottom w:val="none" w:sz="0" w:space="0" w:color="D9D9E3"/>
          <w:right w:val="none" w:sz="0" w:space="0" w:color="D9D9E3"/>
          <w:between w:val="none" w:sz="0" w:space="0" w:color="D9D9E3"/>
        </w:pBdr>
        <w:shd w:val="clear" w:color="auto" w:fill="FFFFFF"/>
        <w:spacing w:after="300" w:line="331" w:lineRule="auto"/>
        <w:rPr>
          <w:sz w:val="24"/>
          <w:szCs w:val="24"/>
        </w:rPr>
      </w:pPr>
      <w:r w:rsidRPr="001B0E05">
        <w:rPr>
          <w:rFonts w:eastAsia="Roboto"/>
          <w:color w:val="374151"/>
          <w:sz w:val="24"/>
          <w:szCs w:val="24"/>
        </w:rPr>
        <w:t>Propose potential directions for future research and development in drug classification.</w:t>
      </w:r>
    </w:p>
    <w:p w14:paraId="19EE898F" w14:textId="77777777" w:rsidR="001B0E05" w:rsidRDefault="001B0E05"/>
    <w:sectPr w:rsidR="001B0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49D8"/>
    <w:multiLevelType w:val="multilevel"/>
    <w:tmpl w:val="4D38DC1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05"/>
    <w:rsid w:val="001B0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41B8"/>
  <w15:chartTrackingRefBased/>
  <w15:docId w15:val="{178A12D1-9E2E-4347-951C-FA747C38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E05"/>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unhideWhenUsed/>
    <w:qFormat/>
    <w:rsid w:val="001B0E0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E05"/>
    <w:rPr>
      <w:rFonts w:ascii="Arial" w:eastAsia="Arial" w:hAnsi="Arial" w:cs="Arial"/>
      <w:color w:val="434343"/>
      <w:kern w:val="0"/>
      <w:sz w:val="28"/>
      <w:szCs w:val="28"/>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Kaushik</dc:creator>
  <cp:keywords/>
  <dc:description/>
  <cp:lastModifiedBy>Anushka Kaushik</cp:lastModifiedBy>
  <cp:revision>1</cp:revision>
  <dcterms:created xsi:type="dcterms:W3CDTF">2024-01-29T19:18:00Z</dcterms:created>
  <dcterms:modified xsi:type="dcterms:W3CDTF">2024-01-29T19:19:00Z</dcterms:modified>
</cp:coreProperties>
</file>