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Social or Business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Social or Business Impact document delineates the potential implications and advantages of the CURA Healthcare Demo project across both social and business realms. This analysis underscores how the project can bolster healthcare services, enrich patient experiences, and foster favorable outcomes for healthcare providers and entities.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Social Impact: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1.1. Enhanced Healthcare Accessibility: The CURA Healthcare Demo project endeavors to streamline appointment scheduling and communication channels, facilitating easier access to healthcare services and prompt medical attention for patients.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1.2. Augmented Patient Engagement: Through the provision of convenient online tools for appointment booking, medical record access, and provider communication, the project fosters heightened patient engagement and active participation in their healthcare journey.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1.3. Empowerment of Healthcare Providers: Healthcare professionals stand to benefit from the project's features by gaining access to comprehensive patient data, fostering care coordination, and devising tailored treatment plans based on real-time insights.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Business Impact: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2.1. Enhanced Operational Efficiency: Implementation of the CURA Healthcare Demo project promises notable enhancements in operational efficiency for healthcare entities, curbing administrative burdens, optimizing resource allocation, and truncating patient wait times.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2.2. Elevated Patient Satisfaction: A user-centric and efficacious healthcare management system can yield heightened levels of patient satisfaction, driving up patient retention rates, garnering positive referrals, and fortifying the reputation of healthcare providers.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2.3. Cost Reduction and Revenue Amplification: Through process streamlining, appointment adherence enhancement, and patient flow optimization, the project holds the potential for cost reductions and revenue augmentation, stemming from heightened patient volume and expanded service offerings.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Long-Term Impact: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3.1. Health Outcomes Enhancement: Over time, the CURA Healthcare Demo project stands poised to catalyze positive health outcomes by fostering improved care coordination, spearheading preventive care initiatives, and ushering in early intervention strategies, thereby nurturing patient health and well-being.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3.2. Innovation and Adaptability: Positioned at the nexus of evolving technology, the project lays the groundwork for perpetual innovation and adaptability in healthcare management paradigms, enabling healthcare entities to retain competitiveness and adapt to evolving patient needs and industry dynamics.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Social or Business Impact analysis elucidates the wide-ranging benefits of the CURA Healthcare Demo project, spanning advancements in healthcare accessibility, patient engagement, operational efficiency, and enduring health outcomes. With a dual focus on social welfare and business imperatives, the project aspires to engender sustainable value for healthcare stakeholders and propel the trajectory of healthcare delivery.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