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Project Workflow -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Created an IBM cloud account.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2. Created Watson Studio Service.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3. Created Node Red Service.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4. Data set collection - Collected the required data set from Kaggle website. This data set              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consists of heart failure medical records.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5. Reviewed the data set for the column categories and prediction column.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6. Created the Watson Studio Project.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7. Added an Auto AI experiment.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8. Ran the auto AI experiment on the data set collected.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9. Generated a suitable machine learning model for the prediction. Model generated - P4         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Random Forest Classifier.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10. Saved and deployed the model.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11. Built a node red application with a suitable UI for the required predictions.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12. Integrated The Node red app with Auto AI model using http requests and api reference key.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13. Ran a few test cases - results as expected.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