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Default="006D6778" w:rsidP="006D6778">
      <w:pPr>
        <w:jc w:val="center"/>
        <w:rPr>
          <w:rFonts w:ascii="Cambria" w:hAnsi="Cambria"/>
          <w:b/>
          <w:sz w:val="56"/>
          <w:szCs w:val="56"/>
        </w:rPr>
      </w:pPr>
      <w:r w:rsidRPr="006D6778">
        <w:rPr>
          <w:rFonts w:ascii="Cambria" w:hAnsi="Cambria" w:cs="Arial"/>
          <w:color w:val="333333"/>
          <w:sz w:val="56"/>
          <w:szCs w:val="56"/>
        </w:rPr>
        <w:t>Chronic Kidney Disease Analysis Using Machine Learning</w:t>
      </w:r>
    </w:p>
    <w:p w14:paraId="6D036240" w14:textId="77777777" w:rsidR="006D6778" w:rsidRDefault="006D6778" w:rsidP="006D6778">
      <w:pPr>
        <w:jc w:val="center"/>
        <w:rPr>
          <w:rFonts w:ascii="Cambria" w:hAnsi="Cambria"/>
          <w:b/>
          <w:sz w:val="56"/>
          <w:szCs w:val="56"/>
        </w:rPr>
      </w:pPr>
      <w:r>
        <w:rPr>
          <w:rFonts w:ascii="Cambria" w:hAnsi="Cambria"/>
          <w:b/>
          <w:noProof/>
          <w:sz w:val="56"/>
          <w:szCs w:val="56"/>
        </w:rPr>
        <w:drawing>
          <wp:inline distT="0" distB="0" distL="0" distR="0" wp14:anchorId="2CFAE112" wp14:editId="2F993872">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7">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17D01F0A" w14:textId="77777777" w:rsidR="006D6778" w:rsidRDefault="006D6778" w:rsidP="006D6778">
      <w:pPr>
        <w:jc w:val="center"/>
        <w:rPr>
          <w:rFonts w:ascii="Cambria" w:hAnsi="Cambria"/>
          <w:b/>
          <w:sz w:val="56"/>
          <w:szCs w:val="56"/>
        </w:rPr>
      </w:pPr>
    </w:p>
    <w:p w14:paraId="26438266" w14:textId="77777777" w:rsidR="006D6778" w:rsidRDefault="006D6778" w:rsidP="006D6778">
      <w:pPr>
        <w:jc w:val="center"/>
        <w:rPr>
          <w:rFonts w:ascii="Cambria" w:hAnsi="Cambria"/>
          <w:b/>
          <w:sz w:val="56"/>
          <w:szCs w:val="56"/>
        </w:rPr>
      </w:pPr>
    </w:p>
    <w:p w14:paraId="06EE5B01" w14:textId="77777777" w:rsidR="006D6778" w:rsidRPr="006D6778" w:rsidRDefault="006D6778" w:rsidP="006D6778">
      <w:pPr>
        <w:jc w:val="right"/>
        <w:rPr>
          <w:rFonts w:ascii="Cambria" w:hAnsi="Cambria"/>
          <w:b/>
          <w:sz w:val="56"/>
          <w:szCs w:val="56"/>
        </w:rPr>
      </w:pPr>
      <w:proofErr w:type="spellStart"/>
      <w:r>
        <w:rPr>
          <w:rFonts w:ascii="Cambria" w:hAnsi="Cambria"/>
          <w:b/>
          <w:sz w:val="56"/>
          <w:szCs w:val="56"/>
        </w:rPr>
        <w:t>Isha</w:t>
      </w:r>
      <w:proofErr w:type="spellEnd"/>
      <w:r>
        <w:rPr>
          <w:rFonts w:ascii="Cambria" w:hAnsi="Cambria"/>
          <w:b/>
          <w:sz w:val="56"/>
          <w:szCs w:val="56"/>
        </w:rPr>
        <w:t xml:space="preserve"> B </w:t>
      </w:r>
      <w:proofErr w:type="spellStart"/>
      <w:r>
        <w:rPr>
          <w:rFonts w:ascii="Cambria" w:hAnsi="Cambria"/>
          <w:b/>
          <w:sz w:val="56"/>
          <w:szCs w:val="56"/>
        </w:rPr>
        <w:t>Golakiya</w:t>
      </w:r>
      <w:proofErr w:type="spellEnd"/>
    </w:p>
    <w:p w14:paraId="0125FA27" w14:textId="77777777" w:rsidR="00AE5F36" w:rsidRPr="006D6778" w:rsidRDefault="00AE5F36" w:rsidP="006D6778">
      <w:pPr>
        <w:jc w:val="both"/>
        <w:rPr>
          <w:rFonts w:ascii="Cambria" w:hAnsi="Cambria"/>
          <w:b/>
          <w:sz w:val="56"/>
          <w:szCs w:val="56"/>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132871A2"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119C077B" w14:textId="77777777" w:rsidR="005B5777" w:rsidRPr="006D6778" w:rsidRDefault="005B5777" w:rsidP="006D6778">
      <w:pPr>
        <w:pStyle w:val="ListParagraph"/>
        <w:jc w:val="both"/>
        <w:rPr>
          <w:rFonts w:ascii="Cambria" w:hAnsi="Cambria"/>
          <w:sz w:val="28"/>
          <w:szCs w:val="28"/>
        </w:rPr>
      </w:pPr>
    </w:p>
    <w:p w14:paraId="29D7B2EE" w14:textId="77777777" w:rsidR="005B5777" w:rsidRPr="006D6778" w:rsidRDefault="000572F5" w:rsidP="006D6778">
      <w:pPr>
        <w:jc w:val="both"/>
        <w:rPr>
          <w:rFonts w:ascii="Cambria" w:hAnsi="Cambria"/>
          <w:sz w:val="28"/>
          <w:szCs w:val="28"/>
        </w:rPr>
      </w:pPr>
      <w:r w:rsidRPr="006D6778">
        <w:rPr>
          <w:rFonts w:ascii="Cambria" w:hAnsi="Cambria"/>
          <w:sz w:val="28"/>
          <w:szCs w:val="28"/>
        </w:rPr>
        <w:t>10.</w:t>
      </w:r>
      <w:r w:rsidR="00AE5F36" w:rsidRPr="006D6778">
        <w:rPr>
          <w:rFonts w:ascii="Cambria" w:hAnsi="Cambria"/>
          <w:sz w:val="28"/>
          <w:szCs w:val="28"/>
        </w:rPr>
        <w:t>FUTURE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5ED17FC2" w14:textId="77777777" w:rsidR="005B5777" w:rsidRPr="006D6778" w:rsidRDefault="005B5777" w:rsidP="006D6778">
      <w:pPr>
        <w:jc w:val="both"/>
        <w:rPr>
          <w:rFonts w:ascii="Cambria" w:hAnsi="Cambria"/>
          <w:b/>
          <w:bCs/>
          <w:sz w:val="32"/>
          <w:szCs w:val="32"/>
        </w:rPr>
      </w:pPr>
    </w:p>
    <w:p w14:paraId="261F0D25" w14:textId="77777777" w:rsidR="002F0909" w:rsidRPr="006D6778" w:rsidRDefault="00832450" w:rsidP="006D6778">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sidR="006D6778" w:rsidRPr="006D6778">
        <w:rPr>
          <w:rFonts w:ascii="Cambria" w:hAnsi="Cambria"/>
          <w:sz w:val="28"/>
          <w:szCs w:val="28"/>
        </w:rPr>
        <w:t>decades.</w:t>
      </w:r>
      <w:r w:rsidRPr="006D6778">
        <w:rPr>
          <w:rFonts w:ascii="Cambria" w:hAnsi="Cambria"/>
          <w:sz w:val="28"/>
          <w:szCs w:val="28"/>
        </w:rPr>
        <w:t xml:space="preserve"> Also, the number of patients reaching end-stage renal disease (ESRD) is increasing, which requires kidney transplantation or dialysis to save patients' </w:t>
      </w:r>
      <w:r w:rsidR="006D6778" w:rsidRPr="006D6778">
        <w:rPr>
          <w:rFonts w:ascii="Cambria" w:hAnsi="Cambria"/>
          <w:sz w:val="28"/>
          <w:szCs w:val="28"/>
        </w:rPr>
        <w:t>lives.</w:t>
      </w:r>
      <w:r w:rsidRPr="006D6778">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sidR="006D6778" w:rsidRPr="006D6778">
        <w:rPr>
          <w:rFonts w:ascii="Cambria" w:hAnsi="Cambria"/>
          <w:sz w:val="28"/>
          <w:szCs w:val="28"/>
        </w:rPr>
        <w:t>ESRD.</w:t>
      </w:r>
      <w:r w:rsidRPr="006D6778">
        <w:rPr>
          <w:rFonts w:ascii="Cambria" w:hAnsi="Cambria"/>
          <w:sz w:val="28"/>
          <w:szCs w:val="28"/>
        </w:rPr>
        <w:t xml:space="preserve"> It is argued that every year, a person that has one of the CKD risk factors, such as a family history of kidney failure, hypertension, or </w:t>
      </w:r>
      <w:r w:rsidR="006D6778" w:rsidRPr="006D6778">
        <w:rPr>
          <w:rFonts w:ascii="Cambria" w:hAnsi="Cambria"/>
          <w:sz w:val="28"/>
          <w:szCs w:val="28"/>
        </w:rPr>
        <w:t>diabetes, get</w:t>
      </w:r>
      <w:r w:rsidRPr="006D6778">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10480BDA" w14:textId="77777777"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64DDBA4D" w14:textId="77777777" w:rsidR="002F0909" w:rsidRPr="006D6778" w:rsidRDefault="002F0909" w:rsidP="006D6778">
      <w:pPr>
        <w:jc w:val="both"/>
        <w:rPr>
          <w:rFonts w:ascii="Cambria" w:hAnsi="Cambria"/>
        </w:rPr>
      </w:pPr>
    </w:p>
    <w:p w14:paraId="29410121" w14:textId="77777777" w:rsidR="002F0909" w:rsidRPr="006D6778" w:rsidRDefault="002F0909" w:rsidP="006D6778">
      <w:pPr>
        <w:jc w:val="both"/>
        <w:rPr>
          <w:rFonts w:ascii="Cambria" w:hAnsi="Cambria"/>
        </w:rPr>
      </w:pPr>
    </w:p>
    <w:p w14:paraId="3DD50AB5" w14:textId="77777777" w:rsidR="002F0909" w:rsidRPr="006D6778" w:rsidRDefault="002F0909" w:rsidP="006D6778">
      <w:pPr>
        <w:jc w:val="both"/>
        <w:rPr>
          <w:rFonts w:ascii="Cambria" w:hAnsi="Cambria"/>
        </w:rPr>
      </w:pPr>
    </w:p>
    <w:p w14:paraId="310892AD"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LITERATURE SURVEY</w:t>
      </w:r>
    </w:p>
    <w:p w14:paraId="30EFD748" w14:textId="77777777" w:rsidR="005B5777" w:rsidRPr="006D6778" w:rsidRDefault="005B5777" w:rsidP="006D6778">
      <w:pPr>
        <w:jc w:val="both"/>
        <w:rPr>
          <w:rFonts w:ascii="Cambria" w:hAnsi="Cambria"/>
          <w:b/>
          <w:bCs/>
          <w:sz w:val="32"/>
          <w:szCs w:val="32"/>
        </w:rPr>
      </w:pPr>
    </w:p>
    <w:p w14:paraId="7C22B63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8"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5AB5BD70"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093160F6"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AABC73A"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3BE0E35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3D7DBFD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C3683E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726E65F1"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1049BD86"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77F8719A"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12B1C6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3DEE68A0"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2874D492"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08E1451F"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rPr>
        <w:lastRenderedPageBreak/>
        <w:tab/>
      </w:r>
      <w:r w:rsidRPr="006D6778">
        <w:rPr>
          <w:rFonts w:ascii="Cambria" w:hAnsi="Cambria"/>
          <w:b/>
          <w:bCs/>
          <w:sz w:val="44"/>
          <w:szCs w:val="44"/>
        </w:rPr>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77777777" w:rsidR="005B5777" w:rsidRPr="006D6778" w:rsidRDefault="00243741" w:rsidP="006D6778">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Confustion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9">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r w:rsidR="00832450" w:rsidRPr="006D6778">
        <w:rPr>
          <w:rFonts w:ascii="Cambria" w:hAnsi="Cambria" w:cs="Arial"/>
          <w:sz w:val="28"/>
          <w:szCs w:val="28"/>
          <w:shd w:val="clear" w:color="auto" w:fill="FFFFFF"/>
        </w:rPr>
        <w:t xml:space="preserve">Confustion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bookmarkStart w:id="0" w:name="_GoBack"/>
      <w:bookmarkEnd w:id="0"/>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65E143DF" w14:textId="77777777"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t>Video link:</w:t>
      </w:r>
    </w:p>
    <w:p w14:paraId="0DF5A73E" w14:textId="77777777" w:rsidR="00982C2B" w:rsidRPr="006D6778" w:rsidRDefault="00982C2B" w:rsidP="006D6778">
      <w:pPr>
        <w:jc w:val="both"/>
        <w:rPr>
          <w:rFonts w:ascii="Cambria" w:hAnsi="Cambria"/>
          <w:b/>
          <w:bCs/>
          <w:sz w:val="32"/>
          <w:szCs w:val="32"/>
        </w:rPr>
      </w:pPr>
      <w:hyperlink r:id="rId10" w:history="1">
        <w:r w:rsidRPr="006D6778">
          <w:rPr>
            <w:rStyle w:val="Hyperlink"/>
            <w:rFonts w:ascii="Cambria" w:hAnsi="Cambria"/>
            <w:b/>
            <w:bCs/>
            <w:sz w:val="32"/>
            <w:szCs w:val="32"/>
          </w:rPr>
          <w:t>https://drive.google.com/file/d/11jtxKwuIcA_X4q8mwXMNn3ZLMB1OLYZ9/view?usp=sharing</w:t>
        </w:r>
      </w:hyperlink>
    </w:p>
    <w:p w14:paraId="241DB836" w14:textId="77777777" w:rsidR="00EF5D74" w:rsidRPr="006D6778" w:rsidRDefault="00EF5D74" w:rsidP="006D6778">
      <w:pPr>
        <w:jc w:val="both"/>
        <w:rPr>
          <w:rFonts w:ascii="Cambria" w:hAnsi="Cambria"/>
        </w:rPr>
      </w:pP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A99F8" w14:textId="77777777" w:rsidR="00B93752" w:rsidRDefault="00B93752" w:rsidP="005B5777">
      <w:pPr>
        <w:spacing w:after="0" w:line="240" w:lineRule="auto"/>
      </w:pPr>
      <w:r>
        <w:separator/>
      </w:r>
    </w:p>
  </w:endnote>
  <w:endnote w:type="continuationSeparator" w:id="0">
    <w:p w14:paraId="3D4154A3" w14:textId="77777777" w:rsidR="00B93752" w:rsidRDefault="00B93752"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EC05" w14:textId="77777777" w:rsidR="00B93752" w:rsidRDefault="00B93752" w:rsidP="005B5777">
      <w:pPr>
        <w:spacing w:after="0" w:line="240" w:lineRule="auto"/>
      </w:pPr>
      <w:r>
        <w:separator/>
      </w:r>
    </w:p>
  </w:footnote>
  <w:footnote w:type="continuationSeparator" w:id="0">
    <w:p w14:paraId="5B48D003" w14:textId="77777777" w:rsidR="00B93752" w:rsidRDefault="00B93752" w:rsidP="005B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F36"/>
    <w:rsid w:val="00006732"/>
    <w:rsid w:val="000572F5"/>
    <w:rsid w:val="000676E2"/>
    <w:rsid w:val="00193EC0"/>
    <w:rsid w:val="00216279"/>
    <w:rsid w:val="00243741"/>
    <w:rsid w:val="002F0909"/>
    <w:rsid w:val="00430566"/>
    <w:rsid w:val="00485E47"/>
    <w:rsid w:val="00571C0C"/>
    <w:rsid w:val="005B5777"/>
    <w:rsid w:val="006D6778"/>
    <w:rsid w:val="00781695"/>
    <w:rsid w:val="007B7E5E"/>
    <w:rsid w:val="00832450"/>
    <w:rsid w:val="00910B8B"/>
    <w:rsid w:val="009364D3"/>
    <w:rsid w:val="00942A37"/>
    <w:rsid w:val="00982C2B"/>
    <w:rsid w:val="00A50D58"/>
    <w:rsid w:val="00AE5F36"/>
    <w:rsid w:val="00B93752"/>
    <w:rsid w:val="00E64D0D"/>
    <w:rsid w:val="00EF5D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AC3A80D7-79FE-4302-A7E0-AD4E6623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styleId="UnresolvedMention">
    <w:name w:val="Unresolved Mention"/>
    <w:basedOn w:val="DefaultParagraphFont"/>
    <w:uiPriority w:val="99"/>
    <w:semiHidden/>
    <w:unhideWhenUsed/>
    <w:rsid w:val="0098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9566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1jtxKwuIcA_X4q8mwXMNn3ZLMB1OLYZ9/view?usp=shar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Varshil Dhameliya</cp:lastModifiedBy>
  <cp:revision>2</cp:revision>
  <cp:lastPrinted>2021-03-09T15:45:00Z</cp:lastPrinted>
  <dcterms:created xsi:type="dcterms:W3CDTF">2021-03-09T15:45:00Z</dcterms:created>
  <dcterms:modified xsi:type="dcterms:W3CDTF">2021-03-09T15:45:00Z</dcterms:modified>
</cp:coreProperties>
</file>