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6b49575-6905-4499-aef0-e1b18637b29b" w:fontKey="{00000000-0000-0000-0000-000000000000}" w:subsetted="0"/>
  </w:font>
  <w:font w:name="Carlito Bold">
    <w:embedBold r:id="rId50e4c44c-f578-4cb0-9e95-b99ed42465d6" w:fontKey="{00000000-0000-0000-0000-000000000000}" w:subsetted="0"/>
  </w:font>
  <w:font w:name="Heuristica Bold">
    <w:embedBold r:id="rId4cd2ef67-9288-4889-8880-1a97c064306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537622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SPSGP-97552-Salesforce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53762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6b49575-6905-4499-aef0-e1b18637b29b" Target="fonts/robotoregular.ttf" Type="http://schemas.openxmlformats.org/officeDocument/2006/relationships/font"/>
<Relationship Id="rId4cd2ef67-9288-4889-8880-1a97c0643061" Target="fonts/heuristicabold.ttf" Type="http://schemas.openxmlformats.org/officeDocument/2006/relationships/font"/>
<Relationship Id="rId50e4c44c-f578-4cb0-9e95-b99ed42465d6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66325768655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2022-09-15T16:01:26Z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