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privé du stagiaire A</w:t>
      </w:r>
    </w:p>
    <w:p>
      <w:r>
        <w:rPr>
          <w:i/>
        </w:rPr>
        <w:t>À enregistrer dans le OneDrive du stagiaire A sans le partager (Lab 1.3).</w:t>
      </w:r>
    </w:p>
    <w:p>
      <w:r>
        <w:t>Organisation : ARCHIALEARN (marque formation d'ARCHIA365 SAS)  |  Auteur : Rodrigue YENGO  |  Version : 1.0 du 18/09/2026</w:t>
      </w:r>
    </w:p>
    <w:p>
      <w:r>
        <w:t>Le code secret du lab est ARCHIA-2026.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4"/>
      </w:rPr>
      <w:t>Propriété intellectuelle : ARCHIA365 (Société ARCHIA365, 75008 PARIS, SIREN 990 705 055) et ARCHIALEARN. Document fictif produit pour les besoins de la formation AB-730. Toute réutilisation à des fins de formation : contact@archia365.fr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