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Procédure d'intégration des nouveaux formateurs</w:t>
      </w:r>
    </w:p>
    <w:p>
      <w:r>
        <w:rPr>
          <w:i/>
        </w:rPr>
        <w:t>Processus interne ARCHIALEARN, référence PROC-ARCHIALEARN-012.</w:t>
      </w:r>
    </w:p>
    <w:p>
      <w:r>
        <w:t>Organisation : ARCHIALEARN (marque formation d'ARCHIA365 SAS)  |  Auteur : Rodrigue YENGO  |  Version : 1.0 du 18/09/2026</w:t>
      </w:r>
    </w:p>
    <w:p>
      <w:pPr>
        <w:pStyle w:val="Heading1"/>
      </w:pPr>
      <w:r>
        <w:t>Objet</w:t>
      </w:r>
    </w:p>
    <w:p>
      <w:r>
        <w:t>Cette procédure décrit les étapes d'intégration d'un nouveau formateur, de la signature du contrat à la première animation en autonomie.</w:t>
      </w:r>
    </w:p>
    <w:p>
      <w:pPr>
        <w:pStyle w:val="Heading1"/>
      </w:pPr>
      <w:r>
        <w:t>Étapes</w:t>
      </w:r>
    </w:p>
    <w:p>
      <w:pPr>
        <w:pStyle w:val="ListNumber"/>
      </w:pPr>
      <w:r>
        <w:t>Étape 1 : signature du contrat et transmission des justificatifs (certifications Microsoft, statut MCT, attestation d'assurance).</w:t>
      </w:r>
    </w:p>
    <w:p>
      <w:pPr>
        <w:pStyle w:val="ListNumber"/>
      </w:pPr>
      <w:r>
        <w:t>Étape 2 : création du compte Microsoft 365 et attribution de la licence Microsoft 365 Copilot.</w:t>
      </w:r>
    </w:p>
    <w:p>
      <w:pPr>
        <w:pStyle w:val="ListNumber"/>
      </w:pPr>
      <w:r>
        <w:t>Étape 3 : ajout à l'équipe Teams Formateurs ARCHIALEARN et au site SharePoint Supports.</w:t>
      </w:r>
    </w:p>
    <w:p>
      <w:pPr>
        <w:pStyle w:val="ListNumber"/>
      </w:pPr>
      <w:r>
        <w:t>Étape 4 : lecture du référentiel Qualiopi interne et signature de la charte du formateur.</w:t>
      </w:r>
    </w:p>
    <w:p>
      <w:pPr>
        <w:pStyle w:val="ListNumber"/>
      </w:pPr>
      <w:r>
        <w:t>Étape 5 : co-animation d'une session avec un formateur référent.</w:t>
      </w:r>
    </w:p>
    <w:p>
      <w:pPr>
        <w:pStyle w:val="ListNumber"/>
      </w:pPr>
      <w:r>
        <w:t>Étape 6 : évaluation de la co-animation et plan de montée en compétences.</w:t>
      </w:r>
    </w:p>
    <w:p>
      <w:pPr>
        <w:pStyle w:val="ListNumber"/>
      </w:pPr>
      <w:r>
        <w:t>Étape 7 : première animation en autonomie, suivie d'un entretien de bilan à 30 jours.</w:t>
      </w:r>
    </w:p>
    <w:p>
      <w:pPr>
        <w:pStyle w:val="Heading1"/>
      </w:pPr>
      <w:r>
        <w:t>Responsabilités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Étape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Délai</w:t>
            </w:r>
          </w:p>
        </w:tc>
      </w:tr>
      <w:tr>
        <w:tc>
          <w:tcPr>
            <w:tcW w:type="dxa" w:w="2880"/>
          </w:tcPr>
          <w:p>
            <w:r>
              <w:t>1 à 2</w:t>
            </w:r>
          </w:p>
        </w:tc>
        <w:tc>
          <w:tcPr>
            <w:tcW w:type="dxa" w:w="2880"/>
          </w:tcPr>
          <w:p>
            <w:r>
              <w:t>Administration</w:t>
            </w:r>
          </w:p>
        </w:tc>
        <w:tc>
          <w:tcPr>
            <w:tcW w:type="dxa" w:w="2880"/>
          </w:tcPr>
          <w:p>
            <w:r>
              <w:t>J+2</w:t>
            </w:r>
          </w:p>
        </w:tc>
      </w:tr>
      <w:tr>
        <w:tc>
          <w:tcPr>
            <w:tcW w:type="dxa" w:w="2880"/>
          </w:tcPr>
          <w:p>
            <w:r>
              <w:t>3 à 4</w:t>
            </w:r>
          </w:p>
        </w:tc>
        <w:tc>
          <w:tcPr>
            <w:tcW w:type="dxa" w:w="2880"/>
          </w:tcPr>
          <w:p>
            <w:r>
              <w:t>Responsable pédagogique</w:t>
            </w:r>
          </w:p>
        </w:tc>
        <w:tc>
          <w:tcPr>
            <w:tcW w:type="dxa" w:w="2880"/>
          </w:tcPr>
          <w:p>
            <w:r>
              <w:t>J+5</w:t>
            </w:r>
          </w:p>
        </w:tc>
      </w:tr>
      <w:tr>
        <w:tc>
          <w:tcPr>
            <w:tcW w:type="dxa" w:w="2880"/>
          </w:tcPr>
          <w:p>
            <w:r>
              <w:t>5 à 7</w:t>
            </w:r>
          </w:p>
        </w:tc>
        <w:tc>
          <w:tcPr>
            <w:tcW w:type="dxa" w:w="2880"/>
          </w:tcPr>
          <w:p>
            <w:r>
              <w:t>Formateur référent</w:t>
            </w:r>
          </w:p>
        </w:tc>
        <w:tc>
          <w:tcPr>
            <w:tcW w:type="dxa" w:w="2880"/>
          </w:tcPr>
          <w:p>
            <w:r>
              <w:t>J+45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4"/>
      </w:rPr>
      <w:t>Propriété intellectuelle : ARCHIA365 (Société ARCHIA365, 75008 PARIS, SIREN 990 705 055) et ARCHIALEARN. Document fictif produit pour les besoins de la formation AB-730. Toute réutilisation à des fins de formation : contact@archia365.fr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