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26A51" w14:textId="1B1D01BF" w:rsidR="00557EE3" w:rsidRPr="00B15032" w:rsidRDefault="00DD366C" w:rsidP="00DD366C">
      <w:pPr>
        <w:jc w:val="both"/>
        <w:rPr>
          <w:rFonts w:ascii="Arial" w:hAnsi="Arial" w:cs="Arial"/>
          <w:sz w:val="20"/>
          <w:szCs w:val="20"/>
          <w:lang w:val="en-GB"/>
        </w:rPr>
      </w:pPr>
      <w:proofErr w:type="spellStart"/>
      <w:r w:rsidRPr="00DD366C">
        <w:rPr>
          <w:rFonts w:ascii="Arial" w:hAnsi="Arial" w:cs="Arial"/>
          <w:i/>
          <w:iCs/>
          <w:sz w:val="20"/>
          <w:szCs w:val="20"/>
          <w:lang w:val="en-GB"/>
        </w:rPr>
        <w:t>SeapVRzzle</w:t>
      </w:r>
      <w:proofErr w:type="spellEnd"/>
      <w:r w:rsidR="00B15032">
        <w:rPr>
          <w:rFonts w:ascii="Arial" w:hAnsi="Arial" w:cs="Arial"/>
          <w:sz w:val="20"/>
          <w:szCs w:val="20"/>
          <w:lang w:val="en-GB"/>
        </w:rPr>
        <w:t xml:space="preserve"> </w:t>
      </w:r>
      <w:r w:rsidR="00F61D8F">
        <w:rPr>
          <w:rFonts w:ascii="Arial" w:hAnsi="Arial" w:cs="Arial"/>
          <w:sz w:val="20"/>
          <w:szCs w:val="20"/>
          <w:lang w:val="en-GB"/>
        </w:rPr>
        <w:t>–</w:t>
      </w:r>
      <w:r w:rsidR="00B15032">
        <w:rPr>
          <w:rFonts w:ascii="Arial" w:hAnsi="Arial" w:cs="Arial"/>
          <w:sz w:val="20"/>
          <w:szCs w:val="20"/>
          <w:lang w:val="en-GB"/>
        </w:rPr>
        <w:t xml:space="preserve"> </w:t>
      </w:r>
      <w:r w:rsidR="00F61D8F">
        <w:rPr>
          <w:rFonts w:ascii="Arial" w:hAnsi="Arial" w:cs="Arial"/>
          <w:sz w:val="20"/>
          <w:szCs w:val="20"/>
          <w:lang w:val="en-GB"/>
        </w:rPr>
        <w:t>From problem context to HAM</w:t>
      </w:r>
      <w:r w:rsidR="001E74BC">
        <w:rPr>
          <w:rFonts w:ascii="Arial" w:hAnsi="Arial" w:cs="Arial"/>
          <w:sz w:val="20"/>
          <w:szCs w:val="20"/>
          <w:lang w:val="en-GB"/>
        </w:rPr>
        <w:t xml:space="preserve"> and design decisions</w:t>
      </w:r>
    </w:p>
    <w:p w14:paraId="05F4B04C" w14:textId="77777777" w:rsidR="00557EE3" w:rsidRDefault="00557EE3" w:rsidP="00311DC0">
      <w:pPr>
        <w:ind w:firstLine="708"/>
        <w:jc w:val="both"/>
        <w:rPr>
          <w:rFonts w:ascii="Garamond" w:hAnsi="Garamond"/>
          <w:sz w:val="20"/>
          <w:szCs w:val="20"/>
          <w:lang w:val="en-GB"/>
        </w:rPr>
      </w:pPr>
    </w:p>
    <w:p w14:paraId="7D042E97" w14:textId="2BF58B7B" w:rsidR="009B4B4D" w:rsidRPr="00311DC0" w:rsidRDefault="009B4B4D" w:rsidP="00311DC0">
      <w:pPr>
        <w:ind w:firstLine="708"/>
        <w:jc w:val="both"/>
        <w:rPr>
          <w:rFonts w:ascii="Garamond" w:hAnsi="Garamond"/>
          <w:sz w:val="20"/>
          <w:szCs w:val="20"/>
          <w:lang w:val="en-GB"/>
        </w:rPr>
      </w:pPr>
      <w:r w:rsidRPr="00311DC0">
        <w:rPr>
          <w:rFonts w:ascii="Garamond" w:hAnsi="Garamond"/>
          <w:sz w:val="20"/>
          <w:szCs w:val="20"/>
          <w:lang w:val="en-GB"/>
        </w:rPr>
        <w:t xml:space="preserve">With the population explosion came the inevitable increase </w:t>
      </w:r>
      <w:r w:rsidR="00697675">
        <w:rPr>
          <w:rFonts w:ascii="Garamond" w:hAnsi="Garamond"/>
          <w:sz w:val="20"/>
          <w:szCs w:val="20"/>
          <w:lang w:val="en-GB"/>
        </w:rPr>
        <w:t>of</w:t>
      </w:r>
      <w:r w:rsidRPr="00311DC0">
        <w:rPr>
          <w:rFonts w:ascii="Garamond" w:hAnsi="Garamond"/>
          <w:sz w:val="20"/>
          <w:szCs w:val="20"/>
          <w:lang w:val="en-GB"/>
        </w:rPr>
        <w:t xml:space="preserve"> users in nursing homes. The unavailability of human resources and logistics in such circumstances led to a drastic decrease in</w:t>
      </w:r>
      <w:r w:rsidR="00FD1A9F">
        <w:rPr>
          <w:rFonts w:ascii="Garamond" w:hAnsi="Garamond"/>
          <w:sz w:val="20"/>
          <w:szCs w:val="20"/>
          <w:lang w:val="en-GB"/>
        </w:rPr>
        <w:t xml:space="preserve"> daily</w:t>
      </w:r>
      <w:r w:rsidRPr="00311DC0">
        <w:rPr>
          <w:rFonts w:ascii="Garamond" w:hAnsi="Garamond"/>
          <w:sz w:val="20"/>
          <w:szCs w:val="20"/>
          <w:lang w:val="en-GB"/>
        </w:rPr>
        <w:t xml:space="preserve"> attention and interaction with the elderly. As a consequence, more and more cases of premature muscular and cognitive atrophy are emerging in these weak people. The loneliness and isolation of this age group are also because they are often excluded when it comes to contact with new technologies. Technology indeed has numerous negative aspects, however, when used correctly and moderately, it is capable of bringing human beings closer and making their lives more </w:t>
      </w:r>
      <w:r w:rsidR="00311DC0" w:rsidRPr="00311DC0">
        <w:rPr>
          <w:rFonts w:ascii="Garamond" w:hAnsi="Garamond"/>
          <w:sz w:val="20"/>
          <w:szCs w:val="20"/>
          <w:lang w:val="en-GB"/>
        </w:rPr>
        <w:t>colourful</w:t>
      </w:r>
      <w:r w:rsidRPr="00311DC0">
        <w:rPr>
          <w:rFonts w:ascii="Garamond" w:hAnsi="Garamond"/>
          <w:sz w:val="20"/>
          <w:szCs w:val="20"/>
          <w:lang w:val="en-GB"/>
        </w:rPr>
        <w:t xml:space="preserve">. It was from these assumptions that the working group in question had the idea to develop the project entitled </w:t>
      </w:r>
      <w:proofErr w:type="spellStart"/>
      <w:r w:rsidRPr="00311DC0">
        <w:rPr>
          <w:rFonts w:ascii="Garamond" w:hAnsi="Garamond"/>
          <w:i/>
          <w:iCs/>
          <w:sz w:val="20"/>
          <w:szCs w:val="20"/>
          <w:lang w:val="en-GB"/>
        </w:rPr>
        <w:t>SeapVRzzle</w:t>
      </w:r>
      <w:proofErr w:type="spellEnd"/>
      <w:r w:rsidRPr="00311DC0">
        <w:rPr>
          <w:rFonts w:ascii="Garamond" w:hAnsi="Garamond"/>
          <w:sz w:val="20"/>
          <w:szCs w:val="20"/>
          <w:lang w:val="en-GB"/>
        </w:rPr>
        <w:t xml:space="preserve"> - a virtual reality </w:t>
      </w:r>
      <w:r w:rsidR="00311DC0">
        <w:rPr>
          <w:rFonts w:ascii="Garamond" w:hAnsi="Garamond"/>
          <w:sz w:val="20"/>
          <w:szCs w:val="20"/>
          <w:lang w:val="en-GB"/>
        </w:rPr>
        <w:t xml:space="preserve">mind </w:t>
      </w:r>
      <w:r w:rsidRPr="00311DC0">
        <w:rPr>
          <w:rFonts w:ascii="Garamond" w:hAnsi="Garamond"/>
          <w:sz w:val="20"/>
          <w:szCs w:val="20"/>
          <w:lang w:val="en-GB"/>
        </w:rPr>
        <w:t>game whose objective is to</w:t>
      </w:r>
      <w:r w:rsidR="00E82130">
        <w:rPr>
          <w:rFonts w:ascii="Garamond" w:hAnsi="Garamond"/>
          <w:sz w:val="20"/>
          <w:szCs w:val="20"/>
          <w:lang w:val="en-GB"/>
        </w:rPr>
        <w:t xml:space="preserve"> </w:t>
      </w:r>
      <w:r w:rsidRPr="00311DC0">
        <w:rPr>
          <w:rFonts w:ascii="Garamond" w:hAnsi="Garamond"/>
          <w:sz w:val="20"/>
          <w:szCs w:val="20"/>
          <w:lang w:val="en-GB"/>
        </w:rPr>
        <w:t xml:space="preserve">find the lost </w:t>
      </w:r>
      <w:r w:rsidR="00311DC0">
        <w:rPr>
          <w:rFonts w:ascii="Garamond" w:hAnsi="Garamond"/>
          <w:sz w:val="20"/>
          <w:szCs w:val="20"/>
          <w:lang w:val="en-GB"/>
        </w:rPr>
        <w:t>pieces</w:t>
      </w:r>
      <w:r w:rsidRPr="00311DC0">
        <w:rPr>
          <w:rFonts w:ascii="Garamond" w:hAnsi="Garamond"/>
          <w:sz w:val="20"/>
          <w:szCs w:val="20"/>
          <w:lang w:val="en-GB"/>
        </w:rPr>
        <w:t xml:space="preserve"> on the seabed to complete a puzzle</w:t>
      </w:r>
      <w:r w:rsidR="00E82130">
        <w:rPr>
          <w:rFonts w:ascii="Garamond" w:hAnsi="Garamond"/>
          <w:sz w:val="20"/>
          <w:szCs w:val="20"/>
          <w:lang w:val="en-GB"/>
        </w:rPr>
        <w:t>, through swimming movement with the appropriate controllers in each hand</w:t>
      </w:r>
      <w:r w:rsidRPr="00311DC0">
        <w:rPr>
          <w:rFonts w:ascii="Garamond" w:hAnsi="Garamond"/>
          <w:sz w:val="20"/>
          <w:szCs w:val="20"/>
          <w:lang w:val="en-GB"/>
        </w:rPr>
        <w:t>.</w:t>
      </w:r>
    </w:p>
    <w:p w14:paraId="247C423B" w14:textId="1162106C" w:rsidR="009B4B4D" w:rsidRPr="00311DC0" w:rsidRDefault="009B4B4D" w:rsidP="00311DC0">
      <w:pPr>
        <w:jc w:val="both"/>
        <w:rPr>
          <w:rFonts w:ascii="Garamond" w:hAnsi="Garamond"/>
          <w:sz w:val="20"/>
          <w:szCs w:val="20"/>
          <w:lang w:val="en-GB"/>
        </w:rPr>
      </w:pPr>
      <w:r w:rsidRPr="00311DC0">
        <w:rPr>
          <w:rFonts w:ascii="Garamond" w:hAnsi="Garamond"/>
          <w:sz w:val="20"/>
          <w:szCs w:val="20"/>
          <w:lang w:val="en-GB"/>
        </w:rPr>
        <w:t xml:space="preserve">   </w:t>
      </w:r>
      <w:r w:rsidRPr="00311DC0">
        <w:rPr>
          <w:rFonts w:ascii="Garamond" w:hAnsi="Garamond"/>
          <w:sz w:val="20"/>
          <w:szCs w:val="20"/>
          <w:lang w:val="en-GB"/>
        </w:rPr>
        <w:tab/>
        <w:t xml:space="preserve">Typically, the approach taken to develop an artifact, in this case, a virtual reality mind game, is to look for a problem and create that artifact to solve it. However, taking into account the knowledge acquired in the </w:t>
      </w:r>
      <w:r w:rsidRPr="00311DC0">
        <w:rPr>
          <w:rFonts w:ascii="Garamond" w:hAnsi="Garamond"/>
          <w:i/>
          <w:iCs/>
          <w:sz w:val="20"/>
          <w:szCs w:val="20"/>
          <w:lang w:val="en-GB"/>
        </w:rPr>
        <w:t>Human-Computer Interaction</w:t>
      </w:r>
      <w:r w:rsidRPr="00311DC0">
        <w:rPr>
          <w:rFonts w:ascii="Garamond" w:hAnsi="Garamond"/>
          <w:sz w:val="20"/>
          <w:szCs w:val="20"/>
          <w:lang w:val="en-GB"/>
        </w:rPr>
        <w:t xml:space="preserve"> course and also, a little common sense, the group concluded that the aforementioned methodology is insufficient: in addition to finding a problem, it is necessary to model the context that revolves around it. This context seems to be something very simple, but in fact, it is a container that houses a large number and variety of concepts.</w:t>
      </w:r>
    </w:p>
    <w:p w14:paraId="4E059026" w14:textId="7634C6D0" w:rsidR="009B4B4D" w:rsidRPr="00311DC0" w:rsidRDefault="009B4B4D" w:rsidP="00311DC0">
      <w:pPr>
        <w:jc w:val="both"/>
        <w:rPr>
          <w:rFonts w:ascii="Garamond" w:hAnsi="Garamond"/>
          <w:sz w:val="20"/>
          <w:szCs w:val="20"/>
          <w:lang w:val="en-GB"/>
        </w:rPr>
      </w:pPr>
      <w:r w:rsidRPr="00311DC0">
        <w:rPr>
          <w:rFonts w:ascii="Garamond" w:hAnsi="Garamond"/>
          <w:sz w:val="20"/>
          <w:szCs w:val="20"/>
          <w:lang w:val="en-GB"/>
        </w:rPr>
        <w:t xml:space="preserve">   </w:t>
      </w:r>
      <w:r w:rsidRPr="00311DC0">
        <w:rPr>
          <w:rFonts w:ascii="Garamond" w:hAnsi="Garamond"/>
          <w:sz w:val="20"/>
          <w:szCs w:val="20"/>
          <w:lang w:val="en-GB"/>
        </w:rPr>
        <w:tab/>
        <w:t xml:space="preserve">- Ecology of </w:t>
      </w:r>
      <w:r w:rsidR="00311DC0" w:rsidRPr="00311DC0">
        <w:rPr>
          <w:rFonts w:ascii="Garamond" w:hAnsi="Garamond"/>
          <w:sz w:val="20"/>
          <w:szCs w:val="20"/>
          <w:lang w:val="en-GB"/>
        </w:rPr>
        <w:t>artifacts</w:t>
      </w:r>
      <w:r w:rsidR="00311DC0" w:rsidRPr="00311DC0">
        <w:rPr>
          <w:rFonts w:ascii="Garamond" w:hAnsi="Garamond"/>
          <w:sz w:val="20"/>
          <w:szCs w:val="20"/>
          <w:vertAlign w:val="superscript"/>
          <w:lang w:val="en-GB"/>
        </w:rPr>
        <w:t xml:space="preserve"> [1]</w:t>
      </w:r>
      <w:r w:rsidRPr="00311DC0">
        <w:rPr>
          <w:rFonts w:ascii="Garamond" w:hAnsi="Garamond"/>
          <w:sz w:val="20"/>
          <w:szCs w:val="20"/>
          <w:lang w:val="en-GB"/>
        </w:rPr>
        <w:t xml:space="preserve"> - it is necessary to be aware of the existence of artifacts with similar purposes, uses, and characteristics (as well as how they are articulated) to enhance the design of the artifact in question. The contemplation of alternatives to the artifact, repurposing others, and taking advantage of certain segments of others may lead to better design decisions.</w:t>
      </w:r>
    </w:p>
    <w:p w14:paraId="4677DCEB" w14:textId="756D78EC" w:rsidR="009B4B4D" w:rsidRPr="00311DC0" w:rsidRDefault="009B4B4D" w:rsidP="00311DC0">
      <w:pPr>
        <w:jc w:val="both"/>
        <w:rPr>
          <w:rFonts w:ascii="Garamond" w:hAnsi="Garamond"/>
          <w:sz w:val="20"/>
          <w:szCs w:val="20"/>
          <w:lang w:val="en-GB"/>
        </w:rPr>
      </w:pPr>
      <w:r w:rsidRPr="00311DC0">
        <w:rPr>
          <w:rFonts w:ascii="Garamond" w:hAnsi="Garamond"/>
          <w:sz w:val="20"/>
          <w:szCs w:val="20"/>
          <w:lang w:val="en-GB"/>
        </w:rPr>
        <w:t xml:space="preserve">   </w:t>
      </w:r>
      <w:r w:rsidRPr="00311DC0">
        <w:rPr>
          <w:rFonts w:ascii="Garamond" w:hAnsi="Garamond"/>
          <w:sz w:val="20"/>
          <w:szCs w:val="20"/>
          <w:lang w:val="en-GB"/>
        </w:rPr>
        <w:tab/>
        <w:t xml:space="preserve">- Artifact </w:t>
      </w:r>
      <w:r w:rsidR="00311DC0" w:rsidRPr="00311DC0">
        <w:rPr>
          <w:rFonts w:ascii="Garamond" w:hAnsi="Garamond"/>
          <w:sz w:val="20"/>
          <w:szCs w:val="20"/>
          <w:lang w:val="en-GB"/>
        </w:rPr>
        <w:t>archaeology</w:t>
      </w:r>
      <w:r w:rsidR="00311DC0" w:rsidRPr="00311DC0">
        <w:rPr>
          <w:rFonts w:ascii="Garamond" w:hAnsi="Garamond"/>
          <w:sz w:val="20"/>
          <w:szCs w:val="20"/>
          <w:vertAlign w:val="superscript"/>
          <w:lang w:val="en-GB"/>
        </w:rPr>
        <w:t xml:space="preserve"> [1]</w:t>
      </w:r>
      <w:r w:rsidRPr="00311DC0">
        <w:rPr>
          <w:rFonts w:ascii="Garamond" w:hAnsi="Garamond"/>
          <w:sz w:val="20"/>
          <w:szCs w:val="20"/>
          <w:lang w:val="en-GB"/>
        </w:rPr>
        <w:t xml:space="preserve"> - A look at the past and history of such artifact is useful as it alerts you to possible mistakes already made and thus makes design decisions that prevent potential breakdown situations.</w:t>
      </w:r>
    </w:p>
    <w:p w14:paraId="7F62F869" w14:textId="48E9B557" w:rsidR="009B4B4D" w:rsidRPr="00311DC0" w:rsidRDefault="009B4B4D" w:rsidP="00311DC0">
      <w:pPr>
        <w:jc w:val="both"/>
        <w:rPr>
          <w:rFonts w:ascii="Garamond" w:hAnsi="Garamond"/>
          <w:sz w:val="20"/>
          <w:szCs w:val="20"/>
          <w:lang w:val="en-GB"/>
        </w:rPr>
      </w:pPr>
      <w:r w:rsidRPr="00311DC0">
        <w:rPr>
          <w:rFonts w:ascii="Garamond" w:hAnsi="Garamond"/>
          <w:sz w:val="20"/>
          <w:szCs w:val="20"/>
          <w:lang w:val="en-GB"/>
        </w:rPr>
        <w:t xml:space="preserve">   </w:t>
      </w:r>
      <w:r w:rsidRPr="00311DC0">
        <w:rPr>
          <w:rFonts w:ascii="Garamond" w:hAnsi="Garamond"/>
          <w:sz w:val="20"/>
          <w:szCs w:val="20"/>
          <w:lang w:val="en-GB"/>
        </w:rPr>
        <w:tab/>
        <w:t xml:space="preserve">- Scenarios and personas - the mental experience of being at the feet of a typical artifact user - in this case, an elderly person, with no experience in </w:t>
      </w:r>
      <w:r w:rsidRPr="00311DC0">
        <w:rPr>
          <w:rFonts w:ascii="Garamond" w:hAnsi="Garamond"/>
          <w:i/>
          <w:iCs/>
          <w:sz w:val="20"/>
          <w:szCs w:val="20"/>
          <w:lang w:val="en-GB"/>
        </w:rPr>
        <w:t>VR</w:t>
      </w:r>
      <w:r w:rsidRPr="00311DC0">
        <w:rPr>
          <w:rFonts w:ascii="Garamond" w:hAnsi="Garamond"/>
          <w:sz w:val="20"/>
          <w:szCs w:val="20"/>
          <w:lang w:val="en-GB"/>
        </w:rPr>
        <w:t xml:space="preserve"> technologies -, in certain circumstances, allows obtaining precious information about the ideal design, which </w:t>
      </w:r>
      <w:r w:rsidR="00311DC0" w:rsidRPr="00311DC0">
        <w:rPr>
          <w:rFonts w:ascii="Garamond" w:hAnsi="Garamond"/>
          <w:sz w:val="20"/>
          <w:szCs w:val="20"/>
          <w:lang w:val="en-GB"/>
        </w:rPr>
        <w:t>favours</w:t>
      </w:r>
      <w:r w:rsidRPr="00311DC0">
        <w:rPr>
          <w:rFonts w:ascii="Garamond" w:hAnsi="Garamond"/>
          <w:sz w:val="20"/>
          <w:szCs w:val="20"/>
          <w:lang w:val="en-GB"/>
        </w:rPr>
        <w:t xml:space="preserve"> a more fluid and easier to use.</w:t>
      </w:r>
    </w:p>
    <w:p w14:paraId="12E0DA92" w14:textId="45AE2CAF" w:rsidR="009B4B4D" w:rsidRPr="00311DC0" w:rsidRDefault="009B4B4D" w:rsidP="00311DC0">
      <w:pPr>
        <w:jc w:val="both"/>
        <w:rPr>
          <w:rFonts w:ascii="Garamond" w:hAnsi="Garamond"/>
          <w:sz w:val="20"/>
          <w:szCs w:val="20"/>
          <w:lang w:val="en-GB"/>
        </w:rPr>
      </w:pPr>
      <w:r w:rsidRPr="00311DC0">
        <w:rPr>
          <w:rFonts w:ascii="Garamond" w:hAnsi="Garamond"/>
          <w:sz w:val="20"/>
          <w:szCs w:val="20"/>
          <w:lang w:val="en-GB"/>
        </w:rPr>
        <w:t xml:space="preserve">   </w:t>
      </w:r>
      <w:r w:rsidRPr="00311DC0">
        <w:rPr>
          <w:rFonts w:ascii="Garamond" w:hAnsi="Garamond"/>
          <w:sz w:val="20"/>
          <w:szCs w:val="20"/>
          <w:lang w:val="en-GB"/>
        </w:rPr>
        <w:tab/>
        <w:t>These concepts, among others, were used by the working group within the context of the artifact, to be able to build a human-artifact model (Why? What? How?)</w:t>
      </w:r>
      <w:r w:rsidR="00311DC0">
        <w:rPr>
          <w:rFonts w:ascii="Garamond" w:hAnsi="Garamond"/>
          <w:sz w:val="20"/>
          <w:szCs w:val="20"/>
          <w:lang w:val="en-GB"/>
        </w:rPr>
        <w:t xml:space="preserve"> </w:t>
      </w:r>
      <w:r w:rsidR="00311DC0" w:rsidRPr="00311DC0">
        <w:rPr>
          <w:rFonts w:ascii="Garamond" w:hAnsi="Garamond"/>
          <w:sz w:val="20"/>
          <w:szCs w:val="20"/>
          <w:vertAlign w:val="superscript"/>
          <w:lang w:val="en-GB"/>
        </w:rPr>
        <w:t>[1]</w:t>
      </w:r>
      <w:r w:rsidRPr="00311DC0">
        <w:rPr>
          <w:rFonts w:ascii="Garamond" w:hAnsi="Garamond"/>
          <w:sz w:val="20"/>
          <w:szCs w:val="20"/>
          <w:lang w:val="en-GB"/>
        </w:rPr>
        <w:t xml:space="preserve"> of it, which dissects all the activity resulting from the interaction of the user and the artifact. It should be noted that this model does not have a merely expository purpose: its careful analysis encourages the emergence of better and more design ideas and potential problems. As a consequence, taking this model into account, it is possible, iteration after iteration of its prototyping, to bring the artifact closer and closer to a functional organ</w:t>
      </w:r>
      <w:r w:rsidR="00311DC0">
        <w:rPr>
          <w:rFonts w:ascii="Garamond" w:hAnsi="Garamond"/>
          <w:sz w:val="20"/>
          <w:szCs w:val="20"/>
          <w:lang w:val="en-GB"/>
        </w:rPr>
        <w:t xml:space="preserve"> </w:t>
      </w:r>
      <w:r w:rsidR="00311DC0" w:rsidRPr="00311DC0">
        <w:rPr>
          <w:rFonts w:ascii="Garamond" w:hAnsi="Garamond"/>
          <w:sz w:val="20"/>
          <w:szCs w:val="20"/>
          <w:vertAlign w:val="superscript"/>
          <w:lang w:val="en-GB"/>
        </w:rPr>
        <w:t>[1]</w:t>
      </w:r>
      <w:r w:rsidRPr="00311DC0">
        <w:rPr>
          <w:rFonts w:ascii="Garamond" w:hAnsi="Garamond"/>
          <w:sz w:val="20"/>
          <w:szCs w:val="20"/>
          <w:lang w:val="en-GB"/>
        </w:rPr>
        <w:t xml:space="preserve"> or extension</w:t>
      </w:r>
      <w:r w:rsidR="00311DC0">
        <w:rPr>
          <w:rFonts w:ascii="Garamond" w:hAnsi="Garamond"/>
          <w:sz w:val="20"/>
          <w:szCs w:val="20"/>
          <w:lang w:val="en-GB"/>
        </w:rPr>
        <w:t xml:space="preserve"> </w:t>
      </w:r>
      <w:r w:rsidR="00311DC0" w:rsidRPr="00311DC0">
        <w:rPr>
          <w:rFonts w:ascii="Garamond" w:hAnsi="Garamond"/>
          <w:sz w:val="20"/>
          <w:szCs w:val="20"/>
          <w:vertAlign w:val="superscript"/>
          <w:lang w:val="en-GB"/>
        </w:rPr>
        <w:t>[</w:t>
      </w:r>
      <w:r w:rsidR="00311DC0">
        <w:rPr>
          <w:rFonts w:ascii="Garamond" w:hAnsi="Garamond"/>
          <w:sz w:val="20"/>
          <w:szCs w:val="20"/>
          <w:vertAlign w:val="superscript"/>
          <w:lang w:val="en-GB"/>
        </w:rPr>
        <w:t>2</w:t>
      </w:r>
      <w:r w:rsidR="00311DC0" w:rsidRPr="00311DC0">
        <w:rPr>
          <w:rFonts w:ascii="Garamond" w:hAnsi="Garamond"/>
          <w:sz w:val="20"/>
          <w:szCs w:val="20"/>
          <w:vertAlign w:val="superscript"/>
          <w:lang w:val="en-GB"/>
        </w:rPr>
        <w:t>]</w:t>
      </w:r>
      <w:r w:rsidR="00311DC0" w:rsidRPr="00311DC0">
        <w:rPr>
          <w:rFonts w:ascii="Garamond" w:hAnsi="Garamond"/>
          <w:sz w:val="20"/>
          <w:szCs w:val="20"/>
          <w:lang w:val="en-GB"/>
        </w:rPr>
        <w:t xml:space="preserve"> -</w:t>
      </w:r>
      <w:r w:rsidRPr="00311DC0">
        <w:rPr>
          <w:rFonts w:ascii="Garamond" w:hAnsi="Garamond"/>
          <w:sz w:val="20"/>
          <w:szCs w:val="20"/>
          <w:lang w:val="en-GB"/>
        </w:rPr>
        <w:t xml:space="preserve"> an artifact that is used fluidly and practically unconsciously by the user and which largely allows for the abbreviation of actions</w:t>
      </w:r>
      <w:r w:rsidR="00311DC0">
        <w:rPr>
          <w:rFonts w:ascii="Garamond" w:hAnsi="Garamond"/>
          <w:sz w:val="20"/>
          <w:szCs w:val="20"/>
          <w:lang w:val="en-GB"/>
        </w:rPr>
        <w:t xml:space="preserve"> </w:t>
      </w:r>
      <w:r w:rsidR="00311DC0" w:rsidRPr="00311DC0">
        <w:rPr>
          <w:rFonts w:ascii="Garamond" w:hAnsi="Garamond"/>
          <w:sz w:val="20"/>
          <w:szCs w:val="20"/>
          <w:vertAlign w:val="superscript"/>
          <w:lang w:val="en-GB"/>
        </w:rPr>
        <w:t>[1]</w:t>
      </w:r>
      <w:r w:rsidRPr="00311DC0">
        <w:rPr>
          <w:rFonts w:ascii="Garamond" w:hAnsi="Garamond"/>
          <w:sz w:val="20"/>
          <w:szCs w:val="20"/>
          <w:lang w:val="en-GB"/>
        </w:rPr>
        <w:t>.</w:t>
      </w:r>
    </w:p>
    <w:p w14:paraId="029A57D9" w14:textId="45F50599" w:rsidR="00481165" w:rsidRDefault="009B4B4D" w:rsidP="00311DC0">
      <w:pPr>
        <w:jc w:val="both"/>
        <w:rPr>
          <w:rFonts w:ascii="Garamond" w:hAnsi="Garamond"/>
          <w:sz w:val="20"/>
          <w:szCs w:val="20"/>
          <w:lang w:val="en-GB"/>
        </w:rPr>
      </w:pPr>
      <w:r w:rsidRPr="00311DC0">
        <w:rPr>
          <w:rFonts w:ascii="Garamond" w:hAnsi="Garamond"/>
          <w:sz w:val="20"/>
          <w:szCs w:val="20"/>
          <w:lang w:val="en-GB"/>
        </w:rPr>
        <w:t xml:space="preserve">  </w:t>
      </w:r>
      <w:r w:rsidRPr="00311DC0">
        <w:rPr>
          <w:rFonts w:ascii="Garamond" w:hAnsi="Garamond"/>
          <w:sz w:val="20"/>
          <w:szCs w:val="20"/>
          <w:lang w:val="en-GB"/>
        </w:rPr>
        <w:tab/>
        <w:t xml:space="preserve"> In conclusion, it is important to reinforce that, for a better design and subsequent prototype development of the artifact proposed by the group - </w:t>
      </w:r>
      <w:proofErr w:type="spellStart"/>
      <w:r w:rsidRPr="00311DC0">
        <w:rPr>
          <w:rFonts w:ascii="Garamond" w:hAnsi="Garamond"/>
          <w:i/>
          <w:iCs/>
          <w:sz w:val="20"/>
          <w:szCs w:val="20"/>
          <w:lang w:val="en-GB"/>
        </w:rPr>
        <w:t>SeapVRzzle</w:t>
      </w:r>
      <w:proofErr w:type="spellEnd"/>
      <w:r w:rsidRPr="00311DC0">
        <w:rPr>
          <w:rFonts w:ascii="Garamond" w:hAnsi="Garamond"/>
          <w:sz w:val="20"/>
          <w:szCs w:val="20"/>
          <w:lang w:val="en-GB"/>
        </w:rPr>
        <w:t xml:space="preserve"> -, it is essential to study and apply the concepts underlying the theory of activity and HCI, which mainly focus on </w:t>
      </w:r>
      <w:proofErr w:type="spellStart"/>
      <w:r w:rsidRPr="00311DC0">
        <w:rPr>
          <w:rFonts w:ascii="Garamond" w:hAnsi="Garamond"/>
          <w:sz w:val="20"/>
          <w:szCs w:val="20"/>
          <w:lang w:val="en-GB"/>
        </w:rPr>
        <w:t>modeling</w:t>
      </w:r>
      <w:proofErr w:type="spellEnd"/>
      <w:r w:rsidRPr="00311DC0">
        <w:rPr>
          <w:rFonts w:ascii="Garamond" w:hAnsi="Garamond"/>
          <w:sz w:val="20"/>
          <w:szCs w:val="20"/>
          <w:lang w:val="en-GB"/>
        </w:rPr>
        <w:t xml:space="preserve"> the context surrounding the problem to be solved.</w:t>
      </w:r>
    </w:p>
    <w:p w14:paraId="63E4981F" w14:textId="53ACB96C" w:rsidR="00311DC0" w:rsidRDefault="00311DC0" w:rsidP="00311DC0">
      <w:pPr>
        <w:jc w:val="both"/>
        <w:rPr>
          <w:rFonts w:ascii="Garamond" w:hAnsi="Garamond"/>
          <w:sz w:val="20"/>
          <w:szCs w:val="20"/>
          <w:lang w:val="en-GB"/>
        </w:rPr>
      </w:pPr>
    </w:p>
    <w:p w14:paraId="24524E1C" w14:textId="048B54E7" w:rsidR="00311DC0" w:rsidRDefault="00311DC0" w:rsidP="00311DC0">
      <w:pPr>
        <w:jc w:val="both"/>
        <w:rPr>
          <w:rFonts w:ascii="Garamond" w:hAnsi="Garamond"/>
          <w:sz w:val="20"/>
          <w:szCs w:val="20"/>
          <w:lang w:val="en-GB"/>
        </w:rPr>
      </w:pPr>
    </w:p>
    <w:p w14:paraId="2E0EFD16" w14:textId="0463EBFE" w:rsidR="00311DC0" w:rsidRPr="00DD366C" w:rsidRDefault="00DD366C" w:rsidP="00311DC0">
      <w:pPr>
        <w:jc w:val="both"/>
        <w:rPr>
          <w:rFonts w:ascii="Arial" w:hAnsi="Arial" w:cs="Arial"/>
          <w:sz w:val="20"/>
          <w:szCs w:val="20"/>
          <w:lang w:val="en-GB"/>
        </w:rPr>
      </w:pPr>
      <w:r>
        <w:rPr>
          <w:rFonts w:ascii="Arial" w:hAnsi="Arial" w:cs="Arial"/>
          <w:sz w:val="20"/>
          <w:szCs w:val="20"/>
          <w:lang w:val="en-GB"/>
        </w:rPr>
        <w:t>Bibliography</w:t>
      </w:r>
    </w:p>
    <w:p w14:paraId="5338517F" w14:textId="329B69CD" w:rsidR="00311DC0" w:rsidRDefault="00311DC0" w:rsidP="00311DC0">
      <w:pPr>
        <w:jc w:val="both"/>
        <w:rPr>
          <w:rFonts w:ascii="Garamond" w:hAnsi="Garamond"/>
          <w:sz w:val="20"/>
          <w:szCs w:val="20"/>
          <w:lang w:val="en-GB"/>
        </w:rPr>
      </w:pPr>
    </w:p>
    <w:p w14:paraId="05F09658" w14:textId="06A81A09" w:rsidR="007F1C22" w:rsidRPr="00FD63F6" w:rsidRDefault="00311DC0" w:rsidP="007F1C22">
      <w:pPr>
        <w:autoSpaceDE w:val="0"/>
        <w:autoSpaceDN w:val="0"/>
        <w:adjustRightInd w:val="0"/>
        <w:spacing w:after="0" w:line="240" w:lineRule="auto"/>
        <w:rPr>
          <w:rFonts w:ascii="Garamond" w:hAnsi="Garamond" w:cs="Trebuchet MS"/>
          <w:i/>
          <w:iCs/>
          <w:sz w:val="20"/>
          <w:szCs w:val="20"/>
          <w:lang w:val="en-GB" w:bidi="ar-SA"/>
        </w:rPr>
      </w:pPr>
      <w:r>
        <w:rPr>
          <w:rFonts w:ascii="Garamond" w:hAnsi="Garamond"/>
          <w:sz w:val="20"/>
          <w:szCs w:val="20"/>
          <w:lang w:val="en-GB"/>
        </w:rPr>
        <w:t>[1] –</w:t>
      </w:r>
      <w:r w:rsidR="001D43BD">
        <w:rPr>
          <w:rFonts w:ascii="Trebuchet MS" w:hAnsi="Trebuchet MS" w:cs="Trebuchet MS"/>
          <w:sz w:val="20"/>
          <w:szCs w:val="20"/>
          <w:lang w:val="en-GB" w:bidi="ar-SA"/>
        </w:rPr>
        <w:t xml:space="preserve"> </w:t>
      </w:r>
      <w:proofErr w:type="spellStart"/>
      <w:r w:rsidR="001D43BD" w:rsidRPr="00287302">
        <w:rPr>
          <w:rFonts w:ascii="Garamond" w:hAnsi="Garamond" w:cs="Trebuchet MS"/>
          <w:sz w:val="20"/>
          <w:szCs w:val="20"/>
          <w:lang w:val="en-GB" w:bidi="ar-SA"/>
        </w:rPr>
        <w:t>B</w:t>
      </w:r>
      <w:r w:rsidR="0042082F" w:rsidRPr="0042082F">
        <w:rPr>
          <w:rFonts w:ascii="Garamond" w:hAnsi="Garamond" w:cs="Arial"/>
          <w:color w:val="4D5156"/>
          <w:sz w:val="20"/>
          <w:szCs w:val="20"/>
          <w:shd w:val="clear" w:color="auto" w:fill="FFFFFF"/>
          <w:lang w:val="en-GB"/>
        </w:rPr>
        <w:t>ø</w:t>
      </w:r>
      <w:r w:rsidR="001D43BD" w:rsidRPr="00287302">
        <w:rPr>
          <w:rFonts w:ascii="Garamond" w:hAnsi="Garamond" w:cs="Trebuchet MS"/>
          <w:sz w:val="20"/>
          <w:szCs w:val="20"/>
          <w:lang w:val="en-GB" w:bidi="ar-SA"/>
        </w:rPr>
        <w:t>dker</w:t>
      </w:r>
      <w:proofErr w:type="spellEnd"/>
      <w:r w:rsidR="001D43BD" w:rsidRPr="00287302">
        <w:rPr>
          <w:rFonts w:ascii="Garamond" w:hAnsi="Garamond" w:cs="Trebuchet MS"/>
          <w:sz w:val="20"/>
          <w:szCs w:val="20"/>
          <w:lang w:val="en-GB" w:bidi="ar-SA"/>
        </w:rPr>
        <w:t xml:space="preserve">, </w:t>
      </w:r>
      <w:r w:rsidR="00631AD0">
        <w:rPr>
          <w:rFonts w:ascii="Garamond" w:hAnsi="Garamond" w:cs="Trebuchet MS"/>
          <w:sz w:val="20"/>
          <w:szCs w:val="20"/>
          <w:lang w:val="en-GB" w:bidi="ar-SA"/>
        </w:rPr>
        <w:t>S.</w:t>
      </w:r>
      <w:r w:rsidR="001D43BD" w:rsidRPr="00287302">
        <w:rPr>
          <w:rFonts w:ascii="Garamond" w:hAnsi="Garamond" w:cs="Trebuchet MS"/>
          <w:sz w:val="20"/>
          <w:szCs w:val="20"/>
          <w:lang w:val="en-GB" w:bidi="ar-SA"/>
        </w:rPr>
        <w:t xml:space="preserve"> </w:t>
      </w:r>
      <w:r w:rsidR="001D43BD" w:rsidRPr="00287302">
        <w:rPr>
          <w:rFonts w:ascii="Garamond" w:hAnsi="Garamond" w:cs="Trebuchet MS"/>
          <w:sz w:val="14"/>
          <w:szCs w:val="14"/>
          <w:lang w:val="en-GB" w:bidi="ar-SA"/>
        </w:rPr>
        <w:t xml:space="preserve"> </w:t>
      </w:r>
      <w:r w:rsidR="001D43BD" w:rsidRPr="00287302">
        <w:rPr>
          <w:rFonts w:ascii="Garamond" w:hAnsi="Garamond" w:cs="Trebuchet MS"/>
          <w:sz w:val="20"/>
          <w:szCs w:val="20"/>
          <w:lang w:val="en-GB" w:bidi="ar-SA"/>
        </w:rPr>
        <w:t xml:space="preserve">&amp; </w:t>
      </w:r>
      <w:proofErr w:type="spellStart"/>
      <w:r w:rsidR="0042082F" w:rsidRPr="00287302">
        <w:rPr>
          <w:rFonts w:ascii="Garamond" w:hAnsi="Garamond" w:cs="Trebuchet MS"/>
          <w:sz w:val="20"/>
          <w:szCs w:val="20"/>
          <w:lang w:val="en-GB" w:bidi="ar-SA"/>
        </w:rPr>
        <w:t>Klokmose</w:t>
      </w:r>
      <w:proofErr w:type="spellEnd"/>
      <w:r w:rsidR="0042082F">
        <w:rPr>
          <w:rFonts w:ascii="Garamond" w:hAnsi="Garamond" w:cs="Trebuchet MS"/>
          <w:sz w:val="20"/>
          <w:szCs w:val="20"/>
          <w:lang w:val="en-GB" w:bidi="ar-SA"/>
        </w:rPr>
        <w:t xml:space="preserve">, </w:t>
      </w:r>
      <w:r w:rsidR="001D43BD" w:rsidRPr="00287302">
        <w:rPr>
          <w:rFonts w:ascii="Garamond" w:hAnsi="Garamond" w:cs="Trebuchet MS"/>
          <w:sz w:val="20"/>
          <w:szCs w:val="20"/>
          <w:lang w:val="en-GB" w:bidi="ar-SA"/>
        </w:rPr>
        <w:t>C</w:t>
      </w:r>
      <w:r w:rsidR="00631AD0">
        <w:rPr>
          <w:rFonts w:ascii="Garamond" w:hAnsi="Garamond" w:cs="Trebuchet MS"/>
          <w:sz w:val="20"/>
          <w:szCs w:val="20"/>
          <w:lang w:val="en-GB" w:bidi="ar-SA"/>
        </w:rPr>
        <w:t>. N.</w:t>
      </w:r>
      <w:r w:rsidR="0042082F">
        <w:rPr>
          <w:rFonts w:ascii="Garamond" w:hAnsi="Garamond" w:cs="Trebuchet MS"/>
          <w:sz w:val="20"/>
          <w:szCs w:val="20"/>
          <w:lang w:val="en-GB" w:bidi="ar-SA"/>
        </w:rPr>
        <w:t xml:space="preserve"> (</w:t>
      </w:r>
      <w:r w:rsidR="00CC2F2F">
        <w:rPr>
          <w:rFonts w:ascii="Garamond" w:hAnsi="Garamond" w:cs="Trebuchet MS"/>
          <w:sz w:val="20"/>
          <w:szCs w:val="20"/>
          <w:lang w:val="en-GB" w:bidi="ar-SA"/>
        </w:rPr>
        <w:t>201</w:t>
      </w:r>
      <w:r w:rsidR="00FD63F6">
        <w:rPr>
          <w:rFonts w:ascii="Garamond" w:hAnsi="Garamond" w:cs="Trebuchet MS"/>
          <w:sz w:val="20"/>
          <w:szCs w:val="20"/>
          <w:lang w:val="en-GB" w:bidi="ar-SA"/>
        </w:rPr>
        <w:t>2</w:t>
      </w:r>
      <w:r w:rsidR="0042082F">
        <w:rPr>
          <w:rFonts w:ascii="Garamond" w:hAnsi="Garamond" w:cs="Trebuchet MS"/>
          <w:sz w:val="20"/>
          <w:szCs w:val="20"/>
          <w:lang w:val="en-GB" w:bidi="ar-SA"/>
        </w:rPr>
        <w:t>)</w:t>
      </w:r>
      <w:r w:rsidR="00CC2F2F">
        <w:rPr>
          <w:rFonts w:ascii="Garamond" w:hAnsi="Garamond" w:cs="Trebuchet MS"/>
          <w:sz w:val="20"/>
          <w:szCs w:val="20"/>
          <w:lang w:val="en-GB" w:bidi="ar-SA"/>
        </w:rPr>
        <w:t>.</w:t>
      </w:r>
      <w:r w:rsidR="00FD63F6">
        <w:rPr>
          <w:rFonts w:ascii="Garamond" w:hAnsi="Garamond" w:cs="Trebuchet MS"/>
          <w:sz w:val="20"/>
          <w:szCs w:val="20"/>
          <w:lang w:val="en-GB" w:bidi="ar-SA"/>
        </w:rPr>
        <w:t xml:space="preserve"> </w:t>
      </w:r>
      <w:r w:rsidR="00FD63F6" w:rsidRPr="00FD63F6">
        <w:rPr>
          <w:rFonts w:ascii="Garamond" w:hAnsi="Garamond" w:cs="Trebuchet MS"/>
          <w:sz w:val="20"/>
          <w:szCs w:val="20"/>
          <w:lang w:val="en-GB" w:bidi="ar-SA"/>
        </w:rPr>
        <w:t>Human–Computer Interaction.</w:t>
      </w:r>
      <w:r w:rsidR="007F1C22">
        <w:rPr>
          <w:rFonts w:ascii="Garamond" w:hAnsi="Garamond" w:cs="Trebuchet MS"/>
          <w:sz w:val="20"/>
          <w:szCs w:val="20"/>
          <w:lang w:val="en-GB" w:bidi="ar-SA"/>
        </w:rPr>
        <w:t xml:space="preserve"> </w:t>
      </w:r>
      <w:r w:rsidR="007F1C22" w:rsidRPr="007F1C22">
        <w:rPr>
          <w:rFonts w:ascii="Garamond" w:hAnsi="Garamond" w:cs="Trebuchet MS"/>
          <w:i/>
          <w:iCs/>
          <w:sz w:val="20"/>
          <w:szCs w:val="20"/>
          <w:lang w:val="en-GB" w:bidi="ar-SA"/>
        </w:rPr>
        <w:t>The</w:t>
      </w:r>
      <w:r w:rsidR="00FD63F6">
        <w:rPr>
          <w:rFonts w:ascii="Garamond" w:hAnsi="Garamond" w:cs="Trebuchet MS"/>
          <w:i/>
          <w:iCs/>
          <w:sz w:val="20"/>
          <w:szCs w:val="20"/>
          <w:lang w:val="en-GB" w:bidi="ar-SA"/>
        </w:rPr>
        <w:t xml:space="preserve"> </w:t>
      </w:r>
      <w:r w:rsidR="007F1C22" w:rsidRPr="007F1C22">
        <w:rPr>
          <w:rFonts w:ascii="Garamond" w:hAnsi="Garamond" w:cs="Trebuchet MS"/>
          <w:i/>
          <w:iCs/>
          <w:sz w:val="20"/>
          <w:szCs w:val="20"/>
          <w:lang w:val="en-GB" w:bidi="ar-SA"/>
        </w:rPr>
        <w:t>Human–Artifact Model: An Activity</w:t>
      </w:r>
      <w:r w:rsidR="00FD63F6">
        <w:rPr>
          <w:rFonts w:ascii="Garamond" w:hAnsi="Garamond" w:cs="Trebuchet MS"/>
          <w:i/>
          <w:iCs/>
          <w:sz w:val="20"/>
          <w:szCs w:val="20"/>
          <w:lang w:val="en-GB" w:bidi="ar-SA"/>
        </w:rPr>
        <w:t xml:space="preserve"> </w:t>
      </w:r>
      <w:r w:rsidR="007F1C22" w:rsidRPr="007F1C22">
        <w:rPr>
          <w:rFonts w:ascii="Garamond" w:hAnsi="Garamond" w:cs="Trebuchet MS"/>
          <w:i/>
          <w:iCs/>
          <w:sz w:val="20"/>
          <w:szCs w:val="20"/>
          <w:lang w:val="en-GB" w:bidi="ar-SA"/>
        </w:rPr>
        <w:t>Theoretical Approach to Artifact Ecologies</w:t>
      </w:r>
      <w:r w:rsidR="007F1C22">
        <w:rPr>
          <w:rFonts w:ascii="Garamond" w:hAnsi="Garamond" w:cs="Trebuchet MS"/>
          <w:sz w:val="20"/>
          <w:szCs w:val="20"/>
          <w:lang w:val="en-GB" w:bidi="ar-SA"/>
        </w:rPr>
        <w:t>.</w:t>
      </w:r>
    </w:p>
    <w:p w14:paraId="0F36B032" w14:textId="79C47333" w:rsidR="00311DC0" w:rsidRPr="00287302" w:rsidRDefault="00311DC0" w:rsidP="00311DC0">
      <w:pPr>
        <w:jc w:val="both"/>
        <w:rPr>
          <w:rFonts w:ascii="Garamond" w:hAnsi="Garamond"/>
          <w:sz w:val="20"/>
          <w:szCs w:val="20"/>
          <w:lang w:val="en-GB"/>
        </w:rPr>
      </w:pPr>
    </w:p>
    <w:p w14:paraId="2C0F95F5" w14:textId="2386A216" w:rsidR="00311DC0" w:rsidRPr="00FB7A6E" w:rsidRDefault="00311DC0" w:rsidP="00FB7A6E">
      <w:pPr>
        <w:autoSpaceDE w:val="0"/>
        <w:autoSpaceDN w:val="0"/>
        <w:adjustRightInd w:val="0"/>
        <w:spacing w:after="0" w:line="240" w:lineRule="auto"/>
        <w:rPr>
          <w:rFonts w:ascii="Garamond" w:hAnsi="Garamond" w:cs="Trebuchet MS"/>
          <w:b/>
          <w:bCs/>
          <w:sz w:val="20"/>
          <w:szCs w:val="20"/>
          <w:lang w:val="en-GB" w:bidi="ar-SA"/>
        </w:rPr>
      </w:pPr>
      <w:r w:rsidRPr="00287302">
        <w:rPr>
          <w:rFonts w:ascii="Garamond" w:hAnsi="Garamond"/>
          <w:sz w:val="20"/>
          <w:szCs w:val="20"/>
          <w:lang w:val="en-GB"/>
        </w:rPr>
        <w:t>[</w:t>
      </w:r>
      <w:r>
        <w:rPr>
          <w:rFonts w:ascii="Garamond" w:hAnsi="Garamond"/>
          <w:sz w:val="20"/>
          <w:szCs w:val="20"/>
          <w:lang w:val="en-GB"/>
        </w:rPr>
        <w:t xml:space="preserve">2] – </w:t>
      </w:r>
      <w:proofErr w:type="spellStart"/>
      <w:r>
        <w:rPr>
          <w:rFonts w:ascii="Garamond" w:hAnsi="Garamond"/>
          <w:sz w:val="20"/>
          <w:szCs w:val="20"/>
          <w:lang w:val="en-GB"/>
        </w:rPr>
        <w:t>Verplank</w:t>
      </w:r>
      <w:proofErr w:type="spellEnd"/>
      <w:r>
        <w:rPr>
          <w:rFonts w:ascii="Garamond" w:hAnsi="Garamond"/>
          <w:sz w:val="20"/>
          <w:szCs w:val="20"/>
          <w:lang w:val="en-GB"/>
        </w:rPr>
        <w:t xml:space="preserve">, </w:t>
      </w:r>
      <w:r w:rsidR="00631AD0">
        <w:rPr>
          <w:rFonts w:ascii="Garamond" w:hAnsi="Garamond"/>
          <w:sz w:val="20"/>
          <w:szCs w:val="20"/>
          <w:lang w:val="en-GB"/>
        </w:rPr>
        <w:t>B.</w:t>
      </w:r>
      <w:r>
        <w:rPr>
          <w:rFonts w:ascii="Garamond" w:hAnsi="Garamond"/>
          <w:sz w:val="20"/>
          <w:szCs w:val="20"/>
          <w:lang w:val="en-GB"/>
        </w:rPr>
        <w:t xml:space="preserve"> (2009</w:t>
      </w:r>
      <w:r w:rsidR="00853606">
        <w:rPr>
          <w:rFonts w:ascii="Garamond" w:hAnsi="Garamond"/>
          <w:sz w:val="20"/>
          <w:szCs w:val="20"/>
          <w:lang w:val="en-GB"/>
        </w:rPr>
        <w:t>)</w:t>
      </w:r>
      <w:r w:rsidR="00CC2F2F">
        <w:rPr>
          <w:rFonts w:ascii="Garamond" w:hAnsi="Garamond"/>
          <w:sz w:val="20"/>
          <w:szCs w:val="20"/>
          <w:lang w:val="en-GB"/>
        </w:rPr>
        <w:t>.</w:t>
      </w:r>
      <w:r>
        <w:rPr>
          <w:rFonts w:ascii="Garamond" w:hAnsi="Garamond"/>
          <w:sz w:val="20"/>
          <w:szCs w:val="20"/>
          <w:lang w:val="en-GB"/>
        </w:rPr>
        <w:t xml:space="preserve"> </w:t>
      </w:r>
      <w:r w:rsidRPr="00311DC0">
        <w:rPr>
          <w:rFonts w:ascii="Garamond" w:hAnsi="Garamond"/>
          <w:i/>
          <w:iCs/>
          <w:sz w:val="20"/>
          <w:szCs w:val="20"/>
          <w:lang w:val="en-GB"/>
        </w:rPr>
        <w:t>Interaction Design Sketchbook</w:t>
      </w:r>
      <w:r w:rsidR="00CC2F2F">
        <w:rPr>
          <w:rFonts w:ascii="Garamond" w:hAnsi="Garamond"/>
          <w:sz w:val="20"/>
          <w:szCs w:val="20"/>
          <w:lang w:val="en-GB"/>
        </w:rPr>
        <w:t>.</w:t>
      </w:r>
      <w:r w:rsidR="007F1C22">
        <w:rPr>
          <w:rFonts w:ascii="Garamond" w:hAnsi="Garamond"/>
          <w:sz w:val="20"/>
          <w:szCs w:val="20"/>
          <w:lang w:val="en-GB"/>
        </w:rPr>
        <w:t xml:space="preserve"> </w:t>
      </w:r>
    </w:p>
    <w:sectPr w:rsidR="00311DC0" w:rsidRPr="00FB7A6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B4D"/>
    <w:rsid w:val="001D43BD"/>
    <w:rsid w:val="001E74BC"/>
    <w:rsid w:val="00287302"/>
    <w:rsid w:val="00311DC0"/>
    <w:rsid w:val="0042082F"/>
    <w:rsid w:val="00481165"/>
    <w:rsid w:val="00557EE3"/>
    <w:rsid w:val="00631AD0"/>
    <w:rsid w:val="00697675"/>
    <w:rsid w:val="007F1C22"/>
    <w:rsid w:val="00853606"/>
    <w:rsid w:val="009B4B4D"/>
    <w:rsid w:val="00B15032"/>
    <w:rsid w:val="00CC2F2F"/>
    <w:rsid w:val="00DD366C"/>
    <w:rsid w:val="00E82130"/>
    <w:rsid w:val="00F61D8F"/>
    <w:rsid w:val="00FB7A6E"/>
    <w:rsid w:val="00FD1A9F"/>
    <w:rsid w:val="00FD63F6"/>
  </w:rsids>
  <m:mathPr>
    <m:mathFont m:val="Cambria Math"/>
    <m:brkBin m:val="before"/>
    <m:brkBinSub m:val="--"/>
    <m:smallFrac m:val="0"/>
    <m:dispDef/>
    <m:lMargin m:val="0"/>
    <m:rMargin m:val="0"/>
    <m:defJc m:val="centerGroup"/>
    <m:wrapIndent m:val="1440"/>
    <m:intLim m:val="subSup"/>
    <m:naryLim m:val="undOvr"/>
  </m:mathPr>
  <w:themeFontLang w:val="pt-PT"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03795"/>
  <w15:docId w15:val="{6E972A48-B6A0-420C-B86D-630F0034B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608</Words>
  <Characters>3284</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Cristiana Cortez</dc:creator>
  <cp:keywords/>
  <dc:description/>
  <cp:lastModifiedBy>Cristiana Cortez</cp:lastModifiedBy>
  <cp:revision>18</cp:revision>
  <cp:lastPrinted>2022-10-10T21:28:00Z</cp:lastPrinted>
  <dcterms:created xsi:type="dcterms:W3CDTF">2022-10-10T11:51:00Z</dcterms:created>
  <dcterms:modified xsi:type="dcterms:W3CDTF">2022-10-10T21:32:00Z</dcterms:modified>
</cp:coreProperties>
</file>