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widowControl w:val="1"/>
        <w:spacing w:after="120" w:before="480" w:line="276" w:lineRule="auto"/>
        <w:rPr>
          <w:rFonts w:ascii="Alexandria SemiBold" w:cs="Alexandria SemiBold" w:eastAsia="Alexandria SemiBold" w:hAnsi="Alexandria SemiBold"/>
          <w:b w:val="0"/>
          <w:bCs w:val="0"/>
          <w:color w:val="999999"/>
          <w:sz w:val="40"/>
          <w:szCs w:val="40"/>
        </w:rPr>
      </w:pPr>
      <w:bookmarkStart w:colFirst="0" w:colLast="0" w:name="_inewb54or9bt" w:id="0"/>
      <w:bookmarkEnd w:id="0"/>
      <w:r w:rsidDel="00000000" w:rsidR="00000000" w:rsidRPr="00000000">
        <w:rPr>
          <w:rFonts w:ascii="Alexandria SemiBold" w:cs="Alexandria SemiBold" w:eastAsia="Alexandria SemiBold" w:hAnsi="Alexandria SemiBold"/>
          <w:b w:val="0"/>
          <w:bCs w:val="0"/>
          <w:color w:val="999999"/>
          <w:sz w:val="40"/>
          <w:szCs w:val="40"/>
          <w:rtl w:val="0"/>
        </w:rPr>
        <w:t xml:space="preserve">T2.2 — Analyse : crawl4ai (async web crawling)</w:t>
      </w:r>
    </w:p>
    <w:p w:rsidR="00000000" w:rsidDel="00000000" w:rsidP="00000000" w:rsidRDefault="00000000" w:rsidRPr="00000000" w14:paraId="00000002">
      <w:pPr>
        <w:pStyle w:val="Heading3"/>
        <w:widowControl w:val="1"/>
        <w:spacing w:after="80" w:before="280" w:line="276" w:lineRule="auto"/>
        <w:rPr>
          <w:color w:val="666666"/>
          <w:sz w:val="26"/>
          <w:szCs w:val="26"/>
        </w:rPr>
      </w:pPr>
      <w:bookmarkStart w:colFirst="0" w:colLast="0" w:name="_xwkp3unnd1u8" w:id="1"/>
      <w:bookmarkEnd w:id="1"/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26"/>
          <w:szCs w:val="26"/>
          <w:rtl w:val="0"/>
        </w:rPr>
        <w:t xml:space="preserve">✔ Avantages</w:t>
      </w:r>
    </w:p>
    <w:p w:rsidR="00000000" w:rsidDel="00000000" w:rsidP="00000000" w:rsidRDefault="00000000" w:rsidRPr="00000000" w14:paraId="00000003">
      <w:pPr>
        <w:widowControl w:val="1"/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Optimisé pour </w:t>
      </w:r>
      <w:r w:rsidDel="00000000" w:rsidR="00000000" w:rsidRPr="00000000">
        <w:rPr>
          <w:b w:val="1"/>
          <w:bCs w:val="1"/>
          <w:rtl w:val="0"/>
        </w:rPr>
        <w:t xml:space="preserve">l’extraction rapide</w:t>
      </w:r>
      <w:r w:rsidDel="00000000" w:rsidR="00000000" w:rsidRPr="00000000">
        <w:rPr>
          <w:rtl w:val="0"/>
        </w:rPr>
        <w:t xml:space="preserve"> et </w:t>
      </w:r>
      <w:r w:rsidDel="00000000" w:rsidR="00000000" w:rsidRPr="00000000">
        <w:rPr>
          <w:b w:val="1"/>
          <w:bCs w:val="1"/>
          <w:rtl w:val="0"/>
        </w:rPr>
        <w:t xml:space="preserve">asynchrone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4">
      <w:pPr>
        <w:widowControl w:val="1"/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Peut effectuer plusieurs crawls </w:t>
      </w:r>
      <w:r w:rsidDel="00000000" w:rsidR="00000000" w:rsidRPr="00000000">
        <w:rPr>
          <w:b w:val="1"/>
          <w:bCs w:val="1"/>
          <w:rtl w:val="0"/>
        </w:rPr>
        <w:t xml:space="preserve">en parallèle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énorme gain en performance.</w:t>
        <w:br w:type="textWrapping"/>
      </w:r>
    </w:p>
    <w:p w:rsidR="00000000" w:rsidDel="00000000" w:rsidP="00000000" w:rsidRDefault="00000000" w:rsidRPr="00000000" w14:paraId="00000005">
      <w:pPr>
        <w:widowControl w:val="1"/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Gère mieux certains cas dynamiques (scripts simples).</w:t>
        <w:br w:type="textWrapping"/>
      </w:r>
    </w:p>
    <w:p w:rsidR="00000000" w:rsidDel="00000000" w:rsidP="00000000" w:rsidRDefault="00000000" w:rsidRPr="00000000" w14:paraId="00000006">
      <w:pPr>
        <w:widowControl w:val="1"/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Fournit des fonctions prêtes : extraction de texte, liens, images…</w:t>
        <w:br w:type="textWrapping"/>
      </w:r>
    </w:p>
    <w:p w:rsidR="00000000" w:rsidDel="00000000" w:rsidP="00000000" w:rsidRDefault="00000000" w:rsidRPr="00000000" w14:paraId="00000007">
      <w:pPr>
        <w:widowControl w:val="1"/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Parfait pour scrapper </w:t>
      </w:r>
      <w:r w:rsidDel="00000000" w:rsidR="00000000" w:rsidRPr="00000000">
        <w:rPr>
          <w:b w:val="1"/>
          <w:bCs w:val="1"/>
          <w:rtl w:val="0"/>
        </w:rPr>
        <w:t xml:space="preserve">un grand volume</w:t>
      </w:r>
      <w:r w:rsidDel="00000000" w:rsidR="00000000" w:rsidRPr="00000000">
        <w:rPr>
          <w:rtl w:val="0"/>
        </w:rPr>
        <w:t xml:space="preserve"> d’URLs.</w:t>
      </w:r>
    </w:p>
    <w:p w:rsidR="00000000" w:rsidDel="00000000" w:rsidP="00000000" w:rsidRDefault="00000000" w:rsidRPr="00000000" w14:paraId="00000008">
      <w:pPr>
        <w:pStyle w:val="Heading3"/>
        <w:widowControl w:val="1"/>
        <w:spacing w:after="80" w:before="280" w:line="276" w:lineRule="auto"/>
        <w:rPr>
          <w:color w:val="666666"/>
          <w:sz w:val="26"/>
          <w:szCs w:val="26"/>
        </w:rPr>
      </w:pPr>
      <w:bookmarkStart w:colFirst="0" w:colLast="0" w:name="_2lpckxc12hc7" w:id="2"/>
      <w:bookmarkEnd w:id="2"/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26"/>
          <w:szCs w:val="26"/>
          <w:rtl w:val="0"/>
        </w:rPr>
        <w:t xml:space="preserve">✔ Quand l’utiliser</w:t>
      </w:r>
    </w:p>
    <w:p w:rsidR="00000000" w:rsidDel="00000000" w:rsidP="00000000" w:rsidRDefault="00000000" w:rsidRPr="00000000" w14:paraId="00000009">
      <w:pPr>
        <w:widowControl w:val="1"/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Crawling large échelle : 1000+ pages.</w:t>
        <w:br w:type="textWrapping"/>
      </w:r>
    </w:p>
    <w:p w:rsidR="00000000" w:rsidDel="00000000" w:rsidP="00000000" w:rsidRDefault="00000000" w:rsidRPr="00000000" w14:paraId="0000000A">
      <w:pPr>
        <w:widowControl w:val="1"/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Pipelines de data scraping professionnel.</w:t>
        <w:br w:type="textWrapping"/>
      </w:r>
    </w:p>
    <w:p w:rsidR="00000000" w:rsidDel="00000000" w:rsidP="00000000" w:rsidRDefault="00000000" w:rsidRPr="00000000" w14:paraId="0000000B">
      <w:pPr>
        <w:widowControl w:val="1"/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Projets IA (préparation dataset, classification…).</w:t>
      </w:r>
    </w:p>
    <w:p w:rsidR="00000000" w:rsidDel="00000000" w:rsidP="00000000" w:rsidRDefault="00000000" w:rsidRPr="00000000" w14:paraId="0000000C">
      <w:pPr>
        <w:pStyle w:val="Heading3"/>
        <w:widowControl w:val="1"/>
        <w:spacing w:after="80" w:before="280" w:line="276" w:lineRule="auto"/>
        <w:rPr>
          <w:color w:val="666666"/>
          <w:sz w:val="26"/>
          <w:szCs w:val="26"/>
        </w:rPr>
      </w:pPr>
      <w:bookmarkStart w:colFirst="0" w:colLast="0" w:name="_yjjp2vqghgw1" w:id="3"/>
      <w:bookmarkEnd w:id="3"/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color w:val="666666"/>
          <w:sz w:val="26"/>
          <w:szCs w:val="26"/>
          <w:rtl w:val="0"/>
        </w:rPr>
        <w:t xml:space="preserve">Limites</w:t>
      </w:r>
    </w:p>
    <w:p w:rsidR="00000000" w:rsidDel="00000000" w:rsidP="00000000" w:rsidRDefault="00000000" w:rsidRPr="00000000" w14:paraId="0000000D">
      <w:pPr>
        <w:widowControl w:val="1"/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 remplace pas Selenium → </w:t>
      </w:r>
      <w:r w:rsidDel="00000000" w:rsidR="00000000" w:rsidRPr="00000000">
        <w:rPr>
          <w:b w:val="1"/>
          <w:bCs w:val="1"/>
          <w:rtl w:val="0"/>
        </w:rPr>
        <w:t xml:space="preserve">pas de simulation de navigateur complet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E">
      <w:pPr>
        <w:widowControl w:val="1"/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Mauvaise compatibilité quand :</w:t>
        <w:br w:type="textWrapping"/>
      </w:r>
    </w:p>
    <w:p w:rsidR="00000000" w:rsidDel="00000000" w:rsidP="00000000" w:rsidRDefault="00000000" w:rsidRPr="00000000" w14:paraId="0000000F">
      <w:pPr>
        <w:widowControl w:val="1"/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Cloudflare très agressif</w:t>
        <w:br w:type="textWrapping"/>
      </w:r>
    </w:p>
    <w:p w:rsidR="00000000" w:rsidDel="00000000" w:rsidP="00000000" w:rsidRDefault="00000000" w:rsidRPr="00000000" w14:paraId="00000010">
      <w:pPr>
        <w:widowControl w:val="1"/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Requiert un vrai rendering JS</w:t>
        <w:br w:type="textWrapping"/>
      </w:r>
    </w:p>
    <w:p w:rsidR="00000000" w:rsidDel="00000000" w:rsidP="00000000" w:rsidRDefault="00000000" w:rsidRPr="00000000" w14:paraId="00000011">
      <w:pPr>
        <w:widowControl w:val="1"/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Moins connu → moins de tutoriels &amp; support.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Alexandria SemiBold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lexandriaSemiBold-regular.ttf"/><Relationship Id="rId2" Type="http://schemas.openxmlformats.org/officeDocument/2006/relationships/font" Target="fonts/AlexandriaSemiBol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