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A6C2" w14:textId="77777777" w:rsidR="008D4AFE" w:rsidRDefault="004D0AC5">
      <w:pPr>
        <w:pStyle w:val="IEEETitle"/>
        <w:rPr>
          <w:sz w:val="44"/>
          <w:szCs w:val="44"/>
        </w:rPr>
      </w:pPr>
      <w:r>
        <w:rPr>
          <w:sz w:val="40"/>
          <w:szCs w:val="40"/>
          <w:lang w:val="en-US"/>
        </w:rPr>
        <w:t>AIoT Bedroom Environment</w:t>
      </w:r>
    </w:p>
    <w:p w14:paraId="187C239D" w14:textId="77777777" w:rsidR="008D4AFE" w:rsidRDefault="004D0AC5">
      <w:pPr>
        <w:pStyle w:val="IEEEAuthorName"/>
        <w:spacing w:after="0"/>
        <w:rPr>
          <w:sz w:val="20"/>
          <w:szCs w:val="20"/>
          <w:vertAlign w:val="superscript"/>
        </w:rPr>
      </w:pPr>
      <w:r>
        <w:rPr>
          <w:sz w:val="20"/>
          <w:szCs w:val="20"/>
        </w:rPr>
        <w:t>A</w:t>
      </w:r>
      <w:r>
        <w:rPr>
          <w:sz w:val="20"/>
          <w:szCs w:val="20"/>
          <w:lang w:val="en-US"/>
        </w:rPr>
        <w:t>u</w:t>
      </w:r>
      <w:r>
        <w:rPr>
          <w:sz w:val="20"/>
          <w:szCs w:val="20"/>
        </w:rPr>
        <w:t xml:space="preserve"> </w:t>
      </w:r>
      <w:r>
        <w:rPr>
          <w:sz w:val="20"/>
          <w:szCs w:val="20"/>
          <w:lang w:val="en-US"/>
        </w:rPr>
        <w:t>Ka Long</w:t>
      </w:r>
      <w:r>
        <w:rPr>
          <w:sz w:val="20"/>
          <w:szCs w:val="20"/>
          <w:vertAlign w:val="superscript"/>
        </w:rPr>
        <w:t>1,*</w:t>
      </w:r>
    </w:p>
    <w:p w14:paraId="6D6F0E48" w14:textId="77777777" w:rsidR="008D4AFE" w:rsidRDefault="004D0AC5">
      <w:pPr>
        <w:pStyle w:val="IEEEAuthorAffiliation"/>
        <w:spacing w:after="0"/>
        <w:rPr>
          <w:szCs w:val="20"/>
        </w:rPr>
      </w:pPr>
      <w:r>
        <w:rPr>
          <w:szCs w:val="20"/>
          <w:vertAlign w:val="superscript"/>
        </w:rPr>
        <w:t>1</w:t>
      </w:r>
      <w:r>
        <w:rPr>
          <w:szCs w:val="20"/>
          <w:lang w:val="en-US"/>
        </w:rPr>
        <w:t>Sha Tin Methodist College</w:t>
      </w:r>
      <w:r>
        <w:rPr>
          <w:szCs w:val="20"/>
        </w:rPr>
        <w:t>, Hong Kong</w:t>
      </w:r>
    </w:p>
    <w:p w14:paraId="5883CE99" w14:textId="77777777" w:rsidR="008D4AFE" w:rsidRDefault="004D0AC5">
      <w:pPr>
        <w:pStyle w:val="IEEEAuthorAffiliation"/>
        <w:spacing w:after="0"/>
        <w:rPr>
          <w:szCs w:val="20"/>
        </w:rPr>
      </w:pPr>
      <w:r>
        <w:rPr>
          <w:szCs w:val="20"/>
        </w:rPr>
        <w:t xml:space="preserve">*Contact: </w:t>
      </w:r>
      <w:hyperlink r:id="rId7" w:history="1">
        <w:r>
          <w:rPr>
            <w:rStyle w:val="Hyperlink"/>
            <w:szCs w:val="20"/>
            <w:lang w:val="en-US"/>
          </w:rPr>
          <w:t>stmctommyau</w:t>
        </w:r>
        <w:r>
          <w:rPr>
            <w:rStyle w:val="Hyperlink"/>
            <w:szCs w:val="20"/>
          </w:rPr>
          <w:t>@</w:t>
        </w:r>
        <w:r>
          <w:rPr>
            <w:rStyle w:val="Hyperlink"/>
            <w:szCs w:val="20"/>
            <w:lang w:val="en-US"/>
          </w:rPr>
          <w:t>gmail</w:t>
        </w:r>
        <w:r>
          <w:rPr>
            <w:rStyle w:val="Hyperlink"/>
            <w:szCs w:val="20"/>
          </w:rPr>
          <w:t>.c</w:t>
        </w:r>
        <w:r>
          <w:rPr>
            <w:rStyle w:val="Hyperlink"/>
            <w:szCs w:val="20"/>
            <w:lang w:val="en-US"/>
          </w:rPr>
          <w:t>o</w:t>
        </w:r>
        <w:r>
          <w:rPr>
            <w:rStyle w:val="Hyperlink"/>
            <w:szCs w:val="20"/>
          </w:rPr>
          <w:t>m</w:t>
        </w:r>
      </w:hyperlink>
    </w:p>
    <w:p w14:paraId="5399B9E5" w14:textId="77777777" w:rsidR="008D4AFE" w:rsidRDefault="008D4AFE">
      <w:pPr>
        <w:rPr>
          <w:lang w:val="en-GB"/>
        </w:rPr>
      </w:pPr>
    </w:p>
    <w:p w14:paraId="4B7D58C3" w14:textId="77777777" w:rsidR="008D4AFE" w:rsidRDefault="008D4AFE">
      <w:pPr>
        <w:rPr>
          <w:lang w:val="en-GB"/>
        </w:rPr>
      </w:pPr>
    </w:p>
    <w:p w14:paraId="22C31120" w14:textId="77777777" w:rsidR="008D4AFE" w:rsidRDefault="008D4AFE">
      <w:pPr>
        <w:jc w:val="both"/>
        <w:sectPr w:rsidR="008D4AFE">
          <w:headerReference w:type="first" r:id="rId8"/>
          <w:footnotePr>
            <w:pos w:val="beneathText"/>
          </w:footnotePr>
          <w:type w:val="continuous"/>
          <w:pgSz w:w="12240" w:h="15840" w:code="1"/>
          <w:pgMar w:top="1276" w:right="868" w:bottom="1871" w:left="868" w:header="709" w:footer="720" w:gutter="0"/>
          <w:cols w:space="720"/>
          <w:docGrid w:linePitch="360"/>
        </w:sectPr>
      </w:pPr>
    </w:p>
    <w:p w14:paraId="3074BBC3" w14:textId="77777777" w:rsidR="008D4AFE" w:rsidRDefault="004D0AC5">
      <w:pPr>
        <w:pStyle w:val="IEEEAbtract"/>
      </w:pPr>
      <w:r>
        <w:rPr>
          <w:rStyle w:val="IEEEAbstractHeadingChar"/>
        </w:rPr>
        <w:t>Abstract</w:t>
      </w:r>
      <w:r>
        <w:t xml:space="preserve">— </w:t>
      </w:r>
      <w:r>
        <w:rPr>
          <w:lang w:val="en-US"/>
        </w:rPr>
        <w:t>Leverage AI and IoT technology to improve the bedroom experience, giving people the chance to rest without worry. After a long day, they can relax quickly and easily.</w:t>
      </w:r>
    </w:p>
    <w:p w14:paraId="0953F817" w14:textId="77777777" w:rsidR="008D4AFE" w:rsidRDefault="008D4AFE">
      <w:pPr>
        <w:rPr>
          <w:lang w:val="en-GB"/>
        </w:rPr>
      </w:pPr>
    </w:p>
    <w:p w14:paraId="7561526F" w14:textId="77777777" w:rsidR="008D4AFE" w:rsidRDefault="004D0AC5">
      <w:pPr>
        <w:pStyle w:val="IEEEHeading1"/>
        <w:ind w:left="288" w:hanging="288"/>
        <w:jc w:val="both"/>
      </w:pPr>
      <w:r>
        <w:t>Introduction</w:t>
      </w:r>
    </w:p>
    <w:p w14:paraId="31A4627D" w14:textId="77777777" w:rsidR="008D4AFE" w:rsidRDefault="004D0AC5">
      <w:pPr>
        <w:pStyle w:val="IEEEParagraph"/>
        <w:tabs>
          <w:tab w:val="left" w:pos="378"/>
        </w:tabs>
      </w:pPr>
      <w:r>
        <w:t>Bedroom is a place to relax and recover from a tiring day. But there are multiple issues that make it difficult to rest. This project aims to use AI and IoT to solve these problems and create the most restful bedroom for your most exhausted moments.</w:t>
      </w:r>
    </w:p>
    <w:p w14:paraId="0A631A1F" w14:textId="1A349E21" w:rsidR="008D4AFE" w:rsidRDefault="00644CDD">
      <w:pPr>
        <w:pStyle w:val="IEEEHeading1"/>
        <w:ind w:left="288" w:hanging="288"/>
        <w:jc w:val="both"/>
      </w:pPr>
      <w:r>
        <w:t>Problems</w:t>
      </w:r>
    </w:p>
    <w:p w14:paraId="16EDE065" w14:textId="1F6BAE92" w:rsidR="008D4AFE" w:rsidRDefault="00644CDD" w:rsidP="00644CDD">
      <w:pPr>
        <w:pStyle w:val="IEEEParagraph"/>
        <w:ind w:firstLine="288"/>
      </w:pPr>
      <w:r>
        <w:t xml:space="preserve">List of some of the problems. </w:t>
      </w:r>
    </w:p>
    <w:p w14:paraId="3EC640F5" w14:textId="5FCCE14F" w:rsidR="008D4AFE" w:rsidRDefault="00644CDD">
      <w:pPr>
        <w:pStyle w:val="IEEEHeading2"/>
        <w:numPr>
          <w:ilvl w:val="0"/>
          <w:numId w:val="7"/>
        </w:numPr>
        <w:jc w:val="both"/>
      </w:pPr>
      <w:r>
        <w:t>Lights are on while ready to sleep and in bed</w:t>
      </w:r>
    </w:p>
    <w:p w14:paraId="0063516B" w14:textId="24AAC473" w:rsidR="008D4AFE" w:rsidRDefault="003336AF" w:rsidP="00644CDD">
      <w:pPr>
        <w:pStyle w:val="IEEEParagraph"/>
        <w:ind w:left="72"/>
        <w:rPr>
          <w:rFonts w:eastAsia="Times New Roman"/>
        </w:rPr>
      </w:pPr>
      <w:r>
        <w:rPr>
          <w:rFonts w:eastAsia="Times New Roman"/>
        </w:rPr>
        <w:t>The issue is when we are in bed and ready to sleep, but the lights are still on. It is really exhausting and irritating for us to have to turn the lights off when we are already in bed and ready to sleep.</w:t>
      </w:r>
    </w:p>
    <w:p w14:paraId="463F3CCE" w14:textId="77777777" w:rsidR="00AB7FA2" w:rsidRDefault="00AB7FA2" w:rsidP="00644CDD">
      <w:pPr>
        <w:pStyle w:val="IEEEParagraph"/>
        <w:ind w:left="72"/>
        <w:rPr>
          <w:rFonts w:eastAsia="Times New Roman"/>
        </w:rPr>
      </w:pPr>
    </w:p>
    <w:p w14:paraId="64B5AA26" w14:textId="4DB4BE9C" w:rsidR="00C71BFD" w:rsidRDefault="00956742" w:rsidP="00956742">
      <w:pPr>
        <w:pStyle w:val="IEEEParagraph"/>
        <w:numPr>
          <w:ilvl w:val="0"/>
          <w:numId w:val="7"/>
        </w:numPr>
        <w:rPr>
          <w:i/>
          <w:iCs/>
        </w:rPr>
      </w:pPr>
      <w:r>
        <w:rPr>
          <w:i/>
          <w:iCs/>
        </w:rPr>
        <w:t>Lights are off while using phone</w:t>
      </w:r>
    </w:p>
    <w:p w14:paraId="2A0139B2" w14:textId="030C7A30" w:rsidR="00956742" w:rsidRDefault="00956742" w:rsidP="00956742">
      <w:pPr>
        <w:pStyle w:val="IEEEParagraph"/>
        <w:ind w:left="288" w:firstLine="0"/>
        <w:rPr>
          <w:rFonts w:eastAsia="Times New Roman"/>
        </w:rPr>
      </w:pPr>
      <w:r>
        <w:rPr>
          <w:rFonts w:eastAsia="Times New Roman"/>
        </w:rPr>
        <w:t xml:space="preserve">Looking at a phone in a dark environment can strain our </w:t>
      </w:r>
      <w:r w:rsidR="001B134E">
        <w:rPr>
          <w:rFonts w:eastAsia="Times New Roman"/>
        </w:rPr>
        <w:t>eyes [1]</w:t>
      </w:r>
      <w:r>
        <w:rPr>
          <w:rFonts w:eastAsia="Times New Roman"/>
        </w:rPr>
        <w:t xml:space="preserve">, so it's best to avoid </w:t>
      </w:r>
      <w:r w:rsidR="00116F8E">
        <w:rPr>
          <w:rFonts w:eastAsia="Times New Roman"/>
        </w:rPr>
        <w:t>this situation.</w:t>
      </w:r>
    </w:p>
    <w:p w14:paraId="10B844A1" w14:textId="77777777" w:rsidR="00AB7FA2" w:rsidRDefault="00AB7FA2" w:rsidP="00956742">
      <w:pPr>
        <w:pStyle w:val="IEEEParagraph"/>
        <w:ind w:left="288" w:firstLine="0"/>
        <w:rPr>
          <w:rFonts w:eastAsia="Times New Roman"/>
        </w:rPr>
      </w:pPr>
    </w:p>
    <w:p w14:paraId="2AFDB849" w14:textId="36B2B07F" w:rsidR="00116F8E" w:rsidRPr="00296682" w:rsidRDefault="00E44412" w:rsidP="00116F8E">
      <w:pPr>
        <w:pStyle w:val="IEEEParagraph"/>
        <w:numPr>
          <w:ilvl w:val="0"/>
          <w:numId w:val="7"/>
        </w:numPr>
        <w:rPr>
          <w:i/>
          <w:iCs/>
        </w:rPr>
      </w:pPr>
      <w:r w:rsidRPr="00296682">
        <w:rPr>
          <w:rFonts w:eastAsia="Times New Roman"/>
          <w:i/>
          <w:iCs/>
        </w:rPr>
        <w:t>Air conditioning can't always provide the ideal temperature for sleeping</w:t>
      </w:r>
    </w:p>
    <w:p w14:paraId="0029D487" w14:textId="201D942F" w:rsidR="00E44412" w:rsidRPr="00296682" w:rsidRDefault="006D2EF9" w:rsidP="00AB7FA2">
      <w:pPr>
        <w:pStyle w:val="IEEEParagraph"/>
        <w:numPr>
          <w:ilvl w:val="0"/>
          <w:numId w:val="8"/>
        </w:numPr>
        <w:tabs>
          <w:tab w:val="left" w:pos="288"/>
        </w:tabs>
        <w:rPr>
          <w:i/>
          <w:iCs/>
        </w:rPr>
      </w:pPr>
      <w:r w:rsidRPr="00296682">
        <w:rPr>
          <w:rFonts w:eastAsia="Times New Roman"/>
          <w:i/>
          <w:iCs/>
        </w:rPr>
        <w:t>Why temperature is important for sleeping?</w:t>
      </w:r>
    </w:p>
    <w:p w14:paraId="405E3880" w14:textId="4710CE6B" w:rsidR="00284A5E" w:rsidRPr="00C30575" w:rsidRDefault="006124EE" w:rsidP="00893469">
      <w:pPr>
        <w:pStyle w:val="IEEEFigureCaptionMulti-Lines"/>
        <w:jc w:val="center"/>
      </w:pPr>
      <w:r>
        <w:rPr>
          <w:noProof/>
        </w:rPr>
        <w:drawing>
          <wp:anchor distT="0" distB="0" distL="114300" distR="114300" simplePos="0" relativeHeight="251659264" behindDoc="0" locked="0" layoutInCell="1" allowOverlap="1" wp14:anchorId="2CDEF28F" wp14:editId="47E78558">
            <wp:simplePos x="0" y="0"/>
            <wp:positionH relativeFrom="column">
              <wp:posOffset>967105</wp:posOffset>
            </wp:positionH>
            <wp:positionV relativeFrom="paragraph">
              <wp:posOffset>56515</wp:posOffset>
            </wp:positionV>
            <wp:extent cx="4371340" cy="22072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340" cy="2207260"/>
                    </a:xfrm>
                    <a:prstGeom prst="rect">
                      <a:avLst/>
                    </a:prstGeom>
                  </pic:spPr>
                </pic:pic>
              </a:graphicData>
            </a:graphic>
            <wp14:sizeRelH relativeFrom="margin">
              <wp14:pctWidth>0</wp14:pctWidth>
            </wp14:sizeRelH>
            <wp14:sizeRelV relativeFrom="margin">
              <wp14:pctHeight>0</wp14:pctHeight>
            </wp14:sizeRelV>
          </wp:anchor>
        </w:drawing>
      </w:r>
      <w:r w:rsidR="00496E5E" w:rsidRPr="00496E5E">
        <w:t xml:space="preserve"> </w:t>
      </w:r>
      <w:r w:rsidR="00496E5E">
        <w:t xml:space="preserve">Fig. </w:t>
      </w:r>
      <w:r w:rsidR="00496E5E">
        <w:fldChar w:fldCharType="begin"/>
      </w:r>
      <w:r w:rsidR="00496E5E">
        <w:instrText xml:space="preserve"> SEQ "Fig." \*Arabic </w:instrText>
      </w:r>
      <w:r w:rsidR="00496E5E">
        <w:fldChar w:fldCharType="separate"/>
      </w:r>
      <w:r w:rsidR="00496E5E">
        <w:rPr>
          <w:noProof/>
        </w:rPr>
        <w:t>1</w:t>
      </w:r>
      <w:r w:rsidR="00496E5E">
        <w:fldChar w:fldCharType="end"/>
      </w:r>
      <w:r w:rsidR="00893469">
        <w:t xml:space="preserve"> Relation between temperature and NREM </w:t>
      </w:r>
      <w:r w:rsidR="00DD34E0">
        <w:t>percetage [</w:t>
      </w:r>
      <w:r w:rsidR="00C30575">
        <w:t>2]</w:t>
      </w:r>
    </w:p>
    <w:p w14:paraId="78194623" w14:textId="77777777" w:rsidR="00496E5E" w:rsidRDefault="006D2EF9" w:rsidP="006D2EF9">
      <w:pPr>
        <w:pStyle w:val="IEEEParagraph"/>
        <w:tabs>
          <w:tab w:val="left" w:pos="288"/>
        </w:tabs>
        <w:ind w:left="1008" w:firstLine="0"/>
        <w:rPr>
          <w:rFonts w:eastAsia="Times New Roman"/>
        </w:rPr>
      </w:pPr>
      <w:r>
        <w:rPr>
          <w:rFonts w:eastAsia="Times New Roman"/>
        </w:rPr>
        <w:tab/>
        <w:t>Temperature is essential for a good night's sleep. Research has shown that human body temperature has a direct</w:t>
      </w:r>
    </w:p>
    <w:p w14:paraId="7282BC51" w14:textId="2756469B" w:rsidR="006D2EF9" w:rsidRPr="00296682" w:rsidRDefault="006D2EF9" w:rsidP="006D2EF9">
      <w:pPr>
        <w:pStyle w:val="IEEEParagraph"/>
        <w:tabs>
          <w:tab w:val="left" w:pos="288"/>
        </w:tabs>
        <w:ind w:left="1008" w:firstLine="0"/>
        <w:rPr>
          <w:rFonts w:eastAsia="Times New Roman"/>
          <w:i/>
          <w:iCs/>
        </w:rPr>
      </w:pPr>
      <w:r>
        <w:rPr>
          <w:rFonts w:eastAsia="Times New Roman"/>
        </w:rPr>
        <w:t xml:space="preserve"> correlation with the percentage of </w:t>
      </w:r>
      <w:proofErr w:type="gramStart"/>
      <w:r>
        <w:rPr>
          <w:rFonts w:eastAsia="Times New Roman"/>
        </w:rPr>
        <w:t>REM(</w:t>
      </w:r>
      <w:proofErr w:type="gramEnd"/>
      <w:r>
        <w:rPr>
          <w:rFonts w:eastAsia="Times New Roman"/>
        </w:rPr>
        <w:t>Rapid eye movement) sleep and NREM(Non-rapid eye movement) sleep.</w:t>
      </w:r>
      <w:r w:rsidR="006124EE">
        <w:rPr>
          <w:rFonts w:eastAsia="Times New Roman"/>
        </w:rPr>
        <w:t>[2</w:t>
      </w:r>
      <w:r w:rsidR="006124EE" w:rsidRPr="00296682">
        <w:rPr>
          <w:rFonts w:eastAsia="Times New Roman"/>
          <w:i/>
          <w:iCs/>
        </w:rPr>
        <w:t>]</w:t>
      </w:r>
    </w:p>
    <w:p w14:paraId="33DF6719" w14:textId="73B5858C" w:rsidR="00162C24" w:rsidRPr="00296682" w:rsidRDefault="00296682" w:rsidP="007A2BE0">
      <w:pPr>
        <w:pStyle w:val="IEEEParagraph"/>
        <w:numPr>
          <w:ilvl w:val="0"/>
          <w:numId w:val="8"/>
        </w:numPr>
        <w:tabs>
          <w:tab w:val="left" w:pos="288"/>
        </w:tabs>
        <w:rPr>
          <w:i/>
          <w:iCs/>
        </w:rPr>
      </w:pPr>
      <w:r w:rsidRPr="00296682">
        <w:rPr>
          <w:rFonts w:eastAsia="Times New Roman"/>
          <w:i/>
          <w:iCs/>
        </w:rPr>
        <w:t>Why can’t air conditioner provide the ideal temperature?</w:t>
      </w:r>
    </w:p>
    <w:p w14:paraId="15D14A91" w14:textId="6ACBCCCA" w:rsidR="00296682" w:rsidRDefault="009E4975" w:rsidP="009E4975">
      <w:pPr>
        <w:pStyle w:val="IEEEParagraph"/>
        <w:tabs>
          <w:tab w:val="left" w:pos="288"/>
        </w:tabs>
        <w:ind w:left="1008" w:firstLine="0"/>
        <w:rPr>
          <w:rFonts w:eastAsia="Times New Roman"/>
        </w:rPr>
      </w:pPr>
      <w:r>
        <w:rPr>
          <w:rFonts w:eastAsia="Times New Roman"/>
        </w:rPr>
        <w:tab/>
        <w:t>The air conditioner cannot adjust to the ideal temperature for human sleep. It stays at one level, while body temperature and bed temperature fluctuate throughout the night. To guarantee a good sleep, the air conditioner needs to be able to alter its temperature during the sleep.</w:t>
      </w:r>
    </w:p>
    <w:p w14:paraId="277C4D22" w14:textId="0F042446" w:rsidR="00DD34E0" w:rsidRPr="00E12F21" w:rsidRDefault="00943191" w:rsidP="00943191">
      <w:pPr>
        <w:pStyle w:val="IEEEParagraph"/>
        <w:numPr>
          <w:ilvl w:val="0"/>
          <w:numId w:val="7"/>
        </w:numPr>
        <w:rPr>
          <w:i/>
          <w:iCs/>
        </w:rPr>
      </w:pPr>
      <w:r>
        <w:rPr>
          <w:rFonts w:eastAsia="Times New Roman"/>
          <w:i/>
          <w:iCs/>
        </w:rPr>
        <w:t>Danger inside bedroom</w:t>
      </w:r>
    </w:p>
    <w:p w14:paraId="2CF03F96" w14:textId="35A4FC5E" w:rsidR="00E12F21" w:rsidRPr="00E12F21" w:rsidRDefault="00E12F21" w:rsidP="00E12F21">
      <w:pPr>
        <w:pStyle w:val="IEEEParagraph"/>
        <w:tabs>
          <w:tab w:val="left" w:pos="288"/>
        </w:tabs>
        <w:ind w:firstLine="0"/>
      </w:pPr>
      <w:r>
        <w:rPr>
          <w:rFonts w:eastAsia="Times New Roman"/>
        </w:rPr>
        <w:tab/>
        <w:t>Around 30% of domestic accidents happen in bedrooms.</w:t>
      </w:r>
      <w:r>
        <w:rPr>
          <w:rFonts w:eastAsia="Times New Roman"/>
          <w:lang/>
        </w:rPr>
        <w:t>[3]</w:t>
      </w:r>
      <w:r>
        <w:rPr>
          <w:rFonts w:eastAsia="Times New Roman"/>
        </w:rPr>
        <w:t xml:space="preserve"> Moreover, in the US, 450 people die each year from falling off beds.</w:t>
      </w:r>
      <w:r>
        <w:rPr>
          <w:rFonts w:eastAsia="Times New Roman"/>
          <w:lang/>
        </w:rPr>
        <w:t>[4]</w:t>
      </w:r>
      <w:r>
        <w:rPr>
          <w:rFonts w:eastAsia="Times New Roman"/>
        </w:rPr>
        <w:t xml:space="preserve"> This makes it dangerous for people to sleep alone without taking precautions.</w:t>
      </w:r>
    </w:p>
    <w:p w14:paraId="7D37388E" w14:textId="77777777" w:rsidR="008D4AFE" w:rsidRDefault="004D0AC5">
      <w:pPr>
        <w:pStyle w:val="IEEEHeading1"/>
        <w:ind w:left="288" w:hanging="288"/>
        <w:jc w:val="both"/>
      </w:pPr>
      <w:r>
        <w:t>Page Style</w:t>
      </w:r>
    </w:p>
    <w:p w14:paraId="4A8192C0" w14:textId="77777777" w:rsidR="008D4AFE" w:rsidRDefault="004D0AC5">
      <w:pPr>
        <w:pStyle w:val="IEEEParagraph"/>
      </w:pPr>
      <w:r>
        <w:lastRenderedPageBreak/>
        <w:t>All paragraphs must be indented.  All paragraphs must be justified, i.e. both left-justified and right-justified.</w:t>
      </w:r>
    </w:p>
    <w:p w14:paraId="67E7BF04" w14:textId="77777777" w:rsidR="008D4AFE" w:rsidRDefault="004D0AC5">
      <w:pPr>
        <w:pStyle w:val="IEEEHeading2"/>
        <w:ind w:left="288" w:hanging="288"/>
        <w:jc w:val="both"/>
      </w:pPr>
      <w:r>
        <w:t>Text Font of Entire Document</w:t>
      </w:r>
    </w:p>
    <w:p w14:paraId="4097F28A" w14:textId="77777777" w:rsidR="008D4AFE" w:rsidRDefault="004D0AC5">
      <w:pPr>
        <w:pStyle w:val="IEEEParagraph"/>
      </w:pPr>
      <w:r>
        <w:t>The entire document should be in Times New Roman or Times font. Other font types may be used if needed for special purposes.</w:t>
      </w:r>
    </w:p>
    <w:p w14:paraId="20407C2A" w14:textId="77777777" w:rsidR="008D4AFE" w:rsidRDefault="004D0AC5">
      <w:pPr>
        <w:pStyle w:val="IEEEParagraph"/>
      </w:pPr>
      <w:r>
        <w:t>Recommended font sizes are shown in Table 1.</w:t>
      </w:r>
    </w:p>
    <w:p w14:paraId="64E81D8A" w14:textId="77777777" w:rsidR="008D4AFE" w:rsidRDefault="004D0AC5">
      <w:pPr>
        <w:pStyle w:val="IEEEHeading2"/>
        <w:ind w:left="288" w:hanging="288"/>
        <w:jc w:val="both"/>
      </w:pPr>
      <w:r>
        <w:t>Title and Author Details</w:t>
      </w:r>
    </w:p>
    <w:p w14:paraId="37C21F82" w14:textId="77777777" w:rsidR="008D4AFE" w:rsidRDefault="004D0AC5">
      <w:pPr>
        <w:pStyle w:val="IEEEParagraph"/>
      </w:pPr>
      <w:r>
        <w:t>Title must be in 24 pt Regular font.  Author name must be in 11 pt Regular font.  Author affiliation must be in 10 pt Italic. Contact email address must be in 9 pt Courier Regular font.</w:t>
      </w:r>
    </w:p>
    <w:p w14:paraId="2D3F990B" w14:textId="77777777" w:rsidR="008D4AFE" w:rsidRDefault="004D0AC5">
      <w:pPr>
        <w:pStyle w:val="IEEETableCaption"/>
      </w:pPr>
      <w:r>
        <w:t xml:space="preserve">TABLE </w:t>
      </w:r>
      <w:r>
        <w:fldChar w:fldCharType="begin"/>
      </w:r>
      <w:r>
        <w:instrText xml:space="preserve"> SEQ TABLE \* ROMAN </w:instrText>
      </w:r>
      <w:r>
        <w:fldChar w:fldCharType="separate"/>
      </w:r>
      <w:r>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8D4AFE" w14:paraId="341B8EB8" w14:textId="77777777">
        <w:trPr>
          <w:jc w:val="center"/>
        </w:trPr>
        <w:tc>
          <w:tcPr>
            <w:tcW w:w="741" w:type="dxa"/>
            <w:vMerge w:val="restart"/>
          </w:tcPr>
          <w:p w14:paraId="7BDEF42A" w14:textId="77777777" w:rsidR="008D4AFE" w:rsidRDefault="004D0AC5">
            <w:pPr>
              <w:pStyle w:val="IEEETableHeaderLeft-Justified"/>
              <w:jc w:val="both"/>
            </w:pPr>
            <w:r>
              <w:t>Font Size</w:t>
            </w:r>
          </w:p>
        </w:tc>
        <w:tc>
          <w:tcPr>
            <w:tcW w:w="4244" w:type="dxa"/>
            <w:gridSpan w:val="3"/>
          </w:tcPr>
          <w:p w14:paraId="3349DFCD" w14:textId="77777777" w:rsidR="008D4AFE" w:rsidRDefault="004D0AC5">
            <w:pPr>
              <w:pStyle w:val="IEEETableHeaderCentered"/>
              <w:jc w:val="both"/>
            </w:pPr>
            <w:r>
              <w:t>Appearance (in Time New Roman or Times)</w:t>
            </w:r>
          </w:p>
        </w:tc>
      </w:tr>
      <w:tr w:rsidR="008D4AFE" w14:paraId="45C4F04D" w14:textId="77777777">
        <w:trPr>
          <w:jc w:val="center"/>
        </w:trPr>
        <w:tc>
          <w:tcPr>
            <w:tcW w:w="741" w:type="dxa"/>
            <w:vMerge/>
          </w:tcPr>
          <w:p w14:paraId="203EFB1E" w14:textId="77777777" w:rsidR="008D4AFE" w:rsidRDefault="008D4AFE">
            <w:pPr>
              <w:pStyle w:val="IEEETableCell"/>
              <w:jc w:val="both"/>
              <w:rPr>
                <w:b/>
                <w:bCs/>
              </w:rPr>
            </w:pPr>
          </w:p>
        </w:tc>
        <w:tc>
          <w:tcPr>
            <w:tcW w:w="1559" w:type="dxa"/>
          </w:tcPr>
          <w:p w14:paraId="2B34724F" w14:textId="77777777" w:rsidR="008D4AFE" w:rsidRDefault="004D0AC5">
            <w:pPr>
              <w:pStyle w:val="IEEETableHeaderLeft-Justified"/>
              <w:jc w:val="both"/>
            </w:pPr>
            <w:r>
              <w:t>Regular</w:t>
            </w:r>
          </w:p>
        </w:tc>
        <w:tc>
          <w:tcPr>
            <w:tcW w:w="1080" w:type="dxa"/>
          </w:tcPr>
          <w:p w14:paraId="16121452" w14:textId="77777777" w:rsidR="008D4AFE" w:rsidRDefault="004D0AC5">
            <w:pPr>
              <w:pStyle w:val="IEEETableHeaderLeft-Justified"/>
              <w:jc w:val="both"/>
            </w:pPr>
            <w:r>
              <w:t>Bold</w:t>
            </w:r>
          </w:p>
        </w:tc>
        <w:tc>
          <w:tcPr>
            <w:tcW w:w="1605" w:type="dxa"/>
          </w:tcPr>
          <w:p w14:paraId="4EA25C8A" w14:textId="77777777" w:rsidR="008D4AFE" w:rsidRDefault="004D0AC5">
            <w:pPr>
              <w:pStyle w:val="IEEETableHeaderLeft-Justified"/>
              <w:jc w:val="both"/>
            </w:pPr>
            <w:r>
              <w:t>Italic</w:t>
            </w:r>
          </w:p>
        </w:tc>
      </w:tr>
      <w:tr w:rsidR="008D4AFE" w14:paraId="59E1EE99" w14:textId="77777777">
        <w:trPr>
          <w:jc w:val="center"/>
        </w:trPr>
        <w:tc>
          <w:tcPr>
            <w:tcW w:w="741" w:type="dxa"/>
          </w:tcPr>
          <w:p w14:paraId="2F438F78" w14:textId="77777777" w:rsidR="008D4AFE" w:rsidRDefault="004D0AC5">
            <w:pPr>
              <w:pStyle w:val="IEEETableCell"/>
              <w:jc w:val="both"/>
            </w:pPr>
            <w:r>
              <w:t>8</w:t>
            </w:r>
          </w:p>
        </w:tc>
        <w:tc>
          <w:tcPr>
            <w:tcW w:w="1559" w:type="dxa"/>
          </w:tcPr>
          <w:p w14:paraId="4DE3ABBC" w14:textId="77777777" w:rsidR="008D4AFE" w:rsidRDefault="004D0AC5">
            <w:pPr>
              <w:pStyle w:val="IEEETableCell"/>
              <w:jc w:val="both"/>
            </w:pPr>
            <w:r>
              <w:t>table caption (in Small Caps),</w:t>
            </w:r>
          </w:p>
          <w:p w14:paraId="32402D87" w14:textId="77777777" w:rsidR="008D4AFE" w:rsidRDefault="004D0AC5">
            <w:pPr>
              <w:pStyle w:val="IEEETableCell"/>
              <w:jc w:val="both"/>
            </w:pPr>
            <w:r>
              <w:t>figure caption,</w:t>
            </w:r>
          </w:p>
          <w:p w14:paraId="631F72E6" w14:textId="77777777" w:rsidR="008D4AFE" w:rsidRDefault="004D0AC5">
            <w:pPr>
              <w:pStyle w:val="IEEETableCell"/>
              <w:jc w:val="both"/>
            </w:pPr>
            <w:r>
              <w:t>reference item</w:t>
            </w:r>
          </w:p>
        </w:tc>
        <w:tc>
          <w:tcPr>
            <w:tcW w:w="1080" w:type="dxa"/>
          </w:tcPr>
          <w:p w14:paraId="4887E01C" w14:textId="77777777" w:rsidR="008D4AFE" w:rsidRDefault="008D4AFE">
            <w:pPr>
              <w:pStyle w:val="IEEETableCell"/>
              <w:jc w:val="both"/>
            </w:pPr>
          </w:p>
        </w:tc>
        <w:tc>
          <w:tcPr>
            <w:tcW w:w="1605" w:type="dxa"/>
          </w:tcPr>
          <w:p w14:paraId="1FAD63FF" w14:textId="77777777" w:rsidR="008D4AFE" w:rsidRDefault="004D0AC5">
            <w:pPr>
              <w:pStyle w:val="IEEETableCell"/>
              <w:jc w:val="both"/>
            </w:pPr>
            <w:r>
              <w:t>reference item (partial)</w:t>
            </w:r>
          </w:p>
        </w:tc>
      </w:tr>
      <w:tr w:rsidR="008D4AFE" w14:paraId="3B67B403" w14:textId="77777777">
        <w:trPr>
          <w:jc w:val="center"/>
        </w:trPr>
        <w:tc>
          <w:tcPr>
            <w:tcW w:w="741" w:type="dxa"/>
          </w:tcPr>
          <w:p w14:paraId="4B8B4FEE" w14:textId="77777777" w:rsidR="008D4AFE" w:rsidRDefault="004D0AC5">
            <w:pPr>
              <w:pStyle w:val="IEEETableCell"/>
              <w:jc w:val="both"/>
            </w:pPr>
            <w:r>
              <w:t>9</w:t>
            </w:r>
          </w:p>
        </w:tc>
        <w:tc>
          <w:tcPr>
            <w:tcW w:w="1559" w:type="dxa"/>
          </w:tcPr>
          <w:p w14:paraId="3A8629F7" w14:textId="77777777" w:rsidR="008D4AFE" w:rsidRDefault="004D0AC5">
            <w:pPr>
              <w:pStyle w:val="IEEETableCell"/>
              <w:jc w:val="both"/>
            </w:pPr>
            <w:r>
              <w:t>Contact author email address (in Courier), cell in a table</w:t>
            </w:r>
          </w:p>
        </w:tc>
        <w:tc>
          <w:tcPr>
            <w:tcW w:w="1080" w:type="dxa"/>
          </w:tcPr>
          <w:p w14:paraId="4804ADAA" w14:textId="77777777" w:rsidR="008D4AFE" w:rsidRDefault="004D0AC5">
            <w:pPr>
              <w:pStyle w:val="IEEETableCell"/>
              <w:jc w:val="both"/>
            </w:pPr>
            <w:r>
              <w:t>abstract body</w:t>
            </w:r>
          </w:p>
        </w:tc>
        <w:tc>
          <w:tcPr>
            <w:tcW w:w="1605" w:type="dxa"/>
          </w:tcPr>
          <w:p w14:paraId="768730CA" w14:textId="77777777" w:rsidR="008D4AFE" w:rsidRDefault="004D0AC5">
            <w:pPr>
              <w:pStyle w:val="IEEETableCell"/>
              <w:jc w:val="both"/>
            </w:pPr>
            <w:r>
              <w:t>abstract heading (also in Bold)</w:t>
            </w:r>
          </w:p>
        </w:tc>
      </w:tr>
      <w:tr w:rsidR="008D4AFE" w14:paraId="2D2107DA" w14:textId="77777777">
        <w:trPr>
          <w:jc w:val="center"/>
        </w:trPr>
        <w:tc>
          <w:tcPr>
            <w:tcW w:w="741" w:type="dxa"/>
          </w:tcPr>
          <w:p w14:paraId="1471B008" w14:textId="77777777" w:rsidR="008D4AFE" w:rsidRDefault="004D0AC5">
            <w:pPr>
              <w:pStyle w:val="IEEETableCell"/>
              <w:jc w:val="both"/>
            </w:pPr>
            <w:r>
              <w:t>10</w:t>
            </w:r>
          </w:p>
        </w:tc>
        <w:tc>
          <w:tcPr>
            <w:tcW w:w="1559" w:type="dxa"/>
          </w:tcPr>
          <w:p w14:paraId="687AEDAF" w14:textId="77777777" w:rsidR="008D4AFE" w:rsidRDefault="004D0AC5">
            <w:pPr>
              <w:pStyle w:val="IEEETableCell"/>
              <w:jc w:val="both"/>
            </w:pPr>
            <w:r>
              <w:t>level-1 heading (in Small Caps),</w:t>
            </w:r>
          </w:p>
          <w:p w14:paraId="4EFD370D" w14:textId="77777777" w:rsidR="008D4AFE" w:rsidRDefault="004D0AC5">
            <w:pPr>
              <w:pStyle w:val="IEEETableCell"/>
              <w:jc w:val="both"/>
            </w:pPr>
            <w:r>
              <w:t>paragraph</w:t>
            </w:r>
          </w:p>
        </w:tc>
        <w:tc>
          <w:tcPr>
            <w:tcW w:w="1080" w:type="dxa"/>
          </w:tcPr>
          <w:p w14:paraId="6335DDD0" w14:textId="77777777" w:rsidR="008D4AFE" w:rsidRDefault="008D4AFE">
            <w:pPr>
              <w:pStyle w:val="IEEETableCell"/>
              <w:jc w:val="both"/>
            </w:pPr>
          </w:p>
        </w:tc>
        <w:tc>
          <w:tcPr>
            <w:tcW w:w="1605" w:type="dxa"/>
          </w:tcPr>
          <w:p w14:paraId="248B6A94" w14:textId="77777777" w:rsidR="008D4AFE" w:rsidRDefault="004D0AC5">
            <w:pPr>
              <w:pStyle w:val="IEEETableCell"/>
              <w:jc w:val="both"/>
            </w:pPr>
            <w:r>
              <w:t>level-2 heading,</w:t>
            </w:r>
          </w:p>
          <w:p w14:paraId="13846677" w14:textId="77777777" w:rsidR="008D4AFE" w:rsidRDefault="004D0AC5">
            <w:pPr>
              <w:pStyle w:val="IEEETableCell"/>
              <w:jc w:val="both"/>
            </w:pPr>
            <w:r>
              <w:t>level-3 heading,</w:t>
            </w:r>
          </w:p>
          <w:p w14:paraId="595BADA2" w14:textId="77777777" w:rsidR="008D4AFE" w:rsidRDefault="004D0AC5">
            <w:pPr>
              <w:pStyle w:val="IEEETableCell"/>
              <w:jc w:val="both"/>
            </w:pPr>
            <w:r>
              <w:t>author affiliation</w:t>
            </w:r>
          </w:p>
        </w:tc>
      </w:tr>
      <w:tr w:rsidR="008D4AFE" w14:paraId="770E7F2F" w14:textId="77777777">
        <w:trPr>
          <w:jc w:val="center"/>
        </w:trPr>
        <w:tc>
          <w:tcPr>
            <w:tcW w:w="741" w:type="dxa"/>
          </w:tcPr>
          <w:p w14:paraId="67371487" w14:textId="77777777" w:rsidR="008D4AFE" w:rsidRDefault="004D0AC5">
            <w:pPr>
              <w:pStyle w:val="IEEETableCell"/>
              <w:jc w:val="both"/>
            </w:pPr>
            <w:r>
              <w:t>11</w:t>
            </w:r>
          </w:p>
        </w:tc>
        <w:tc>
          <w:tcPr>
            <w:tcW w:w="1559" w:type="dxa"/>
          </w:tcPr>
          <w:p w14:paraId="471B732F" w14:textId="77777777" w:rsidR="008D4AFE" w:rsidRDefault="004D0AC5">
            <w:pPr>
              <w:pStyle w:val="IEEETableCell"/>
              <w:jc w:val="both"/>
            </w:pPr>
            <w:r>
              <w:t>author name</w:t>
            </w:r>
          </w:p>
        </w:tc>
        <w:tc>
          <w:tcPr>
            <w:tcW w:w="1080" w:type="dxa"/>
          </w:tcPr>
          <w:p w14:paraId="031E9A62" w14:textId="77777777" w:rsidR="008D4AFE" w:rsidRDefault="008D4AFE">
            <w:pPr>
              <w:pStyle w:val="IEEETableCell"/>
              <w:jc w:val="both"/>
            </w:pPr>
          </w:p>
        </w:tc>
        <w:tc>
          <w:tcPr>
            <w:tcW w:w="1605" w:type="dxa"/>
          </w:tcPr>
          <w:p w14:paraId="48155FF1" w14:textId="77777777" w:rsidR="008D4AFE" w:rsidRDefault="008D4AFE">
            <w:pPr>
              <w:pStyle w:val="IEEETableCell"/>
              <w:jc w:val="both"/>
            </w:pPr>
          </w:p>
        </w:tc>
      </w:tr>
      <w:tr w:rsidR="008D4AFE" w14:paraId="5ECE7C60" w14:textId="77777777">
        <w:trPr>
          <w:jc w:val="center"/>
        </w:trPr>
        <w:tc>
          <w:tcPr>
            <w:tcW w:w="741" w:type="dxa"/>
          </w:tcPr>
          <w:p w14:paraId="02322EBB" w14:textId="77777777" w:rsidR="008D4AFE" w:rsidRDefault="004D0AC5">
            <w:pPr>
              <w:pStyle w:val="IEEETableCell"/>
              <w:jc w:val="both"/>
            </w:pPr>
            <w:r>
              <w:t>24</w:t>
            </w:r>
          </w:p>
        </w:tc>
        <w:tc>
          <w:tcPr>
            <w:tcW w:w="1559" w:type="dxa"/>
          </w:tcPr>
          <w:p w14:paraId="5A376AC3" w14:textId="77777777" w:rsidR="008D4AFE" w:rsidRDefault="004D0AC5">
            <w:pPr>
              <w:pStyle w:val="IEEETableCell"/>
              <w:jc w:val="both"/>
            </w:pPr>
            <w:r>
              <w:t>title</w:t>
            </w:r>
          </w:p>
        </w:tc>
        <w:tc>
          <w:tcPr>
            <w:tcW w:w="1080" w:type="dxa"/>
          </w:tcPr>
          <w:p w14:paraId="1B07A8D7" w14:textId="77777777" w:rsidR="008D4AFE" w:rsidRDefault="008D4AFE">
            <w:pPr>
              <w:pStyle w:val="IEEETableCell"/>
              <w:jc w:val="both"/>
            </w:pPr>
          </w:p>
        </w:tc>
        <w:tc>
          <w:tcPr>
            <w:tcW w:w="1605" w:type="dxa"/>
          </w:tcPr>
          <w:p w14:paraId="0FE4FD1A" w14:textId="77777777" w:rsidR="008D4AFE" w:rsidRDefault="008D4AFE">
            <w:pPr>
              <w:pStyle w:val="IEEETableCell"/>
              <w:jc w:val="both"/>
            </w:pPr>
          </w:p>
        </w:tc>
      </w:tr>
    </w:tbl>
    <w:p w14:paraId="328655FA" w14:textId="77777777" w:rsidR="008D4AFE" w:rsidRDefault="008D4AFE">
      <w:pPr>
        <w:pStyle w:val="IEEEParagraph"/>
      </w:pPr>
    </w:p>
    <w:p w14:paraId="669D2F42" w14:textId="77777777" w:rsidR="008D4AFE" w:rsidRDefault="004D0AC5">
      <w:pPr>
        <w:pStyle w:val="IEEEParagraph"/>
      </w:pPr>
      <w:r>
        <w:t>All title and author details must be in single-column format and must be centered.</w:t>
      </w:r>
    </w:p>
    <w:p w14:paraId="372AF635" w14:textId="77777777" w:rsidR="008D4AFE" w:rsidRDefault="004D0AC5">
      <w:pPr>
        <w:pStyle w:val="IEEEParagraph"/>
      </w:pPr>
      <w:r>
        <w:t>To avoid confusion, the family name must be written as the last part of each author name (e.g. John A.K. Smith).</w:t>
      </w:r>
    </w:p>
    <w:p w14:paraId="06341311" w14:textId="77777777" w:rsidR="008D4AFE" w:rsidRDefault="004D0AC5">
      <w:pPr>
        <w:pStyle w:val="IEEEParagraph"/>
      </w:pPr>
      <w:r>
        <w:t>Each affiliation must include, at the very least, the name of the institute/university and the name of the country where the author is based (e.g. University of Tokyo, Japan).</w:t>
      </w:r>
    </w:p>
    <w:p w14:paraId="16CC356A" w14:textId="77777777" w:rsidR="008D4AFE" w:rsidRDefault="004D0AC5">
      <w:pPr>
        <w:pStyle w:val="IEEEParagraph"/>
      </w:pPr>
      <w:r>
        <w:t>Email address is compulsory for the corresponding author.</w:t>
      </w:r>
    </w:p>
    <w:p w14:paraId="3329ECDD" w14:textId="77777777" w:rsidR="008D4AFE" w:rsidRDefault="004D0AC5">
      <w:pPr>
        <w:pStyle w:val="IEEEHeading2"/>
        <w:ind w:left="288" w:hanging="288"/>
        <w:jc w:val="both"/>
        <w:rPr>
          <w:lang w:val="en-GB"/>
        </w:rPr>
      </w:pPr>
      <w:r>
        <w:rPr>
          <w:lang w:val="en-GB"/>
        </w:rPr>
        <w:t>Figures and Tables</w:t>
      </w:r>
    </w:p>
    <w:p w14:paraId="6A70AD74" w14:textId="77777777" w:rsidR="008D4AFE" w:rsidRDefault="004D0AC5">
      <w:pPr>
        <w:pStyle w:val="IEEEParagraph"/>
        <w:rPr>
          <w:lang w:val="en-GB"/>
        </w:rPr>
      </w:pPr>
      <w:r>
        <w:rPr>
          <w:lang w:val="en-GB"/>
        </w:rPr>
        <w:t>Figures and tables must be centered in the column.  Large figures and tables may span across both columns.  Any table or figure that takes up more than 1 column width must be positioned either at the top or at the bottom of the page.</w:t>
      </w:r>
    </w:p>
    <w:p w14:paraId="7FBB2CCE" w14:textId="77777777" w:rsidR="008D4AFE" w:rsidRDefault="004D0AC5">
      <w:pPr>
        <w:pStyle w:val="IEEEParagraph"/>
        <w:rPr>
          <w:lang w:val="en-GB"/>
        </w:rPr>
      </w:pPr>
      <w:r>
        <w:rPr>
          <w:lang w:val="en-GB"/>
        </w:rPr>
        <w:t>Graphics may be full</w:t>
      </w:r>
      <w:r>
        <w:rPr>
          <w:lang w:val="en-US"/>
        </w:rPr>
        <w:t xml:space="preserve"> color</w:t>
      </w:r>
      <w:r>
        <w:rPr>
          <w:lang w:val="en-GB"/>
        </w:rPr>
        <w:t xml:space="preserve">.  All colors will be retained in the online proceedings but will be gray scale in the printed proceedings.  Graphics must not use stipple fill patterns because they may not be reproduced properly.  Please use only </w:t>
      </w:r>
      <w:r>
        <w:rPr>
          <w:i/>
          <w:iCs/>
          <w:lang w:val="en-GB"/>
        </w:rPr>
        <w:t>SOLID FILL</w:t>
      </w:r>
      <w:r>
        <w:rPr>
          <w:lang w:val="en-GB"/>
        </w:rPr>
        <w:t xml:space="preserve"> </w:t>
      </w:r>
      <w:r>
        <w:t>colors</w:t>
      </w:r>
      <w:r>
        <w:rPr>
          <w:lang w:val="en-GB"/>
        </w:rPr>
        <w:t xml:space="preserve"> which contrast well both on screen and on a black-and-white hardcopy, as shown in Fig. 1.</w:t>
      </w:r>
    </w:p>
    <w:p w14:paraId="4AB2C9BB" w14:textId="77777777" w:rsidR="008D4AFE" w:rsidRDefault="008D4AFE">
      <w:pPr>
        <w:pStyle w:val="IEEEParagraph"/>
      </w:pPr>
    </w:p>
    <w:p w14:paraId="47F1DE2E" w14:textId="77777777" w:rsidR="008D4AFE" w:rsidRDefault="004D0AC5">
      <w:pPr>
        <w:pStyle w:val="IEEEFigure"/>
      </w:pPr>
      <w:r>
        <w:rPr>
          <w:noProof/>
          <w:lang w:val="en-US" w:eastAsia="en-US"/>
        </w:rPr>
        <w:drawing>
          <wp:inline distT="0" distB="0" distL="0" distR="0" wp14:anchorId="58E7F75E" wp14:editId="5609AAFD">
            <wp:extent cx="2466975" cy="179070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2466975" cy="1790700"/>
                    </a:xfrm>
                    <a:prstGeom prst="rect">
                      <a:avLst/>
                    </a:prstGeom>
                    <a:solidFill>
                      <a:srgbClr val="FFFFFF"/>
                    </a:solidFill>
                    <a:ln>
                      <a:noFill/>
                    </a:ln>
                  </pic:spPr>
                </pic:pic>
              </a:graphicData>
            </a:graphic>
          </wp:inline>
        </w:drawing>
      </w:r>
    </w:p>
    <w:p w14:paraId="24E55CFC" w14:textId="77777777" w:rsidR="008D4AFE" w:rsidRDefault="004D0AC5">
      <w:pPr>
        <w:pStyle w:val="IEEEFigureCaptionMulti-Lines"/>
        <w:jc w:val="center"/>
      </w:pPr>
      <w:r>
        <w:t xml:space="preserve">Fig. </w:t>
      </w:r>
      <w:r>
        <w:fldChar w:fldCharType="begin"/>
      </w:r>
      <w:r>
        <w:instrText xml:space="preserve"> SEQ "Fig." \*Arabic </w:instrText>
      </w:r>
      <w:r>
        <w:fldChar w:fldCharType="separate"/>
      </w:r>
      <w:r>
        <w:rPr>
          <w:noProof/>
        </w:rPr>
        <w:t>1</w:t>
      </w:r>
      <w:r>
        <w:fldChar w:fldCharType="end"/>
      </w:r>
      <w:r>
        <w:t xml:space="preserve">  A sample line graph using colors which contrast well both on screen and on a black-and-white hardcopy</w:t>
      </w:r>
    </w:p>
    <w:p w14:paraId="0E2CF3F6" w14:textId="77777777" w:rsidR="008D4AFE" w:rsidRDefault="008D4AFE">
      <w:pPr>
        <w:pStyle w:val="IEEEParagraph"/>
      </w:pPr>
    </w:p>
    <w:p w14:paraId="6D97D19F" w14:textId="77777777" w:rsidR="008D4AFE" w:rsidRDefault="004D0AC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7451B5DF" w14:textId="77777777" w:rsidR="008D4AFE" w:rsidRDefault="004D0AC5">
      <w:pPr>
        <w:pStyle w:val="IEEEParagraph"/>
        <w:rPr>
          <w:lang w:val="en-GB"/>
        </w:rPr>
      </w:pPr>
      <w:r>
        <w:rPr>
          <w:lang w:val="en-GB"/>
        </w:rPr>
        <w:t>Please check all figures in your paper both on screen and on a black-and-white hardcopy.  When you check your paper on a black-and-white hardcopy, please ensure that:</w:t>
      </w:r>
    </w:p>
    <w:p w14:paraId="7DBB289D" w14:textId="77777777" w:rsidR="008D4AFE" w:rsidRDefault="004D0AC5">
      <w:pPr>
        <w:pStyle w:val="IEEEParagraph"/>
        <w:numPr>
          <w:ilvl w:val="0"/>
          <w:numId w:val="6"/>
        </w:numPr>
        <w:rPr>
          <w:lang w:val="en-GB"/>
        </w:rPr>
      </w:pPr>
      <w:r>
        <w:rPr>
          <w:lang w:val="en-GB"/>
        </w:rPr>
        <w:t>the colors used in each figure contrast well,</w:t>
      </w:r>
    </w:p>
    <w:p w14:paraId="101211F0" w14:textId="77777777" w:rsidR="008D4AFE" w:rsidRDefault="004D0AC5">
      <w:pPr>
        <w:pStyle w:val="IEEEParagraph"/>
        <w:numPr>
          <w:ilvl w:val="0"/>
          <w:numId w:val="6"/>
        </w:numPr>
        <w:rPr>
          <w:lang w:val="en-GB"/>
        </w:rPr>
      </w:pPr>
      <w:r>
        <w:rPr>
          <w:lang w:val="en-GB"/>
        </w:rPr>
        <w:t>the image used in each figure is clear,</w:t>
      </w:r>
    </w:p>
    <w:p w14:paraId="2046E441" w14:textId="77777777" w:rsidR="008D4AFE" w:rsidRDefault="004D0AC5">
      <w:pPr>
        <w:pStyle w:val="IEEEParagraph"/>
        <w:numPr>
          <w:ilvl w:val="0"/>
          <w:numId w:val="6"/>
        </w:numPr>
        <w:rPr>
          <w:lang w:val="en-GB"/>
        </w:rPr>
      </w:pPr>
      <w:r>
        <w:rPr>
          <w:lang w:val="en-GB"/>
        </w:rPr>
        <w:t>all text labels in each figure are legible.</w:t>
      </w:r>
    </w:p>
    <w:p w14:paraId="5AAF50B4" w14:textId="77777777" w:rsidR="008D4AFE" w:rsidRDefault="004D0AC5">
      <w:pPr>
        <w:pStyle w:val="IEEEParagraph"/>
        <w:numPr>
          <w:ilvl w:val="0"/>
          <w:numId w:val="6"/>
        </w:numPr>
        <w:rPr>
          <w:lang w:val="en-GB"/>
        </w:rPr>
      </w:pPr>
      <w:r>
        <w:rPr>
          <w:lang w:val="en-GB"/>
        </w:rPr>
        <w:lastRenderedPageBreak/>
        <w:t>That each figure is centred.</w:t>
      </w:r>
    </w:p>
    <w:p w14:paraId="12B7E0FC" w14:textId="77777777" w:rsidR="008D4AFE" w:rsidRDefault="004D0AC5">
      <w:pPr>
        <w:pStyle w:val="IEEEHeading2"/>
        <w:ind w:left="288" w:hanging="288"/>
        <w:jc w:val="both"/>
      </w:pPr>
      <w:r>
        <w:t>Figure Captions</w:t>
      </w:r>
    </w:p>
    <w:p w14:paraId="333EE3FC" w14:textId="77777777" w:rsidR="008D4AFE" w:rsidRDefault="004D0AC5">
      <w:pPr>
        <w:pStyle w:val="IEEEParagraph"/>
        <w:rPr>
          <w:lang w:val="en-GB"/>
        </w:rPr>
      </w:pPr>
      <w:r>
        <w:rPr>
          <w:lang w:val="en-GB"/>
        </w:rPr>
        <w:t>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14:paraId="0EBD1C7B" w14:textId="77777777" w:rsidR="008D4AFE" w:rsidRDefault="004D0AC5">
      <w:pPr>
        <w:pStyle w:val="IEEEFigure"/>
      </w:pPr>
      <w:r>
        <w:rPr>
          <w:noProof/>
          <w:lang w:val="en-US" w:eastAsia="en-US"/>
        </w:rPr>
        <w:drawing>
          <wp:inline distT="0" distB="0" distL="0" distR="0" wp14:anchorId="4BF17D95" wp14:editId="0A6B9686">
            <wp:extent cx="627920" cy="899651"/>
            <wp:effectExtent l="0" t="0" r="0" b="254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srcRect/>
                    <a:stretch/>
                  </pic:blipFill>
                  <pic:spPr>
                    <a:xfrm>
                      <a:off x="0" y="0"/>
                      <a:ext cx="627920" cy="899651"/>
                    </a:xfrm>
                    <a:prstGeom prst="rect">
                      <a:avLst/>
                    </a:prstGeom>
                    <a:solidFill>
                      <a:srgbClr val="FFFFFF"/>
                    </a:solidFill>
                    <a:ln>
                      <a:noFill/>
                    </a:ln>
                  </pic:spPr>
                </pic:pic>
              </a:graphicData>
            </a:graphic>
          </wp:inline>
        </w:drawing>
      </w:r>
    </w:p>
    <w:p w14:paraId="07FA5DAC" w14:textId="77777777" w:rsidR="008D4AFE" w:rsidRDefault="004D0AC5">
      <w:pPr>
        <w:pStyle w:val="IEEEFigureCaptionSingle-Line"/>
      </w:pPr>
      <w:r>
        <w:t xml:space="preserve">Fig. </w:t>
      </w:r>
      <w:r>
        <w:fldChar w:fldCharType="begin"/>
      </w:r>
      <w:r>
        <w:instrText xml:space="preserve"> SEQ "Fig." \*Arabic </w:instrText>
      </w:r>
      <w:r>
        <w:fldChar w:fldCharType="separate"/>
      </w:r>
      <w:r>
        <w:rPr>
          <w:noProof/>
        </w:rPr>
        <w:t>2</w:t>
      </w:r>
      <w:r>
        <w:fldChar w:fldCharType="end"/>
      </w:r>
      <w:r>
        <w:t xml:space="preserve">  Example of an unacceptable low-resolution image</w:t>
      </w:r>
    </w:p>
    <w:p w14:paraId="2AE851CC" w14:textId="77777777" w:rsidR="008D4AFE" w:rsidRDefault="004D0AC5">
      <w:pPr>
        <w:pStyle w:val="IEEEFigure"/>
      </w:pPr>
      <w:r>
        <w:rPr>
          <w:noProof/>
          <w:lang w:val="en-US" w:eastAsia="en-US"/>
        </w:rPr>
        <w:drawing>
          <wp:inline distT="0" distB="0" distL="0" distR="0" wp14:anchorId="5C7A3A8A" wp14:editId="5824B23F">
            <wp:extent cx="619432" cy="904139"/>
            <wp:effectExtent l="0" t="0" r="3175"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619432" cy="904139"/>
                    </a:xfrm>
                    <a:prstGeom prst="rect">
                      <a:avLst/>
                    </a:prstGeom>
                    <a:solidFill>
                      <a:srgbClr val="FFFFFF"/>
                    </a:solidFill>
                    <a:ln>
                      <a:noFill/>
                    </a:ln>
                  </pic:spPr>
                </pic:pic>
              </a:graphicData>
            </a:graphic>
          </wp:inline>
        </w:drawing>
      </w:r>
    </w:p>
    <w:p w14:paraId="2D96CF6F" w14:textId="77777777" w:rsidR="008D4AFE" w:rsidRDefault="004D0AC5">
      <w:pPr>
        <w:pStyle w:val="IEEEFigureCaptionSingle-Line"/>
      </w:pPr>
      <w:r>
        <w:t xml:space="preserve">Fig. </w:t>
      </w:r>
      <w:r>
        <w:fldChar w:fldCharType="begin"/>
      </w:r>
      <w:r>
        <w:instrText xml:space="preserve"> SEQ "Fig." \*Arabic </w:instrText>
      </w:r>
      <w:r>
        <w:fldChar w:fldCharType="separate"/>
      </w:r>
      <w:r>
        <w:rPr>
          <w:noProof/>
        </w:rPr>
        <w:t>3</w:t>
      </w:r>
      <w:r>
        <w:fldChar w:fldCharType="end"/>
      </w:r>
      <w:r>
        <w:t xml:space="preserve">  Example of an image with acceptable resolution</w:t>
      </w:r>
    </w:p>
    <w:p w14:paraId="0DA0A461" w14:textId="77777777" w:rsidR="008D4AFE" w:rsidRDefault="008D4AFE">
      <w:pPr>
        <w:pStyle w:val="IEEEParagraph"/>
      </w:pPr>
    </w:p>
    <w:p w14:paraId="66CEC28D" w14:textId="77777777" w:rsidR="008D4AFE" w:rsidRDefault="004D0AC5">
      <w:pPr>
        <w:pStyle w:val="IEEEHeading2"/>
        <w:ind w:left="288" w:hanging="288"/>
        <w:jc w:val="both"/>
      </w:pPr>
      <w:r>
        <w:t>Table Captions</w:t>
      </w:r>
    </w:p>
    <w:p w14:paraId="250A8699" w14:textId="77777777" w:rsidR="008D4AFE" w:rsidRDefault="004D0AC5">
      <w:pPr>
        <w:pStyle w:val="IEEEParagraph"/>
        <w:rPr>
          <w:lang w:val="en-GB"/>
        </w:rPr>
      </w:pPr>
      <w:r>
        <w:rPr>
          <w:lang w:val="en-GB"/>
        </w:rPr>
        <w:t xml:space="preserve">Tables must be numbered using uppercase Roman numerals.  Table captions must be centred and in 8 pt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14:paraId="1FDA5A39" w14:textId="77777777" w:rsidR="008D4AFE" w:rsidRDefault="008D4AFE">
      <w:pPr>
        <w:pStyle w:val="IEEEParagraph"/>
        <w:rPr>
          <w:lang w:val="en-GB"/>
        </w:rPr>
      </w:pPr>
    </w:p>
    <w:p w14:paraId="16C410DB" w14:textId="77777777" w:rsidR="008D4AFE" w:rsidRDefault="004D0AC5">
      <w:pPr>
        <w:pStyle w:val="IEEEHeading2"/>
        <w:ind w:left="288" w:hanging="288"/>
        <w:jc w:val="both"/>
      </w:pPr>
      <w:r>
        <w:t>Page Numbers, Headers and Footers</w:t>
      </w:r>
    </w:p>
    <w:p w14:paraId="7AC7545B" w14:textId="77777777" w:rsidR="008D4AFE" w:rsidRDefault="004D0AC5">
      <w:pPr>
        <w:pStyle w:val="IEEEParagraph"/>
      </w:pPr>
      <w:r>
        <w:t xml:space="preserve">Page numbers and footers must not be used. Please leave the header unchanged. </w:t>
      </w:r>
    </w:p>
    <w:p w14:paraId="4BFC2D1B" w14:textId="77777777" w:rsidR="008D4AFE" w:rsidRDefault="008D4AFE">
      <w:pPr>
        <w:pStyle w:val="IEEEParagraph"/>
      </w:pPr>
    </w:p>
    <w:p w14:paraId="245B3D00" w14:textId="77777777" w:rsidR="008D4AFE" w:rsidRDefault="004D0AC5">
      <w:pPr>
        <w:pStyle w:val="IEEEHeading2"/>
        <w:ind w:left="288" w:hanging="288"/>
        <w:jc w:val="both"/>
      </w:pPr>
      <w:r>
        <w:t>Links and Bookmarks</w:t>
      </w:r>
    </w:p>
    <w:p w14:paraId="5B3FFAD2" w14:textId="77777777" w:rsidR="008D4AFE" w:rsidRDefault="004D0AC5">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4086319E" w14:textId="77777777" w:rsidR="008D4AFE" w:rsidRDefault="004D0AC5">
      <w:pPr>
        <w:pStyle w:val="IEEEHeading2"/>
        <w:ind w:left="288" w:hanging="288"/>
        <w:jc w:val="both"/>
      </w:pPr>
      <w:r>
        <w:t>References</w:t>
      </w:r>
    </w:p>
    <w:p w14:paraId="772A4061" w14:textId="77777777" w:rsidR="008D4AFE" w:rsidRDefault="004D0AC5">
      <w:pPr>
        <w:pStyle w:val="IEEEParagraph"/>
        <w:rPr>
          <w:lang w:val="en-GB"/>
        </w:rPr>
      </w:pPr>
      <w:r>
        <w:rPr>
          <w:lang w:val="en-GB"/>
        </w:rPr>
        <w:t>The heading of the References section must not be numbered.  All reference items must be in 8 pt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14:paraId="2AF4BC1B" w14:textId="77777777" w:rsidR="008D4AFE" w:rsidRDefault="004D0AC5">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14:paraId="09E11CD2" w14:textId="77777777" w:rsidR="008D4AFE" w:rsidRDefault="004D0AC5">
      <w:pPr>
        <w:pStyle w:val="IEEEHeading1"/>
        <w:ind w:left="288" w:hanging="288"/>
        <w:jc w:val="both"/>
      </w:pPr>
      <w:r>
        <w:t>Conclusions</w:t>
      </w:r>
    </w:p>
    <w:p w14:paraId="1C1B62EE" w14:textId="77777777" w:rsidR="008D4AFE" w:rsidRDefault="004D0AC5">
      <w:pPr>
        <w:pStyle w:val="IEEEParagraph"/>
        <w:rPr>
          <w:lang w:val="en-US"/>
        </w:rPr>
      </w:pPr>
      <w:r>
        <w:t>This template is partly based on the IEEE extended abstract template</w:t>
      </w:r>
      <w:r>
        <w:rPr>
          <w:lang w:val="en-US"/>
        </w:rPr>
        <w:t>.</w:t>
      </w:r>
    </w:p>
    <w:p w14:paraId="61AF189B" w14:textId="77777777" w:rsidR="008D4AFE" w:rsidRDefault="004D0AC5">
      <w:pPr>
        <w:pStyle w:val="IEEEHeading1"/>
        <w:numPr>
          <w:ilvl w:val="0"/>
          <w:numId w:val="0"/>
        </w:numPr>
        <w:jc w:val="both"/>
        <w:rPr>
          <w:lang w:val="en-US"/>
        </w:rPr>
      </w:pPr>
      <w:r>
        <w:rPr>
          <w:lang w:val="en-US"/>
        </w:rPr>
        <w:t>Acknowledgment</w:t>
      </w:r>
    </w:p>
    <w:p w14:paraId="154FCB7A" w14:textId="77777777" w:rsidR="008D4AFE" w:rsidRDefault="004D0AC5">
      <w:pPr>
        <w:pStyle w:val="IEEEParagraph"/>
        <w:rPr>
          <w:lang w:val="en-GB"/>
        </w:rPr>
      </w:pPr>
      <w:r>
        <w:rPr>
          <w:lang w:val="en-GB"/>
        </w:rPr>
        <w:t>The heading of the Acknowledgment section and the References section must not be numbered.</w:t>
      </w:r>
    </w:p>
    <w:p w14:paraId="313DC0A4" w14:textId="77777777" w:rsidR="008D4AFE" w:rsidRDefault="004D0AC5">
      <w:pPr>
        <w:pStyle w:val="IEEEHeading1"/>
        <w:numPr>
          <w:ilvl w:val="0"/>
          <w:numId w:val="0"/>
        </w:numPr>
        <w:jc w:val="both"/>
      </w:pPr>
      <w:r>
        <w:t>References</w:t>
      </w:r>
    </w:p>
    <w:p w14:paraId="61ADF306" w14:textId="2534369C" w:rsidR="00063657" w:rsidRDefault="00EF38C1" w:rsidP="005F2323">
      <w:pPr>
        <w:pStyle w:val="IEEEReferenceItem"/>
      </w:pPr>
      <w:r w:rsidRPr="00063657">
        <w:t>Afshan Yasmen,</w:t>
      </w:r>
      <w:r w:rsidR="00913B85">
        <w:t xml:space="preserve"> thehindu.com,</w:t>
      </w:r>
      <w:r>
        <w:t xml:space="preserve"> </w:t>
      </w:r>
      <w:r w:rsidR="00063657" w:rsidRPr="00063657">
        <w:t>Staring at your mobile in the dark could harm your eyes</w:t>
      </w:r>
      <w:r w:rsidR="00913B85">
        <w:t xml:space="preserve">, </w:t>
      </w:r>
      <w:hyperlink r:id="rId13" w:history="1">
        <w:r w:rsidR="006124EE" w:rsidRPr="004B0DCA">
          <w:rPr>
            <w:rStyle w:val="Hyperlink"/>
          </w:rPr>
          <w:t>https://www.thehindu.com/news/national/karnataka/staring-at-your-mobile-in-the-dark-could-harm-your-eyes/article7721603.ece</w:t>
        </w:r>
      </w:hyperlink>
    </w:p>
    <w:p w14:paraId="2B19DCC1" w14:textId="157271BA" w:rsidR="008B3145" w:rsidRDefault="004E3CF0" w:rsidP="00476C22">
      <w:pPr>
        <w:pStyle w:val="IEEEReferenceItem"/>
      </w:pPr>
      <w:r w:rsidRPr="004E3CF0">
        <w:t xml:space="preserve">Edward C Harding, </w:t>
      </w:r>
      <w:r w:rsidRPr="00C30575">
        <w:t xml:space="preserve">Nicholas P </w:t>
      </w:r>
      <w:proofErr w:type="gramStart"/>
      <w:r w:rsidRPr="00C30575">
        <w:t>Franks,</w:t>
      </w:r>
      <w:r w:rsidR="00991F8D" w:rsidRPr="00C30575">
        <w:t>and</w:t>
      </w:r>
      <w:proofErr w:type="gramEnd"/>
      <w:r w:rsidRPr="00C30575">
        <w:t xml:space="preserve"> William Wisden</w:t>
      </w:r>
      <w:r w:rsidR="00991F8D" w:rsidRPr="008842AB">
        <w:rPr>
          <w:i/>
          <w:iCs/>
        </w:rPr>
        <w:t>, Sleep and thermoregulation</w:t>
      </w:r>
      <w:r w:rsidR="00991F8D" w:rsidRPr="008B3145">
        <w:t xml:space="preserve">, </w:t>
      </w:r>
      <w:r w:rsidR="008B3145" w:rsidRPr="008842AB">
        <w:rPr>
          <w:i/>
          <w:iCs/>
        </w:rPr>
        <w:t>Current Opinion in Physiology</w:t>
      </w:r>
      <w:r w:rsidR="008B3145">
        <w:t>, vol. 15</w:t>
      </w:r>
      <w:r w:rsidR="008842AB">
        <w:t>,pp. 7-13, Jun. 2020</w:t>
      </w:r>
    </w:p>
    <w:p w14:paraId="62819C4C" w14:textId="39CC0118" w:rsidR="00E12F21" w:rsidRDefault="00884CEB" w:rsidP="00476C22">
      <w:pPr>
        <w:pStyle w:val="IEEEReferenceItem"/>
      </w:pPr>
      <w:r w:rsidRPr="00884CEB">
        <w:t xml:space="preserve">10-year average, Underlying Cause of Death: </w:t>
      </w:r>
      <w:proofErr w:type="gramStart"/>
      <w:r w:rsidRPr="00884CEB">
        <w:t>2014,CDC</w:t>
      </w:r>
      <w:proofErr w:type="gramEnd"/>
      <w:r w:rsidRPr="00884CEB">
        <w:t>,http://wonder.cdc.gov/</w:t>
      </w:r>
    </w:p>
    <w:p w14:paraId="6252DA58" w14:textId="3770AB7F" w:rsidR="00884CEB" w:rsidRDefault="002A0573" w:rsidP="00476C22">
      <w:pPr>
        <w:pStyle w:val="IEEEReferenceItem"/>
      </w:pPr>
      <w:r w:rsidRPr="002A0573">
        <w:rPr>
          <w:i/>
          <w:iCs/>
        </w:rPr>
        <w:t>SLIP, TRIP AND FALL ACCIDENTS: LIST OF SURPRISING STATISTICS</w:t>
      </w:r>
      <w:r w:rsidRPr="002A0573">
        <w:t>: https://callsam.com/blog/slip-trip-and-fall-accidents-list-of-surprising-statistics/, data from CDC,</w:t>
      </w:r>
      <w:r>
        <w:rPr>
          <w:lang/>
        </w:rPr>
        <w:t xml:space="preserve"> </w:t>
      </w:r>
      <w:r w:rsidRPr="002A0573">
        <w:t xml:space="preserve">OSHA, etc. </w:t>
      </w:r>
      <w:r w:rsidRPr="002A0573">
        <w:rPr>
          <w:rFonts w:ascii="Roboto" w:hAnsi="Roboto" w:cs="Roboto"/>
        </w:rPr>
        <w:t>﻿</w:t>
      </w:r>
    </w:p>
    <w:p w14:paraId="05DD1685" w14:textId="0F939077" w:rsidR="008D4AFE" w:rsidRDefault="004D0AC5" w:rsidP="00476C22">
      <w:pPr>
        <w:pStyle w:val="IEEEReferenceItem"/>
      </w:pPr>
      <w:proofErr w:type="spellStart"/>
      <w:r>
        <w:t>J</w:t>
      </w:r>
      <w:proofErr w:type="spellEnd"/>
      <w:r>
        <w:t xml:space="preserve">. </w:t>
      </w:r>
      <w:proofErr w:type="spellStart"/>
      <w:r>
        <w:t>Breckling</w:t>
      </w:r>
      <w:proofErr w:type="spellEnd"/>
      <w:r>
        <w:t xml:space="preserve">, Ed., </w:t>
      </w:r>
      <w:r w:rsidRPr="008B3145">
        <w:rPr>
          <w:i/>
          <w:iCs/>
        </w:rPr>
        <w:t>The Analysis of Directional Time Series: Applications to Wind Speed and Direction</w:t>
      </w:r>
      <w:r>
        <w:t>, ser. Lecture Notes in Statistics.  Berlin, Germany: Springer, 1989, vol. 61.</w:t>
      </w:r>
    </w:p>
    <w:p w14:paraId="0DB5B167" w14:textId="77777777" w:rsidR="008D4AFE" w:rsidRDefault="004D0AC5">
      <w:pPr>
        <w:pStyle w:val="IEEEReferenceItem"/>
      </w:pPr>
      <w:r>
        <w:t xml:space="preserve">S. Zhang, C. Zhu, J. K. O. Sin, and P. K. T. Mok, “A novel ultrathin elevated channel low-temperature poly-Si TFT,” </w:t>
      </w:r>
      <w:r>
        <w:rPr>
          <w:i/>
          <w:iCs/>
        </w:rPr>
        <w:t>IEEE Electron Device Lett.</w:t>
      </w:r>
      <w:r>
        <w:t>, vol. 20, pp. 569–571, Nov. 1999.</w:t>
      </w:r>
    </w:p>
    <w:p w14:paraId="0E638208" w14:textId="77777777" w:rsidR="008D4AFE" w:rsidRDefault="004D0AC5">
      <w:pPr>
        <w:pStyle w:val="IEEEReferenceItem"/>
      </w:pPr>
      <w:r>
        <w:lastRenderedPageBreak/>
        <w:t xml:space="preserve">M. Wegmuller, J. P. von der Weid, P. Oberson, and N. Gisin, “High resolution fiber distributed measurements with coherent OFDR,” in </w:t>
      </w:r>
      <w:r>
        <w:rPr>
          <w:i/>
          <w:iCs/>
        </w:rPr>
        <w:t>Proc. ECOC’00</w:t>
      </w:r>
      <w:r>
        <w:t>, 2000, paper 11.3.4, p. 109.</w:t>
      </w:r>
    </w:p>
    <w:p w14:paraId="1A801692" w14:textId="77777777" w:rsidR="008D4AFE" w:rsidRDefault="004D0AC5">
      <w:pPr>
        <w:pStyle w:val="IEEEReferenceItem"/>
        <w:rPr>
          <w:lang w:val="en-AU"/>
        </w:rPr>
      </w:pPr>
      <w:r>
        <w:t xml:space="preserve">R. E. Sorace, V. S. Reinhardt, and S. A. Vaughn, “High-speed digital-to-RF converter,” </w:t>
      </w:r>
      <w:r>
        <w:rPr>
          <w:lang w:val="en-AU"/>
        </w:rPr>
        <w:t>U.S. Patent 5 668 842, Sept. 16, 1997.</w:t>
      </w:r>
    </w:p>
    <w:p w14:paraId="3EEE9237" w14:textId="77777777" w:rsidR="008D4AFE" w:rsidRDefault="004D0AC5">
      <w:pPr>
        <w:pStyle w:val="IEEEReferenceItem"/>
      </w:pPr>
      <w:r>
        <w:t xml:space="preserve"> </w:t>
      </w:r>
      <w:r>
        <w:rPr>
          <w:lang w:val="en-AU"/>
        </w:rPr>
        <w:t>(2002) The IEEE website. [Online]. Available: http://www.ieee.org</w:t>
      </w:r>
      <w:r>
        <w:t>/</w:t>
      </w:r>
    </w:p>
    <w:p w14:paraId="616C2424" w14:textId="77777777" w:rsidR="008D4AFE" w:rsidRDefault="008D4AFE">
      <w:pPr>
        <w:pStyle w:val="IEEEReferenceItem"/>
        <w:numPr>
          <w:ilvl w:val="0"/>
          <w:numId w:val="0"/>
        </w:numPr>
        <w:ind w:left="432"/>
        <w:rPr>
          <w:lang w:val="fr-FR"/>
        </w:rPr>
        <w:sectPr w:rsidR="008D4AFE">
          <w:headerReference w:type="even" r:id="rId14"/>
          <w:headerReference w:type="first" r:id="rId15"/>
          <w:footnotePr>
            <w:pos w:val="beneathText"/>
          </w:footnotePr>
          <w:type w:val="continuous"/>
          <w:pgSz w:w="12240" w:h="15840" w:code="1"/>
          <w:pgMar w:top="1008" w:right="936" w:bottom="1008" w:left="936" w:header="706" w:footer="720" w:gutter="0"/>
          <w:cols w:space="284"/>
          <w:docGrid w:linePitch="360"/>
        </w:sectPr>
      </w:pPr>
    </w:p>
    <w:p w14:paraId="0CB362F5" w14:textId="0842C333" w:rsidR="008D4AFE" w:rsidRPr="00991F8D" w:rsidRDefault="00991F8D">
      <w:pPr>
        <w:pStyle w:val="IEEEParagraph"/>
        <w:ind w:firstLine="0"/>
      </w:pPr>
      <w:r>
        <w:t xml:space="preserve"> </w:t>
      </w:r>
    </w:p>
    <w:sectPr w:rsidR="008D4AFE" w:rsidRPr="00991F8D">
      <w:headerReference w:type="even" r:id="rId16"/>
      <w:headerReference w:type="default" r:id="rId17"/>
      <w:headerReference w:type="first" r:id="rId18"/>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E23D2" w14:textId="77777777" w:rsidR="00E2607D" w:rsidRDefault="00E2607D">
      <w:r>
        <w:separator/>
      </w:r>
    </w:p>
  </w:endnote>
  <w:endnote w:type="continuationSeparator" w:id="0">
    <w:p w14:paraId="0CC21412" w14:textId="77777777" w:rsidR="00E2607D" w:rsidRDefault="00E2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altName w:val="Times New Roman"/>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DejaVu Sans"/>
    <w:charset w:val="00"/>
    <w:family w:val="swiss"/>
    <w:pitch w:val="variable"/>
    <w:sig w:usb0="E7002EFF" w:usb1="D200FDFF" w:usb2="0A246029" w:usb3="00000000" w:csb0="000001FF" w:csb1="00000000"/>
  </w:font>
  <w:font w:name="Courier">
    <w:panose1 w:val="02070409020205020404"/>
    <w:charset w:val="00"/>
    <w:family w:val="auto"/>
    <w:pitch w:val="variable"/>
    <w:sig w:usb0="00000003" w:usb1="00000000" w:usb2="00000000" w:usb3="00000000" w:csb0="00000003"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01237" w14:textId="77777777" w:rsidR="00E2607D" w:rsidRDefault="00E2607D">
      <w:r>
        <w:separator/>
      </w:r>
    </w:p>
  </w:footnote>
  <w:footnote w:type="continuationSeparator" w:id="0">
    <w:p w14:paraId="7D42A8F4" w14:textId="77777777" w:rsidR="00E2607D" w:rsidRDefault="00E26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254A" w14:textId="77777777" w:rsidR="008D4AFE" w:rsidRDefault="004D0AC5">
    <w:pPr>
      <w:pStyle w:val="Header"/>
      <w:rPr>
        <w:iCs/>
        <w:caps/>
        <w:sz w:val="16"/>
        <w:szCs w:val="16"/>
        <w:lang w:val="en-GB"/>
      </w:rPr>
    </w:pPr>
    <w:r>
      <w:rPr>
        <w:iCs/>
        <w:caps/>
        <w:sz w:val="16"/>
        <w:szCs w:val="16"/>
        <w:lang w:val="en-GB"/>
      </w:rPr>
      <w:t>21ST International Symposium on Space Terahertz Technology, Oxford, 23-25 March, 2010</w:t>
    </w:r>
  </w:p>
  <w:p w14:paraId="49A272F4" w14:textId="77777777" w:rsidR="008D4AFE" w:rsidRDefault="008D4AFE">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FEFC" w14:textId="77777777" w:rsidR="008D4AFE" w:rsidRDefault="008D4AFE">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E478" w14:textId="77777777" w:rsidR="008D4AFE" w:rsidRDefault="008D4AF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D71E" w14:textId="77777777" w:rsidR="008D4AFE" w:rsidRDefault="008D4AF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12" w14:textId="77777777" w:rsidR="008D4AFE" w:rsidRDefault="008D4AF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564C" w14:textId="77777777" w:rsidR="008D4AFE" w:rsidRDefault="008D4A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2"/>
    <w:name w:val="WW8Num3"/>
    <w:lvl w:ilvl="0">
      <w:start w:val="1"/>
      <w:numFmt w:val="upperRoman"/>
      <w:pStyle w:val="IEEEHeading1"/>
      <w:lvlText w:val="%1."/>
      <w:lvlJc w:val="left"/>
      <w:pPr>
        <w:tabs>
          <w:tab w:val="left" w:pos="288"/>
        </w:tabs>
        <w:ind w:left="288" w:hanging="288"/>
      </w:pPr>
      <w:rPr>
        <w:rFonts w:ascii="Times New Roman" w:eastAsia="Arial Unicode MS" w:hAnsi="Times New Roman" w:cs="Times New Roman"/>
        <w:b w:val="0"/>
        <w:bCs w:val="0"/>
        <w:i w:val="0"/>
        <w:iCs w:val="0"/>
        <w:caps/>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2"/>
    <w:multiLevelType w:val="multilevel"/>
    <w:tmpl w:val="00000003"/>
    <w:name w:val="WW8Num19"/>
    <w:lvl w:ilvl="0">
      <w:start w:val="1"/>
      <w:numFmt w:val="decimal"/>
      <w:pStyle w:val="IEEEReferenceItem"/>
      <w:lvlText w:val="[%1]"/>
      <w:lvlJc w:val="left"/>
      <w:pPr>
        <w:tabs>
          <w:tab w:val="left" w:pos="432"/>
        </w:tabs>
        <w:ind w:left="432" w:hanging="432"/>
      </w:pPr>
    </w:lvl>
    <w:lvl w:ilvl="1">
      <w:start w:val="1"/>
      <w:numFmt w:val="decimal"/>
      <w:lvlText w:val="%1.%2)"/>
      <w:lvlJc w:val="left"/>
      <w:pPr>
        <w:tabs>
          <w:tab w:val="left" w:pos="936"/>
        </w:tabs>
        <w:ind w:left="936" w:hanging="720"/>
      </w:pPr>
    </w:lvl>
    <w:lvl w:ilvl="2">
      <w:start w:val="1"/>
      <w:numFmt w:val="decimal"/>
      <w:lvlText w:val="%3)"/>
      <w:lvlJc w:val="left"/>
      <w:pPr>
        <w:tabs>
          <w:tab w:val="left" w:pos="360"/>
        </w:tabs>
        <w:ind w:left="360" w:hanging="36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2" w15:restartNumberingAfterBreak="0">
    <w:nsid w:val="00000003"/>
    <w:multiLevelType w:val="multilevel"/>
    <w:tmpl w:val="00000004"/>
    <w:name w:val="WW8Num21"/>
    <w:lvl w:ilvl="0">
      <w:start w:val="1"/>
      <w:numFmt w:val="bullet"/>
      <w:lvlText w:val=""/>
      <w:lvlJc w:val="left"/>
      <w:pPr>
        <w:tabs>
          <w:tab w:val="left" w:pos="432"/>
        </w:tabs>
        <w:ind w:left="432" w:hanging="144"/>
      </w:pPr>
      <w:rPr>
        <w:rFonts w:ascii="Symbol" w:hAnsi="Symbol" w:cs="Times New Roman"/>
        <w:sz w:val="20"/>
        <w:szCs w:val="16"/>
      </w:rPr>
    </w:lvl>
    <w:lvl w:ilvl="1">
      <w:start w:val="1"/>
      <w:numFmt w:val="bullet"/>
      <w:lvlText w:val=""/>
      <w:lvlJc w:val="left"/>
      <w:pPr>
        <w:tabs>
          <w:tab w:val="left" w:pos="288"/>
        </w:tabs>
        <w:ind w:left="288" w:hanging="288"/>
      </w:pPr>
      <w:rPr>
        <w:rFonts w:ascii="Symbol" w:hAnsi="Symbol"/>
        <w:sz w:val="16"/>
        <w:szCs w:val="24"/>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00000004"/>
    <w:multiLevelType w:val="multilevel"/>
    <w:tmpl w:val="00000005"/>
    <w:name w:val="WW8Num32"/>
    <w:lvl w:ilvl="0">
      <w:start w:val="1"/>
      <w:numFmt w:val="upperLetter"/>
      <w:lvlText w:val="%1."/>
      <w:lvlJc w:val="left"/>
      <w:pPr>
        <w:tabs>
          <w:tab w:val="left" w:pos="288"/>
        </w:tabs>
        <w:ind w:left="288" w:hanging="288"/>
      </w:pPr>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00000005"/>
    <w:multiLevelType w:val="multilevel"/>
    <w:tmpl w:val="00000006"/>
    <w:name w:val="WW8Num42"/>
    <w:lvl w:ilvl="0">
      <w:start w:val="1"/>
      <w:numFmt w:val="decimal"/>
      <w:pStyle w:val="IEEEHeading3"/>
      <w:suff w:val="nothing"/>
      <w:lvlText w:val="%1)  "/>
      <w:lvlJc w:val="left"/>
      <w:pPr>
        <w:tabs>
          <w:tab w:val="left" w:pos="0"/>
        </w:tabs>
        <w:ind w:left="0" w:firstLine="0"/>
      </w:pPr>
    </w:lvl>
    <w:lvl w:ilvl="1">
      <w:start w:val="1"/>
      <w:numFmt w:val="decimal"/>
      <w:lvlText w:val="%1.%2)"/>
      <w:lvlJc w:val="left"/>
      <w:pPr>
        <w:tabs>
          <w:tab w:val="left" w:pos="936"/>
        </w:tabs>
        <w:ind w:left="936" w:hanging="720"/>
      </w:pPr>
    </w:lvl>
    <w:lvl w:ilvl="2">
      <w:start w:val="1"/>
      <w:numFmt w:val="decimal"/>
      <w:lvlText w:val="%1.%2.%3."/>
      <w:lvlJc w:val="left"/>
      <w:pPr>
        <w:tabs>
          <w:tab w:val="left" w:pos="936"/>
        </w:tabs>
        <w:ind w:left="936" w:hanging="72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5" w15:restartNumberingAfterBreak="0">
    <w:nsid w:val="00000006"/>
    <w:multiLevelType w:val="multilevel"/>
    <w:tmpl w:val="00000007"/>
    <w:lvl w:ilvl="0">
      <w:start w:val="1"/>
      <w:numFmt w:val="upperLetter"/>
      <w:pStyle w:val="IEEEHeading2"/>
      <w:lvlText w:val="%1."/>
      <w:lvlJc w:val="left"/>
      <w:pPr>
        <w:tabs>
          <w:tab w:val="left" w:pos="288"/>
        </w:tabs>
        <w:ind w:left="288" w:hanging="288"/>
      </w:pPr>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6" w15:restartNumberingAfterBreak="0">
    <w:nsid w:val="41AF05D6"/>
    <w:multiLevelType w:val="multilevel"/>
    <w:tmpl w:val="00000001"/>
    <w:lvl w:ilvl="0">
      <w:start w:val="1"/>
      <w:numFmt w:val="decimal"/>
      <w:lvlText w:val="[%1]"/>
      <w:lvlJc w:val="left"/>
      <w:pPr>
        <w:tabs>
          <w:tab w:val="left" w:pos="432"/>
        </w:tabs>
        <w:ind w:left="432" w:hanging="432"/>
      </w:pPr>
    </w:lvl>
    <w:lvl w:ilvl="1">
      <w:start w:val="1"/>
      <w:numFmt w:val="decimal"/>
      <w:lvlText w:val="%1.%2)"/>
      <w:lvlJc w:val="left"/>
      <w:pPr>
        <w:tabs>
          <w:tab w:val="left" w:pos="936"/>
        </w:tabs>
        <w:ind w:left="936" w:hanging="720"/>
      </w:pPr>
    </w:lvl>
    <w:lvl w:ilvl="2">
      <w:start w:val="1"/>
      <w:numFmt w:val="decimal"/>
      <w:pStyle w:val="Heading3"/>
      <w:lvlText w:val="%3)"/>
      <w:lvlJc w:val="left"/>
      <w:pPr>
        <w:tabs>
          <w:tab w:val="left" w:pos="360"/>
        </w:tabs>
        <w:ind w:left="360" w:hanging="36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7" w15:restartNumberingAfterBreak="0">
    <w:nsid w:val="63A02E63"/>
    <w:multiLevelType w:val="hybridMultilevel"/>
    <w:tmpl w:val="5B2E720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885458264">
    <w:abstractNumId w:val="6"/>
  </w:num>
  <w:num w:numId="2" w16cid:durableId="1896624221">
    <w:abstractNumId w:val="5"/>
  </w:num>
  <w:num w:numId="3" w16cid:durableId="1419710836">
    <w:abstractNumId w:val="0"/>
  </w:num>
  <w:num w:numId="4" w16cid:durableId="2067486526">
    <w:abstractNumId w:val="4"/>
  </w:num>
  <w:num w:numId="5" w16cid:durableId="861286125">
    <w:abstractNumId w:val="1"/>
  </w:num>
  <w:num w:numId="6" w16cid:durableId="789668640">
    <w:abstractNumId w:val="2"/>
  </w:num>
  <w:num w:numId="7" w16cid:durableId="235478116">
    <w:abstractNumId w:val="3"/>
  </w:num>
  <w:num w:numId="8" w16cid:durableId="16928057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FE"/>
    <w:rsid w:val="00063657"/>
    <w:rsid w:val="00116F8E"/>
    <w:rsid w:val="00162C24"/>
    <w:rsid w:val="001B134E"/>
    <w:rsid w:val="001F0793"/>
    <w:rsid w:val="00284A5E"/>
    <w:rsid w:val="00296682"/>
    <w:rsid w:val="002A0573"/>
    <w:rsid w:val="003336AF"/>
    <w:rsid w:val="00496E5E"/>
    <w:rsid w:val="004D0AC5"/>
    <w:rsid w:val="004E3CF0"/>
    <w:rsid w:val="00561E41"/>
    <w:rsid w:val="006124EE"/>
    <w:rsid w:val="00644CDD"/>
    <w:rsid w:val="006D2EF9"/>
    <w:rsid w:val="007A2BE0"/>
    <w:rsid w:val="007C6CBA"/>
    <w:rsid w:val="008842AB"/>
    <w:rsid w:val="00884CEB"/>
    <w:rsid w:val="00893469"/>
    <w:rsid w:val="008B3145"/>
    <w:rsid w:val="008D4AFE"/>
    <w:rsid w:val="00913B85"/>
    <w:rsid w:val="00943191"/>
    <w:rsid w:val="00956742"/>
    <w:rsid w:val="00991F8D"/>
    <w:rsid w:val="009E4975"/>
    <w:rsid w:val="00AB7FA2"/>
    <w:rsid w:val="00C30575"/>
    <w:rsid w:val="00C71BFD"/>
    <w:rsid w:val="00DA4B44"/>
    <w:rsid w:val="00DD34E0"/>
    <w:rsid w:val="00E12F21"/>
    <w:rsid w:val="00E2607D"/>
    <w:rsid w:val="00E44412"/>
    <w:rsid w:val="00EF38C1"/>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75BA73AF"/>
  <w15:docId w15:val="{AA1B45CF-9675-494A-8559-C1270F4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uiPriority w:val="9"/>
    <w:qFormat/>
    <w:pPr>
      <w:keepNext/>
      <w:spacing w:before="240" w:after="60"/>
      <w:outlineLvl w:val="0"/>
    </w:pPr>
    <w:rPr>
      <w:rFonts w:ascii="Arial" w:hAnsi="Arial" w:cs="Arial"/>
      <w:b/>
      <w:bCs/>
      <w:kern w:val="1"/>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28z1">
    <w:name w:val="WW8Num28z1"/>
    <w:rPr>
      <w:rFonts w:ascii="Symbol" w:hAnsi="Symbol"/>
      <w:b/>
      <w:bCs/>
      <w:i w:val="0"/>
      <w:iCs w:val="0"/>
      <w:caps/>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4z1">
    <w:name w:val="WW8Num34z1"/>
    <w:rPr>
      <w:rFonts w:ascii="Symbol" w:hAnsi="Symbol"/>
      <w:b/>
      <w:bCs/>
      <w:i w:val="0"/>
      <w:iCs w:val="0"/>
      <w:caps/>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2"/>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3"/>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4"/>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5"/>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UnresolvedMention1">
    <w:name w:val="Unresolved Mention1"/>
    <w:basedOn w:val="DefaultParagraphFont"/>
    <w:uiPriority w:val="99"/>
    <w:rPr>
      <w:color w:val="605E5C"/>
      <w:shd w:val="clear" w:color="auto" w:fill="E1DFDD"/>
    </w:rPr>
  </w:style>
  <w:style w:type="character" w:styleId="UnresolvedMention">
    <w:name w:val="Unresolved Mention"/>
    <w:basedOn w:val="DefaultParagraphFont"/>
    <w:uiPriority w:val="99"/>
    <w:semiHidden/>
    <w:unhideWhenUsed/>
    <w:rsid w:val="00612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727">
      <w:bodyDiv w:val="1"/>
      <w:marLeft w:val="0"/>
      <w:marRight w:val="0"/>
      <w:marTop w:val="0"/>
      <w:marBottom w:val="0"/>
      <w:divBdr>
        <w:top w:val="none" w:sz="0" w:space="0" w:color="auto"/>
        <w:left w:val="none" w:sz="0" w:space="0" w:color="auto"/>
        <w:bottom w:val="none" w:sz="0" w:space="0" w:color="auto"/>
        <w:right w:val="none" w:sz="0" w:space="0" w:color="auto"/>
      </w:divBdr>
    </w:div>
    <w:div w:id="1170678675">
      <w:bodyDiv w:val="1"/>
      <w:marLeft w:val="0"/>
      <w:marRight w:val="0"/>
      <w:marTop w:val="0"/>
      <w:marBottom w:val="0"/>
      <w:divBdr>
        <w:top w:val="none" w:sz="0" w:space="0" w:color="auto"/>
        <w:left w:val="none" w:sz="0" w:space="0" w:color="auto"/>
        <w:bottom w:val="none" w:sz="0" w:space="0" w:color="auto"/>
        <w:right w:val="none" w:sz="0" w:space="0" w:color="auto"/>
      </w:divBdr>
    </w:div>
    <w:div w:id="188744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yperlink" Target="https://www.thehindu.com/news/national/karnataka/staring-at-your-mobile-in-the-dark-could-harm-your-eyes/article7721603.ece" TargetMode="External" /><Relationship Id="rId18" Type="http://schemas.openxmlformats.org/officeDocument/2006/relationships/header" Target="header6.xml" /><Relationship Id="rId3" Type="http://schemas.openxmlformats.org/officeDocument/2006/relationships/settings" Target="settings.xml" /><Relationship Id="rId7" Type="http://schemas.openxmlformats.org/officeDocument/2006/relationships/hyperlink" Target="mailto:First.Author@email.com" TargetMode="External" /><Relationship Id="rId12" Type="http://schemas.openxmlformats.org/officeDocument/2006/relationships/image" Target="media/image4.png" /><Relationship Id="rId17" Type="http://schemas.openxmlformats.org/officeDocument/2006/relationships/header" Target="header5.xml" /><Relationship Id="rId2" Type="http://schemas.openxmlformats.org/officeDocument/2006/relationships/styles" Target="styles.xml" /><Relationship Id="rId16" Type="http://schemas.openxmlformats.org/officeDocument/2006/relationships/header" Target="header4.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emf"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2.wmf"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1227</Words>
  <Characters>6996</Characters>
  <Application>Microsoft Office Word</Application>
  <DocSecurity>0</DocSecurity>
  <Lines>58</Lines>
  <Paragraphs>16</Paragraphs>
  <ScaleCrop>false</ScaleCrop>
  <Company>Oxford University Physics</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Tommy Au10205</cp:lastModifiedBy>
  <cp:revision>38</cp:revision>
  <cp:lastPrinted>2008-05-14T19:47:00Z</cp:lastPrinted>
  <dcterms:created xsi:type="dcterms:W3CDTF">2022-12-28T06:00:00Z</dcterms:created>
  <dcterms:modified xsi:type="dcterms:W3CDTF">2023-02-13T08:38:00Z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36e2ea3657104b028148ce0dcb870141_23</vt:lpwstr>
  </property>
</Properties>
</file>