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SmartVoc</w:t>
      </w:r>
    </w:p>
    <w:p>
      <w:pPr>
        <w:spacing w:after="40" w:before="0"/>
      </w:pPr>
      <w:r>
        <w:rPr>
          <w:rFonts w:ascii="Calibri" w:cs="Calibri" w:eastAsia="Calibri" w:hAnsi="Calibri"/>
          <w:color w:val="5A554C"/>
          <w:sz w:val="26"/>
          <w:szCs w:val="26"/>
        </w:rPr>
        <w:t xml:space="preserve">Datenmodell — Tabellen, Felder, Verknüpfungen</w:t>
      </w:r>
    </w:p>
    <w:p>
      <w:pPr>
        <w:spacing w:after="240" w:before="0"/>
      </w:pPr>
      <w:r>
        <w:rPr>
          <w:rFonts w:ascii="Calibri" w:cs="Calibri" w:eastAsia="Calibri" w:hAnsi="Calibri"/>
          <w:color w:val="9A958B"/>
          <w:sz w:val="19"/>
          <w:szCs w:val="19"/>
        </w:rPr>
        <w:t xml:space="preserve">Stand 8. September 2026 · Modellversion v2</w:t>
      </w:r>
    </w:p>
    <w:p>
      <w:pPr>
        <w:spacing w:after="240" w:before="0"/>
      </w:pPr>
      <w:r>
        <w:rPr>
          <w:rFonts w:ascii="Calibri" w:cs="Calibri" w:eastAsia="Calibri" w:hAnsi="Calibri"/>
          <w:i/>
          <w:iCs/>
          <w:color w:val="5A554C"/>
          <w:sz w:val="21"/>
          <w:szCs w:val="21"/>
        </w:rPr>
        <w:t xml:space="preserve">Dieses Dokument enthält keine Schlüssel und keine Zugangsdaten. Was hier steht, wurde gegen die laufende Datenbank geprüft, nicht aus dem Gedächtnis aufgeschrieben — Abschnitt 7 zeigt, wie.</w:t>
      </w:r>
    </w:p>
    <w:p>
      <w:pPr>
        <w:pStyle w:val="Heading1"/>
        <w:spacing w:after="140" w:before="340"/>
      </w:pPr>
      <w:r>
        <w:t xml:space="preserve">1  Das Wichtigste zuerst: zwei Ebenen</w:t>
      </w:r>
    </w:p>
    <w:p>
      <w:pPr>
        <w:spacing w:after="130" w:before="0"/>
      </w:pPr>
      <w:r>
        <w:rPr>
          <w:rFonts w:ascii="Calibri" w:cs="Calibri" w:eastAsia="Calibri" w:hAnsi="Calibri"/>
          <w:sz w:val="21"/>
          <w:szCs w:val="21"/>
        </w:rPr>
        <w:t xml:space="preserve">Das Modell hat zwei Ebenen, und fast alle bisherigen Fehler lagen auf der zweiten.</w:t>
      </w:r>
    </w:p>
    <w:p>
      <w:pPr>
        <w:spacing w:after="110" w:before="0"/>
      </w:pPr>
      <w:r>
        <w:rPr>
          <w:rFonts w:ascii="Calibri" w:cs="Calibri" w:eastAsia="Calibri" w:hAnsi="Calibri"/>
          <w:b/>
          <w:bCs/>
          <w:sz w:val="21"/>
          <w:szCs w:val="21"/>
        </w:rPr>
        <w:t xml:space="preserve">Ebene 1 — die Tabellen bei Supabase. </w:t>
      </w:r>
      <w:r>
        <w:rPr>
          <w:rFonts w:ascii="Calibri" w:cs="Calibri" w:eastAsia="Calibri" w:hAnsi="Calibri"/>
          <w:sz w:val="21"/>
          <w:szCs w:val="21"/>
        </w:rPr>
        <w:t xml:space="preserve">Zwei Stück. Sie wissen nichts über Vokabeln, Listen oder Lernstände. Sie speichern pro Benutzer ein paar JSON-Dokumente und regeln, wer sie lesen darf.</w:t>
      </w:r>
    </w:p>
    <w:p>
      <w:pPr>
        <w:spacing w:after="110" w:before="0"/>
      </w:pPr>
      <w:r>
        <w:rPr>
          <w:rFonts w:ascii="Calibri" w:cs="Calibri" w:eastAsia="Calibri" w:hAnsi="Calibri"/>
          <w:b/>
          <w:bCs/>
          <w:sz w:val="21"/>
          <w:szCs w:val="21"/>
        </w:rPr>
        <w:t xml:space="preserve">Ebene 2 — der Inhalt dieser Dokumente. </w:t>
      </w:r>
      <w:r>
        <w:rPr>
          <w:rFonts w:ascii="Calibri" w:cs="Calibri" w:eastAsia="Calibri" w:hAnsi="Calibri"/>
          <w:sz w:val="21"/>
          <w:szCs w:val="21"/>
        </w:rPr>
        <w:t xml:space="preserve">Hier stehen Wörter, Listen und Lernstände. Die Datenbank sieht davon nichts: für sie ist alles ein JSON-Klumpen. Sie kann deshalb auch nichts davon prüfen — kein Fremdschlüssel, keine Pflichtfelder, keine Eindeutigkeit.</w:t>
      </w:r>
    </w:p>
    <w:p>
      <w:pPr>
        <w:spacing w:after="160" w:before="0"/>
      </w:pPr>
      <w:r>
        <w:rPr>
          <w:rFonts w:ascii="Calibri" w:cs="Calibri" w:eastAsia="Calibri" w:hAnsi="Calibri"/>
          <w:sz w:val="21"/>
          <w:szCs w:val="21"/>
        </w:rPr>
        <w:t xml:space="preserve">Das ist die eine Sache, die man beim Prüfen im Kopf behalten muss: Alles, was in Abschnitt 5 als „Regel“ steht, wird von der Datenbank NICHT durchgesetzt. Es hält, weil der Programmcode sich daran hält. Abschnitt 6 listet auf, wo das heute abgesichert ist und wo nicht.</w:t>
      </w:r>
    </w:p>
    <w:p>
      <w:pPr>
        <w:pStyle w:val="Heading1"/>
        <w:spacing w:after="140" w:before="340"/>
      </w:pPr>
      <w:r>
        <w:t xml:space="preserve">2  Ebene 1 — die Tabellen</w:t>
      </w:r>
    </w:p>
    <w:p>
      <w:pPr>
        <w:pStyle w:val="Heading2"/>
        <w:spacing w:after="90" w:before="250"/>
      </w:pPr>
      <w:r>
        <w:t xml:space="preserve">2.1  user_documents</w:t>
      </w:r>
    </w:p>
    <w:p>
      <w:pPr>
        <w:spacing w:after="130" w:before="0"/>
      </w:pPr>
      <w:r>
        <w:rPr>
          <w:rFonts w:ascii="Calibri" w:cs="Calibri" w:eastAsia="Calibri" w:hAnsi="Calibri"/>
          <w:sz w:val="21"/>
          <w:szCs w:val="21"/>
        </w:rPr>
        <w:t xml:space="preserve">Der Speicher für alles, was einem Konto gehört. Eine Zeile je Benutzer und Dokumentart.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5500"/>
      </w:tblGrid>
      <w:tr>
        <w:trPr>
          <w:tblHeader/>
        </w:trPr>
        <w:tc>
          <w:tcPr>
            <w:tcW w:type="dxa" w:w="18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Feld</w:t>
            </w:r>
          </w:p>
        </w:tc>
        <w:tc>
          <w:tcPr>
            <w:tcW w:type="dxa" w:w="17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Typ</w:t>
            </w:r>
          </w:p>
        </w:tc>
        <w:tc>
          <w:tcPr>
            <w:tcW w:type="dxa" w:w="55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Regel</w:t>
            </w:r>
          </w:p>
        </w:tc>
      </w:tr>
      <w:tr>
        <w:tc>
          <w:tcPr>
            <w:tcW w:type="dxa" w:w="18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user_id</w:t>
            </w:r>
          </w:p>
        </w:tc>
        <w:tc>
          <w:tcPr>
            <w:tcW w:type="dxa" w:w="17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uuid</w:t>
            </w:r>
          </w:p>
        </w:tc>
        <w:tc>
          <w:tcPr>
            <w:tcW w:type="dxa" w:w="55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Teil des Primärschlüssels. Verweist auf auth.users(id), löscht mit dem Konto mit.</w:t>
            </w:r>
          </w:p>
        </w:tc>
      </w:tr>
      <w:tr>
        <w:tc>
          <w:tcPr>
            <w:tcW w:type="dxa" w:w="18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doc_key</w:t>
            </w:r>
          </w:p>
        </w:tc>
        <w:tc>
          <w:tcPr>
            <w:tcW w:type="dxa" w:w="17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text</w:t>
            </w:r>
          </w:p>
        </w:tc>
        <w:tc>
          <w:tcPr>
            <w:tcW w:type="dxa" w:w="55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Teil des Primärschlüssels. Welche Art Dokument (siehe 2.3).</w:t>
            </w:r>
          </w:p>
        </w:tc>
      </w:tr>
      <w:tr>
        <w:tc>
          <w:tcPr>
            <w:tcW w:type="dxa" w:w="18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data</w:t>
            </w:r>
          </w:p>
        </w:tc>
        <w:tc>
          <w:tcPr>
            <w:tcW w:type="dxa" w:w="17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jsonb</w:t>
            </w:r>
          </w:p>
        </w:tc>
        <w:tc>
          <w:tcPr>
            <w:tcW w:type="dxa" w:w="55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Der Inhalt. Pflichtfeld.</w:t>
            </w:r>
          </w:p>
        </w:tc>
      </w:tr>
      <w:tr>
        <w:tc>
          <w:tcPr>
            <w:tcW w:type="dxa" w:w="18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updated_at</w:t>
            </w:r>
          </w:p>
        </w:tc>
        <w:tc>
          <w:tcPr>
            <w:tcW w:type="dxa" w:w="17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timestamptz</w:t>
            </w:r>
          </w:p>
        </w:tc>
        <w:tc>
          <w:tcPr>
            <w:tcW w:type="dxa" w:w="55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Setzt der Server bei jedem Schreiben. Clients senden es nie.</w:t>
            </w:r>
          </w:p>
        </w:tc>
      </w:tr>
    </w:tbl>
    <w:p>
      <w:pPr>
        <w:spacing w:after="90" w:before="0"/>
      </w:pPr>
      <w:r>
        <w:rPr>
          <w:rFonts w:ascii="Calibri" w:cs="Calibri" w:eastAsia="Calibri" w:hAnsi="Calibri"/>
          <w:b/>
          <w:bCs/>
          <w:sz w:val="21"/>
          <w:szCs w:val="21"/>
        </w:rPr>
        <w:t xml:space="preserve">Primärschlüssel: </w:t>
      </w:r>
      <w:r>
        <w:rPr>
          <w:rFonts w:ascii="Consolas" w:cs="Consolas" w:eastAsia="Consolas" w:hAnsi="Consolas"/>
          <w:sz w:val="21"/>
          <w:szCs w:val="21"/>
        </w:rPr>
        <w:t xml:space="preserve">(user_id, doc_key)</w:t>
      </w:r>
      <w:r>
        <w:rPr>
          <w:rFonts w:ascii="Calibri" w:cs="Calibri" w:eastAsia="Calibri" w:hAnsi="Calibri"/>
          <w:sz w:val="21"/>
          <w:szCs w:val="21"/>
        </w:rPr>
        <w:t xml:space="preserve"> — je Konto und Dokumentart genau eine Zeile. Ein zweiter Vokabelbestand desselben Kontos ist nicht speicherbar.</w:t>
      </w:r>
    </w:p>
    <w:p>
      <w:pPr>
        <w:spacing w:after="90" w:before="0"/>
      </w:pPr>
      <w:r>
        <w:rPr>
          <w:rFonts w:ascii="Calibri" w:cs="Calibri" w:eastAsia="Calibri" w:hAnsi="Calibri"/>
          <w:b/>
          <w:bCs/>
          <w:sz w:val="21"/>
          <w:szCs w:val="21"/>
        </w:rPr>
        <w:t xml:space="preserve">Zugriff: </w:t>
      </w:r>
      <w:r>
        <w:rPr>
          <w:rFonts w:ascii="Calibri" w:cs="Calibri" w:eastAsia="Calibri" w:hAnsi="Calibri"/>
          <w:sz w:val="21"/>
          <w:szCs w:val="21"/>
        </w:rPr>
        <w:t xml:space="preserve">Zeilenschutz (RLS) ist an. Eine Regel für alles: lesen und schreiben nur, wo </w:t>
      </w:r>
      <w:r>
        <w:rPr>
          <w:rFonts w:ascii="Consolas" w:cs="Consolas" w:eastAsia="Consolas" w:hAnsi="Consolas"/>
          <w:sz w:val="21"/>
          <w:szCs w:val="21"/>
        </w:rPr>
        <w:t xml:space="preserve">user_id = auth.uid()</w:t>
      </w:r>
      <w:r>
        <w:rPr>
          <w:rFonts w:ascii="Calibri" w:cs="Calibri" w:eastAsia="Calibri" w:hAnsi="Calibri"/>
          <w:sz w:val="21"/>
          <w:szCs w:val="21"/>
        </w:rPr>
        <w:t xml:space="preserve">. Fremde Zeilen sind weder sicht- noch schreibbar.</w:t>
      </w:r>
    </w:p>
    <w:p>
      <w:pPr>
        <w:spacing w:after="150" w:before="0"/>
      </w:pPr>
      <w:r>
        <w:rPr>
          <w:rFonts w:ascii="Calibri" w:cs="Calibri" w:eastAsia="Calibri" w:hAnsi="Calibri"/>
          <w:b/>
          <w:bCs/>
          <w:sz w:val="21"/>
          <w:szCs w:val="21"/>
        </w:rPr>
        <w:t xml:space="preserve">Zeitstempel: </w:t>
      </w:r>
      <w:r>
        <w:rPr>
          <w:rFonts w:ascii="Calibri" w:cs="Calibri" w:eastAsia="Calibri" w:hAnsi="Calibri"/>
          <w:sz w:val="21"/>
          <w:szCs w:val="21"/>
        </w:rPr>
        <w:t xml:space="preserve">Ein Auslöser (Trigger) setzt </w:t>
      </w:r>
      <w:r>
        <w:rPr>
          <w:rFonts w:ascii="Consolas" w:cs="Consolas" w:eastAsia="Consolas" w:hAnsi="Consolas"/>
          <w:sz w:val="21"/>
          <w:szCs w:val="21"/>
        </w:rPr>
        <w:t xml:space="preserve">updated_at</w:t>
      </w:r>
      <w:r>
        <w:rPr>
          <w:rFonts w:ascii="Calibri" w:cs="Calibri" w:eastAsia="Calibri" w:hAnsi="Calibri"/>
          <w:sz w:val="21"/>
          <w:szCs w:val="21"/>
        </w:rPr>
        <w:t xml:space="preserve"> bei jedem Einfügen und Ändern serverseitig. Das ist Absicht: der Abgleich entscheidet danach, welche Fassung neuer ist, und eine falsch gestellte Uhr auf einem Gerät darf diese Entscheidung nicht kippen.</w:t>
      </w:r>
    </w:p>
    <w:p>
      <w:pPr>
        <w:pStyle w:val="Heading2"/>
        <w:spacing w:after="90" w:before="250"/>
      </w:pPr>
      <w:r>
        <w:t xml:space="preserve">2.2  shared_lists</w:t>
      </w:r>
    </w:p>
    <w:p>
      <w:pPr>
        <w:spacing w:after="130" w:before="0"/>
      </w:pPr>
      <w:r>
        <w:rPr>
          <w:rFonts w:ascii="Calibri" w:cs="Calibri" w:eastAsia="Calibri" w:hAnsi="Calibri"/>
          <w:sz w:val="21"/>
          <w:szCs w:val="21"/>
        </w:rPr>
        <w:t xml:space="preserve">Geteilte Wortlisten. Wer teilt, legt hier eine Momentaufnahme ab und gibt den Code weiter.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5500"/>
      </w:tblGrid>
      <w:tr>
        <w:trPr>
          <w:tblHeader/>
        </w:trPr>
        <w:tc>
          <w:tcPr>
            <w:tcW w:type="dxa" w:w="18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Feld</w:t>
            </w:r>
          </w:p>
        </w:tc>
        <w:tc>
          <w:tcPr>
            <w:tcW w:type="dxa" w:w="17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Typ</w:t>
            </w:r>
          </w:p>
        </w:tc>
        <w:tc>
          <w:tcPr>
            <w:tcW w:type="dxa" w:w="55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Regel</w:t>
            </w:r>
          </w:p>
        </w:tc>
      </w:tr>
      <w:tr>
        <w:tc>
          <w:tcPr>
            <w:tcW w:type="dxa" w:w="18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token</w:t>
            </w:r>
          </w:p>
        </w:tc>
        <w:tc>
          <w:tcPr>
            <w:tcW w:type="dxa" w:w="17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text</w:t>
            </w:r>
          </w:p>
        </w:tc>
        <w:tc>
          <w:tcPr>
            <w:tcW w:type="dxa" w:w="55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Primärschlüssel. Der Code, den der Empfänger eingibt (VT-…).</w:t>
            </w:r>
          </w:p>
        </w:tc>
      </w:tr>
      <w:tr>
        <w:tc>
          <w:tcPr>
            <w:tcW w:type="dxa" w:w="18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owner_id</w:t>
            </w:r>
          </w:p>
        </w:tc>
        <w:tc>
          <w:tcPr>
            <w:tcW w:type="dxa" w:w="17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uuid</w:t>
            </w:r>
          </w:p>
        </w:tc>
        <w:tc>
          <w:tcPr>
            <w:tcW w:type="dxa" w:w="55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Wer geteilt hat. Vorgabe auth.uid(), löscht mit dem Konto mit.</w:t>
            </w:r>
          </w:p>
        </w:tc>
      </w:tr>
      <w:tr>
        <w:tc>
          <w:tcPr>
            <w:tcW w:type="dxa" w:w="18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payload</w:t>
            </w:r>
          </w:p>
        </w:tc>
        <w:tc>
          <w:tcPr>
            <w:tcW w:type="dxa" w:w="17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jsonb</w:t>
            </w:r>
          </w:p>
        </w:tc>
        <w:tc>
          <w:tcPr>
            <w:tcW w:type="dxa" w:w="55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 name, pair, words: […] } — eine Kopie, kein Verweis.</w:t>
            </w:r>
          </w:p>
        </w:tc>
      </w:tr>
      <w:tr>
        <w:tc>
          <w:tcPr>
            <w:tcW w:type="dxa" w:w="18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created_at</w:t>
            </w:r>
          </w:p>
        </w:tc>
        <w:tc>
          <w:tcPr>
            <w:tcW w:type="dxa" w:w="17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timestamptz</w:t>
            </w:r>
          </w:p>
        </w:tc>
        <w:tc>
          <w:tcPr>
            <w:tcW w:type="dxa" w:w="55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Anlagezeitpunkt.</w:t>
            </w:r>
          </w:p>
        </w:tc>
      </w:tr>
    </w:tbl>
    <w:p>
      <w:pPr>
        <w:spacing w:after="90" w:before="0"/>
      </w:pPr>
      <w:r>
        <w:rPr>
          <w:rFonts w:ascii="Calibri" w:cs="Calibri" w:eastAsia="Calibri" w:hAnsi="Calibri"/>
          <w:b/>
          <w:bCs/>
          <w:sz w:val="21"/>
          <w:szCs w:val="21"/>
        </w:rPr>
        <w:t xml:space="preserve">Zugriff — hier steckt eine Absicht: </w:t>
      </w:r>
      <w:r>
        <w:rPr>
          <w:rFonts w:ascii="Calibri" w:cs="Calibri" w:eastAsia="Calibri" w:hAnsi="Calibri"/>
          <w:sz w:val="21"/>
          <w:szCs w:val="21"/>
        </w:rPr>
        <w:t xml:space="preserve">Es gibt bewusst KEINE Leseregel. Ein direktes Abfragen der Tabelle liefert deshalb nichts, auch mit gültigem anonymem Schlüssel. Gelesen wird ausschliesslich über die Funktion </w:t>
      </w:r>
      <w:r>
        <w:rPr>
          <w:rFonts w:ascii="Consolas" w:cs="Consolas" w:eastAsia="Consolas" w:hAnsi="Consolas"/>
          <w:sz w:val="21"/>
          <w:szCs w:val="21"/>
        </w:rPr>
        <w:t xml:space="preserve">get_shared_list(token)</w:t>
      </w:r>
      <w:r>
        <w:rPr>
          <w:rFonts w:ascii="Calibri" w:cs="Calibri" w:eastAsia="Calibri" w:hAnsi="Calibri"/>
          <w:sz w:val="21"/>
          <w:szCs w:val="21"/>
        </w:rPr>
        <w:t xml:space="preserve">, die genau die eine passende Zeile zurückgibt. Sonst könnte jemand mit dem öffentlichen Schlüssel die Tabelle durchblättern und alle geteilten Listen aller Benutzer einsammeln.</w:t>
      </w:r>
    </w:p>
    <w:p>
      <w:pPr>
        <w:spacing w:after="150" w:before="0"/>
      </w:pPr>
      <w:r>
        <w:rPr>
          <w:rFonts w:ascii="Calibri" w:cs="Calibri" w:eastAsia="Calibri" w:hAnsi="Calibri"/>
          <w:sz w:val="21"/>
          <w:szCs w:val="21"/>
        </w:rPr>
        <w:t xml:space="preserve">Schreiben und Löschen: nur die eigenen Zeilen (owner_id = auth.uid()).</w:t>
      </w:r>
    </w:p>
    <w:p>
      <w:pPr>
        <w:pStyle w:val="Heading2"/>
        <w:spacing w:after="90" w:before="250"/>
      </w:pPr>
      <w:r>
        <w:t xml:space="preserve">2.3  Die Dokumentarten</w:t>
      </w:r>
    </w:p>
    <w:p>
      <w:pPr>
        <w:spacing w:after="130" w:before="0"/>
      </w:pPr>
      <w:r>
        <w:rPr>
          <w:rFonts w:ascii="Calibri" w:cs="Calibri" w:eastAsia="Calibri" w:hAnsi="Calibri"/>
          <w:sz w:val="21"/>
          <w:szCs w:val="21"/>
        </w:rPr>
        <w:t xml:space="preserve">Fünf Arten, und der Schlüssel trägt seit dem Umbau die Modellversion.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doc_key</w:t>
            </w:r>
          </w:p>
        </w:tc>
        <w:tc>
          <w:tcPr>
            <w:tcW w:type="dxa" w:w="68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Inhalt</w:t>
            </w:r>
          </w:p>
        </w:tc>
      </w:tr>
      <w:tr>
        <w:tc>
          <w:tcPr>
            <w:tcW w:type="dxa" w:w="22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vocab_v2</w:t>
            </w:r>
          </w:p>
        </w:tc>
        <w:tc>
          <w:tcPr>
            <w:tcW w:type="dxa" w:w="68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Alle Wörter, als Array</w:t>
            </w:r>
          </w:p>
        </w:tc>
      </w:tr>
      <w:tr>
        <w:tc>
          <w:tcPr>
            <w:tcW w:type="dxa" w:w="22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lists_v2</w:t>
            </w:r>
          </w:p>
        </w:tc>
        <w:tc>
          <w:tcPr>
            <w:tcW w:type="dxa" w:w="68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Alle Wortlisten, als Array</w:t>
            </w:r>
          </w:p>
        </w:tc>
      </w:tr>
      <w:tr>
        <w:tc>
          <w:tcPr>
            <w:tcW w:type="dxa" w:w="22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stats_v2</w:t>
            </w:r>
          </w:p>
        </w:tc>
        <w:tc>
          <w:tcPr>
            <w:tcW w:type="dxa" w:w="68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Lernstände, als Objekt: Wort-Id → Lernstand</w:t>
            </w:r>
          </w:p>
        </w:tc>
      </w:tr>
      <w:tr>
        <w:tc>
          <w:tcPr>
            <w:tcW w:type="dxa" w:w="22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meta_v2</w:t>
            </w:r>
          </w:p>
        </w:tc>
        <w:tc>
          <w:tcPr>
            <w:tcW w:type="dxa" w:w="68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Tagesstand, Serie, Verlaufskurven</w:t>
            </w:r>
          </w:p>
        </w:tc>
      </w:tr>
      <w:tr>
        <w:tc>
          <w:tcPr>
            <w:tcW w:type="dxa" w:w="22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settings_v2</w:t>
            </w:r>
          </w:p>
        </w:tc>
        <w:tc>
          <w:tcPr>
            <w:tcW w:type="dxa" w:w="68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Alle Einstellungen</w:t>
            </w:r>
          </w:p>
        </w:tc>
      </w:tr>
    </w:tbl>
    <w:p>
      <w:pPr>
        <w:spacing w:after="150" w:before="0"/>
      </w:pPr>
      <w:r>
        <w:rPr>
          <w:rFonts w:ascii="Calibri" w:cs="Calibri" w:eastAsia="Calibri" w:hAnsi="Calibri"/>
          <w:b/>
          <w:bCs/>
          <w:sz w:val="21"/>
          <w:szCs w:val="21"/>
        </w:rPr>
        <w:t xml:space="preserve">Warum das Kürzel: </w:t>
      </w:r>
      <w:r>
        <w:rPr>
          <w:rFonts w:ascii="Calibri" w:cs="Calibri" w:eastAsia="Calibri" w:hAnsi="Calibri"/>
          <w:sz w:val="21"/>
          <w:szCs w:val="21"/>
        </w:rPr>
        <w:t xml:space="preserve">Ändert sich die Form der Dokumente, ändert sich der Schlüssel. Ein Gerät mit der neuen Fassung liest die alten Dokumente dann gar nicht erst, statt sie misszuverstehen. Die Dokumente der Vorgängerversion liegen unangetastet unter </w:t>
      </w:r>
      <w:r>
        <w:rPr>
          <w:rFonts w:ascii="Consolas" w:cs="Consolas" w:eastAsia="Consolas" w:hAnsi="Consolas"/>
          <w:sz w:val="21"/>
          <w:szCs w:val="21"/>
        </w:rPr>
        <w:t xml:space="preserve">vocab</w:t>
      </w:r>
      <w:r>
        <w:rPr>
          <w:rFonts w:ascii="Calibri" w:cs="Calibri" w:eastAsia="Calibri" w:hAnsi="Calibri"/>
          <w:sz w:val="21"/>
          <w:szCs w:val="21"/>
        </w:rPr>
        <w:t xml:space="preserve">, </w:t>
      </w:r>
      <w:r>
        <w:rPr>
          <w:rFonts w:ascii="Consolas" w:cs="Consolas" w:eastAsia="Consolas" w:hAnsi="Consolas"/>
          <w:sz w:val="21"/>
          <w:szCs w:val="21"/>
        </w:rPr>
        <w:t xml:space="preserve">lists</w:t>
      </w:r>
      <w:r>
        <w:rPr>
          <w:rFonts w:ascii="Calibri" w:cs="Calibri" w:eastAsia="Calibri" w:hAnsi="Calibri"/>
          <w:sz w:val="21"/>
          <w:szCs w:val="21"/>
        </w:rPr>
        <w:t xml:space="preserve"> und so weiter daneben.</w:t>
      </w:r>
    </w:p>
    <w:p>
      <w:pPr>
        <w:pStyle w:val="Heading1"/>
        <w:spacing w:after="140" w:before="340"/>
      </w:pPr>
      <w:r>
        <w:t xml:space="preserve">3  Die Funktionen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4600"/>
      </w:tblGrid>
      <w:tr>
        <w:trPr>
          <w:tblHeader/>
        </w:trPr>
        <w:tc>
          <w:tcPr>
            <w:tcW w:type="dxa" w:w="25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Funktion</w:t>
            </w:r>
          </w:p>
        </w:tc>
        <w:tc>
          <w:tcPr>
            <w:tcW w:type="dxa" w:w="19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Wer darf</w:t>
            </w:r>
          </w:p>
        </w:tc>
        <w:tc>
          <w:tcPr>
            <w:tcW w:type="dxa" w:w="46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Was sie tut</w:t>
            </w:r>
          </w:p>
        </w:tc>
      </w:tr>
      <w:tr>
        <w:tc>
          <w:tcPr>
            <w:tcW w:type="dxa" w:w="25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get_shared_list(p_token)</w:t>
            </w:r>
          </w:p>
        </w:tc>
        <w:tc>
          <w:tcPr>
            <w:tcW w:type="dxa" w:w="1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anonym, angemeldet</w:t>
            </w:r>
          </w:p>
        </w:tc>
        <w:tc>
          <w:tcPr>
            <w:tcW w:type="dxa" w:w="46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Gibt die Momentaufnahme zu genau diesem Code zurück, sonst nichts. Läuft mit erhöhten Rechten, weil die Tabelle selbst keine Leseregel hat.</w:t>
            </w:r>
          </w:p>
        </w:tc>
      </w:tr>
      <w:tr>
        <w:tc>
          <w:tcPr>
            <w:tcW w:type="dxa" w:w="25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delete_account()</w:t>
            </w:r>
          </w:p>
        </w:tc>
        <w:tc>
          <w:tcPr>
            <w:tcW w:type="dxa" w:w="1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nur angemeldet</w:t>
            </w:r>
          </w:p>
        </w:tc>
        <w:tc>
          <w:tcPr>
            <w:tcW w:type="dxa" w:w="46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Löscht die eigenen Dokumente, die eigenen geteilten Listen und das Konto — in dieser Reihenfolge und ausdrücklich, nicht über eine angenommene Kaskade.</w:t>
            </w:r>
          </w:p>
        </w:tc>
      </w:tr>
      <w:tr>
        <w:tc>
          <w:tcPr>
            <w:tcW w:type="dxa" w:w="25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set_updated_at()</w:t>
            </w:r>
          </w:p>
        </w:tc>
        <w:tc>
          <w:tcPr>
            <w:tcW w:type="dxa" w:w="1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Auslöser</w:t>
            </w:r>
          </w:p>
        </w:tc>
        <w:tc>
          <w:tcPr>
            <w:tcW w:type="dxa" w:w="46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Setzt den Zeitstempel serverseitig.</w:t>
            </w:r>
          </w:p>
        </w:tc>
      </w:tr>
    </w:tbl>
    <w:p>
      <w:pPr>
        <w:spacing w:after="150" w:before="0"/>
      </w:pPr>
      <w:r>
        <w:rPr>
          <w:rFonts w:ascii="Calibri" w:cs="Calibri" w:eastAsia="Calibri" w:hAnsi="Calibri"/>
          <w:b/>
          <w:bCs/>
          <w:sz w:val="21"/>
          <w:szCs w:val="21"/>
        </w:rPr>
        <w:t xml:space="preserve">Gehärtet: </w:t>
      </w:r>
      <w:r>
        <w:rPr>
          <w:rFonts w:ascii="Consolas" w:cs="Consolas" w:eastAsia="Consolas" w:hAnsi="Consolas"/>
          <w:sz w:val="21"/>
          <w:szCs w:val="21"/>
        </w:rPr>
        <w:t xml:space="preserve">delete_account</w:t>
      </w:r>
      <w:r>
        <w:rPr>
          <w:rFonts w:ascii="Calibri" w:cs="Calibri" w:eastAsia="Calibri" w:hAnsi="Calibri"/>
          <w:sz w:val="21"/>
          <w:szCs w:val="21"/>
        </w:rPr>
        <w:t xml:space="preserve"> läuft mit leerem Suchpfad und voll qualifizierten Namen, damit ihr niemand eine untergeschobene Tabelle unterjubeln kann. Ausführungsrecht ist anonymen Aufrufern ausdrücklich entzogen.</w:t>
      </w:r>
    </w:p>
    <w:p>
      <w:pPr>
        <w:pStyle w:val="Heading1"/>
        <w:spacing w:after="140" w:before="340"/>
      </w:pPr>
      <w:r>
        <w:t xml:space="preserve">4  Verknüpfungen</w:t>
      </w:r>
    </w:p>
    <w:p>
      <w:pPr>
        <w:spacing w:after="130" w:before="0"/>
      </w:pPr>
      <w:r>
        <w:rPr>
          <w:rFonts w:ascii="Calibri" w:cs="Calibri" w:eastAsia="Calibri" w:hAnsi="Calibri"/>
          <w:sz w:val="21"/>
          <w:szCs w:val="21"/>
        </w:rPr>
        <w:t xml:space="preserve">Echte Fremdschlüssel gibt es nur zum Konto. Alles andere sind Verweise INNERHALB der JSON-Dokumente — die Datenbank kennt sie nicht.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300"/>
        <w:gridCol w:w="2300"/>
      </w:tblGrid>
      <w:tr>
        <w:trPr>
          <w:tblHeader/>
        </w:trPr>
        <w:tc>
          <w:tcPr>
            <w:tcW w:type="dxa" w:w="25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Von</w:t>
            </w:r>
          </w:p>
        </w:tc>
        <w:tc>
          <w:tcPr>
            <w:tcW w:type="dxa" w:w="19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Nach</w:t>
            </w:r>
          </w:p>
        </w:tc>
        <w:tc>
          <w:tcPr>
            <w:tcW w:type="dxa" w:w="23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Art</w:t>
            </w:r>
          </w:p>
        </w:tc>
        <w:tc>
          <w:tcPr>
            <w:tcW w:type="dxa" w:w="23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Wird geprüft von</w:t>
            </w:r>
          </w:p>
        </w:tc>
      </w:tr>
      <w:tr>
        <w:tc>
          <w:tcPr>
            <w:tcW w:type="dxa" w:w="25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user_documents.user_id</w:t>
            </w:r>
          </w:p>
        </w:tc>
        <w:tc>
          <w:tcPr>
            <w:tcW w:type="dxa" w:w="19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auth.users.id</w:t>
            </w:r>
          </w:p>
        </w:tc>
        <w:tc>
          <w:tcPr>
            <w:tcW w:type="dxa" w:w="23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Fremdschlüssel, löscht mit</w:t>
            </w:r>
          </w:p>
        </w:tc>
        <w:tc>
          <w:tcPr>
            <w:tcW w:type="dxa" w:w="23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der Datenbank</w:t>
            </w:r>
          </w:p>
        </w:tc>
      </w:tr>
      <w:tr>
        <w:tc>
          <w:tcPr>
            <w:tcW w:type="dxa" w:w="25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shared_lists.owner_id</w:t>
            </w:r>
          </w:p>
        </w:tc>
        <w:tc>
          <w:tcPr>
            <w:tcW w:type="dxa" w:w="19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auth.users.id</w:t>
            </w:r>
          </w:p>
        </w:tc>
        <w:tc>
          <w:tcPr>
            <w:tcW w:type="dxa" w:w="23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Fremdschlüssel, löscht mit</w:t>
            </w:r>
          </w:p>
        </w:tc>
        <w:tc>
          <w:tcPr>
            <w:tcW w:type="dxa" w:w="23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der Datenbank</w:t>
            </w:r>
          </w:p>
        </w:tc>
      </w:tr>
      <w:tr>
        <w:tc>
          <w:tcPr>
            <w:tcW w:type="dxa" w:w="25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Wort.listId</w:t>
            </w:r>
          </w:p>
        </w:tc>
        <w:tc>
          <w:tcPr>
            <w:tcW w:type="dxa" w:w="19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Liste.id</w:t>
            </w:r>
          </w:p>
        </w:tc>
        <w:tc>
          <w:tcPr>
            <w:tcW w:type="dxa" w:w="23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Verweis im JSON</w:t>
            </w:r>
          </w:p>
        </w:tc>
        <w:tc>
          <w:tcPr>
            <w:tcW w:type="dxa" w:w="23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nur dem Programm</w:t>
            </w:r>
          </w:p>
        </w:tc>
      </w:tr>
      <w:tr>
        <w:tc>
          <w:tcPr>
            <w:tcW w:type="dxa" w:w="25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Lernstand-Schlüssel</w:t>
            </w:r>
          </w:p>
        </w:tc>
        <w:tc>
          <w:tcPr>
            <w:tcW w:type="dxa" w:w="19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Wort.id</w:t>
            </w:r>
          </w:p>
        </w:tc>
        <w:tc>
          <w:tcPr>
            <w:tcW w:type="dxa" w:w="23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Verweis im JSON</w:t>
            </w:r>
          </w:p>
        </w:tc>
        <w:tc>
          <w:tcPr>
            <w:tcW w:type="dxa" w:w="23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nur dem Programm</w:t>
            </w:r>
          </w:p>
        </w:tc>
      </w:tr>
      <w:tr>
        <w:tc>
          <w:tcPr>
            <w:tcW w:type="dxa" w:w="25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Wort.pair</w:t>
            </w:r>
          </w:p>
        </w:tc>
        <w:tc>
          <w:tcPr>
            <w:tcW w:type="dxa" w:w="19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Liste.pair</w:t>
            </w:r>
          </w:p>
        </w:tc>
        <w:tc>
          <w:tcPr>
            <w:tcW w:type="dxa" w:w="23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muss übereinstimmen</w:t>
            </w:r>
          </w:p>
        </w:tc>
        <w:tc>
          <w:tcPr>
            <w:tcW w:type="dxa" w:w="23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nur dem Programm</w:t>
            </w:r>
          </w:p>
        </w:tc>
      </w:tr>
    </w:tbl>
    <w:p>
      <w:pPr>
        <w:pStyle w:val="Heading1"/>
        <w:spacing w:after="140" w:before="340"/>
      </w:pPr>
      <w:r>
        <w:t xml:space="preserve">5  Ebene 2 — der Inhalt der Dokumente</w:t>
      </w:r>
    </w:p>
    <w:p>
      <w:pPr>
        <w:pStyle w:val="Heading2"/>
        <w:spacing w:after="90" w:before="250"/>
      </w:pPr>
      <w:r>
        <w:t xml:space="preserve">5.1  Wort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900"/>
        <w:gridCol w:w="4700"/>
      </w:tblGrid>
      <w:tr>
        <w:trPr>
          <w:tblHeader/>
        </w:trPr>
        <w:tc>
          <w:tcPr>
            <w:tcW w:type="dxa" w:w="21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Feld</w:t>
            </w:r>
          </w:p>
        </w:tc>
        <w:tc>
          <w:tcPr>
            <w:tcW w:type="dxa" w:w="13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Typ</w:t>
            </w:r>
          </w:p>
        </w:tc>
        <w:tc>
          <w:tcPr>
            <w:tcW w:type="dxa" w:w="9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Pflicht</w:t>
            </w:r>
          </w:p>
        </w:tc>
        <w:tc>
          <w:tcPr>
            <w:tcW w:type="dxa" w:w="47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Bedeutung</w:t>
            </w:r>
          </w:p>
        </w:tc>
      </w:tr>
      <w:tr>
        <w:tc>
          <w:tcPr>
            <w:tcW w:type="dxa" w:w="2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id</w:t>
            </w:r>
          </w:p>
        </w:tc>
        <w:tc>
          <w:tcPr>
            <w:tcW w:type="dxa" w:w="13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string</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ja</w:t>
            </w:r>
          </w:p>
        </w:tc>
        <w:tc>
          <w:tcPr>
            <w:tcW w:type="dxa" w:w="47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Eindeutig über den ganzen Bestand</w:t>
            </w:r>
          </w:p>
        </w:tc>
      </w:tr>
      <w:tr>
        <w:tc>
          <w:tcPr>
            <w:tcW w:type="dxa" w:w="2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pair</w:t>
            </w:r>
          </w:p>
        </w:tc>
        <w:tc>
          <w:tcPr>
            <w:tcW w:type="dxa" w:w="13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string</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ja</w:t>
            </w:r>
          </w:p>
        </w:tc>
        <w:tc>
          <w:tcPr>
            <w:tcW w:type="dxa" w:w="47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Sprachpaar, z. B. en-de</w:t>
            </w:r>
          </w:p>
        </w:tc>
      </w:tr>
      <w:tr>
        <w:tc>
          <w:tcPr>
            <w:tcW w:type="dxa" w:w="2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listId</w:t>
            </w:r>
          </w:p>
        </w:tc>
        <w:tc>
          <w:tcPr>
            <w:tcW w:type="dxa" w:w="13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string</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ja</w:t>
            </w:r>
          </w:p>
        </w:tc>
        <w:tc>
          <w:tcPr>
            <w:tcW w:type="dxa" w:w="47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Die eine Wortliste. Siehe 6.1</w:t>
            </w:r>
          </w:p>
        </w:tc>
      </w:tr>
      <w:tr>
        <w:tc>
          <w:tcPr>
            <w:tcW w:type="dxa" w:w="2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de</w:t>
            </w:r>
          </w:p>
        </w:tc>
        <w:tc>
          <w:tcPr>
            <w:tcW w:type="dxa" w:w="13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string</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ja</w:t>
            </w:r>
          </w:p>
        </w:tc>
        <w:tc>
          <w:tcPr>
            <w:tcW w:type="dxa" w:w="47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Die Seite in der Muttersprache</w:t>
            </w:r>
          </w:p>
        </w:tc>
      </w:tr>
      <w:tr>
        <w:tc>
          <w:tcPr>
            <w:tcW w:type="dxa" w:w="2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en / fr / es / it / pt / la</w:t>
            </w:r>
          </w:p>
        </w:tc>
        <w:tc>
          <w:tcPr>
            <w:tcW w:type="dxa" w:w="13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string</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eines</w:t>
            </w:r>
          </w:p>
        </w:tc>
        <w:tc>
          <w:tcPr>
            <w:tcW w:type="dxa" w:w="47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Das Fremdwort, unter dem Kürzel seiner Sprache</w:t>
            </w:r>
          </w:p>
        </w:tc>
      </w:tr>
      <w:tr>
        <w:tc>
          <w:tcPr>
            <w:tcW w:type="dxa" w:w="2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grundform</w:t>
            </w:r>
          </w:p>
        </w:tc>
        <w:tc>
          <w:tcPr>
            <w:tcW w:type="dxa" w:w="13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string</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Latein</w:t>
            </w:r>
          </w:p>
        </w:tc>
        <w:tc>
          <w:tcPr>
            <w:tcW w:type="dxa" w:w="47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Nominativ / 1. Person Singular</w:t>
            </w:r>
          </w:p>
        </w:tc>
      </w:tr>
      <w:tr>
        <w:tc>
          <w:tcPr>
            <w:tcW w:type="dxa" w:w="2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lernform</w:t>
            </w:r>
          </w:p>
        </w:tc>
        <w:tc>
          <w:tcPr>
            <w:tcW w:type="dxa" w:w="13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string</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nein</w:t>
            </w:r>
          </w:p>
        </w:tc>
        <w:tc>
          <w:tcPr>
            <w:tcW w:type="dxa" w:w="47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Stammformen, z. B. „video, videre, vidi, visum“</w:t>
            </w:r>
          </w:p>
        </w:tc>
      </w:tr>
      <w:tr>
        <w:tc>
          <w:tcPr>
            <w:tcW w:type="dxa" w:w="2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wortart</w:t>
            </w:r>
          </w:p>
        </w:tc>
        <w:tc>
          <w:tcPr>
            <w:tcW w:type="dxa" w:w="13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string</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nein</w:t>
            </w:r>
          </w:p>
        </w:tc>
        <w:tc>
          <w:tcPr>
            <w:tcW w:type="dxa" w:w="47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Nomen, Verb, … (Werte in lib/export.ts)</w:t>
            </w:r>
          </w:p>
        </w:tc>
      </w:tr>
      <w:tr>
        <w:tc>
          <w:tcPr>
            <w:tcW w:type="dxa" w:w="2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genus</w:t>
            </w:r>
          </w:p>
        </w:tc>
        <w:tc>
          <w:tcPr>
            <w:tcW w:type="dxa" w:w="13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string</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nein</w:t>
            </w:r>
          </w:p>
        </w:tc>
        <w:tc>
          <w:tcPr>
            <w:tcW w:type="dxa" w:w="47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m, f, n, m pl, f pl, n pl, pl</w:t>
            </w:r>
          </w:p>
        </w:tc>
      </w:tr>
      <w:tr>
        <w:tc>
          <w:tcPr>
            <w:tcW w:type="dxa" w:w="2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examples</w:t>
            </w:r>
          </w:p>
        </w:tc>
        <w:tc>
          <w:tcPr>
            <w:tcW w:type="dxa" w:w="13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string[]</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nein</w:t>
            </w:r>
          </w:p>
        </w:tc>
        <w:tc>
          <w:tcPr>
            <w:tcW w:type="dxa" w:w="47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1–2 Beispielsätze in der Fremdsprache</w:t>
            </w:r>
          </w:p>
        </w:tc>
      </w:tr>
      <w:tr>
        <w:tc>
          <w:tcPr>
            <w:tcW w:type="dxa" w:w="2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examplesDe</w:t>
            </w:r>
          </w:p>
        </w:tc>
        <w:tc>
          <w:tcPr>
            <w:tcW w:type="dxa" w:w="13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string[]</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nein</w:t>
            </w:r>
          </w:p>
        </w:tc>
        <w:tc>
          <w:tcPr>
            <w:tcW w:type="dxa" w:w="47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Ihre Übersetzungen, nach Index zugeordnet</w:t>
            </w:r>
          </w:p>
        </w:tc>
      </w:tr>
      <w:tr>
        <w:tc>
          <w:tcPr>
            <w:tcW w:type="dxa" w:w="2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phonetic</w:t>
            </w:r>
          </w:p>
        </w:tc>
        <w:tc>
          <w:tcPr>
            <w:tcW w:type="dxa" w:w="13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string</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nein</w:t>
            </w:r>
          </w:p>
        </w:tc>
        <w:tc>
          <w:tcPr>
            <w:tcW w:type="dxa" w:w="47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Lautschrift des Fremdworts</w:t>
            </w:r>
          </w:p>
        </w:tc>
      </w:tr>
      <w:tr>
        <w:tc>
          <w:tcPr>
            <w:tcW w:type="dxa" w:w="2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review</w:t>
            </w:r>
          </w:p>
        </w:tc>
        <w:tc>
          <w:tcPr>
            <w:tcW w:type="dxa" w:w="13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boolean</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nein</w:t>
            </w:r>
          </w:p>
        </w:tc>
        <w:tc>
          <w:tcPr>
            <w:tcW w:type="dxa" w:w="47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Wurde maschinell übersetzt, bitte nachsehen</w:t>
            </w:r>
          </w:p>
        </w:tc>
      </w:tr>
      <w:tr>
        <w:tc>
          <w:tcPr>
            <w:tcW w:type="dxa" w:w="2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source</w:t>
            </w:r>
          </w:p>
        </w:tc>
        <w:tc>
          <w:tcPr>
            <w:tcW w:type="dxa" w:w="13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string</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nein</w:t>
            </w:r>
          </w:p>
        </w:tc>
        <w:tc>
          <w:tcPr>
            <w:tcW w:type="dxa" w:w="47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seed, manual, import, kopie</w:t>
            </w:r>
          </w:p>
        </w:tc>
      </w:tr>
    </w:tbl>
    <w:p>
      <w:pPr>
        <w:pStyle w:val="Heading2"/>
        <w:spacing w:after="90" w:before="250"/>
      </w:pPr>
      <w:r>
        <w:t xml:space="preserve">5.2  Wortliste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900"/>
        <w:gridCol w:w="4700"/>
      </w:tblGrid>
      <w:tr>
        <w:trPr>
          <w:tblHeader/>
        </w:trPr>
        <w:tc>
          <w:tcPr>
            <w:tcW w:type="dxa" w:w="21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Feld</w:t>
            </w:r>
          </w:p>
        </w:tc>
        <w:tc>
          <w:tcPr>
            <w:tcW w:type="dxa" w:w="13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Typ</w:t>
            </w:r>
          </w:p>
        </w:tc>
        <w:tc>
          <w:tcPr>
            <w:tcW w:type="dxa" w:w="9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Pflicht</w:t>
            </w:r>
          </w:p>
        </w:tc>
        <w:tc>
          <w:tcPr>
            <w:tcW w:type="dxa" w:w="47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Bedeutung</w:t>
            </w:r>
          </w:p>
        </w:tc>
      </w:tr>
      <w:tr>
        <w:tc>
          <w:tcPr>
            <w:tcW w:type="dxa" w:w="2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id</w:t>
            </w:r>
          </w:p>
        </w:tc>
        <w:tc>
          <w:tcPr>
            <w:tcW w:type="dxa" w:w="13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string</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ja</w:t>
            </w:r>
          </w:p>
        </w:tc>
        <w:tc>
          <w:tcPr>
            <w:tcW w:type="dxa" w:w="47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Eindeutig</w:t>
            </w:r>
          </w:p>
        </w:tc>
      </w:tr>
      <w:tr>
        <w:tc>
          <w:tcPr>
            <w:tcW w:type="dxa" w:w="2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name</w:t>
            </w:r>
          </w:p>
        </w:tc>
        <w:tc>
          <w:tcPr>
            <w:tcW w:type="dxa" w:w="13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string</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ja</w:t>
            </w:r>
          </w:p>
        </w:tc>
        <w:tc>
          <w:tcPr>
            <w:tcW w:type="dxa" w:w="47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Angezeigter Name. Eindeutig je Sprachpaar (siehe 6.2)</w:t>
            </w:r>
          </w:p>
        </w:tc>
      </w:tr>
      <w:tr>
        <w:tc>
          <w:tcPr>
            <w:tcW w:type="dxa" w:w="2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pair</w:t>
            </w:r>
          </w:p>
        </w:tc>
        <w:tc>
          <w:tcPr>
            <w:tcW w:type="dxa" w:w="13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string</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ja</w:t>
            </w:r>
          </w:p>
        </w:tc>
        <w:tc>
          <w:tcPr>
            <w:tcW w:type="dxa" w:w="47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Sprachpaar</w:t>
            </w:r>
          </w:p>
        </w:tc>
      </w:tr>
      <w:tr>
        <w:tc>
          <w:tcPr>
            <w:tcW w:type="dxa" w:w="2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createdAt</w:t>
            </w:r>
          </w:p>
        </w:tc>
        <w:tc>
          <w:tcPr>
            <w:tcW w:type="dxa" w:w="13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number</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ja</w:t>
            </w:r>
          </w:p>
        </w:tc>
        <w:tc>
          <w:tcPr>
            <w:tcW w:type="dxa" w:w="47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Anlagezeitpunkt</w:t>
            </w:r>
          </w:p>
        </w:tc>
      </w:tr>
      <w:tr>
        <w:tc>
          <w:tcPr>
            <w:tcW w:type="dxa" w:w="2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updatedAt</w:t>
            </w:r>
          </w:p>
        </w:tc>
        <w:tc>
          <w:tcPr>
            <w:tcW w:type="dxa" w:w="13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number</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nein</w:t>
            </w:r>
          </w:p>
        </w:tc>
        <w:tc>
          <w:tcPr>
            <w:tcW w:type="dxa" w:w="47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Zuletzt angefasst</w:t>
            </w:r>
          </w:p>
        </w:tc>
      </w:tr>
      <w:tr>
        <w:tc>
          <w:tcPr>
            <w:tcW w:type="dxa" w:w="2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dueDate</w:t>
            </w:r>
          </w:p>
        </w:tc>
        <w:tc>
          <w:tcPr>
            <w:tcW w:type="dxa" w:w="13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number</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nein</w:t>
            </w:r>
          </w:p>
        </w:tc>
        <w:tc>
          <w:tcPr>
            <w:tcW w:type="dxa" w:w="47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Zieldatum. Nur Listen damit erscheinen im Übungsplan</w:t>
            </w:r>
          </w:p>
        </w:tc>
      </w:tr>
      <w:tr>
        <w:tc>
          <w:tcPr>
            <w:tcW w:type="dxa" w:w="2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herkunft</w:t>
            </w:r>
          </w:p>
        </w:tc>
        <w:tc>
          <w:tcPr>
            <w:tcW w:type="dxa" w:w="13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string</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nein</w:t>
            </w:r>
          </w:p>
        </w:tc>
        <w:tc>
          <w:tcPr>
            <w:tcW w:type="dxa" w:w="47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selbst, geteilt, grundwortschatz</w:t>
            </w:r>
          </w:p>
        </w:tc>
      </w:tr>
      <w:tr>
        <w:tc>
          <w:tcPr>
            <w:tcW w:type="dxa" w:w="2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autor</w:t>
            </w:r>
          </w:p>
        </w:tc>
        <w:tc>
          <w:tcPr>
            <w:tcW w:type="dxa" w:w="13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string</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nein</w:t>
            </w:r>
          </w:p>
        </w:tc>
        <w:tc>
          <w:tcPr>
            <w:tcW w:type="dxa" w:w="47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Anzeigename dessen, der geteilt hat</w:t>
            </w:r>
          </w:p>
        </w:tc>
      </w:tr>
    </w:tbl>
    <w:p>
      <w:pPr>
        <w:pStyle w:val="Heading2"/>
        <w:spacing w:after="90" w:before="250"/>
      </w:pPr>
      <w:r>
        <w:t xml:space="preserve">5.3  Lernstand</w:t>
      </w:r>
    </w:p>
    <w:p>
      <w:pPr>
        <w:spacing w:after="130" w:before="0"/>
      </w:pPr>
      <w:r>
        <w:rPr>
          <w:rFonts w:ascii="Calibri" w:cs="Calibri" w:eastAsia="Calibri" w:hAnsi="Calibri"/>
          <w:sz w:val="21"/>
          <w:szCs w:val="21"/>
        </w:rPr>
        <w:t xml:space="preserve">Ein Objekt, dessen Schlüssel die Wort-Ids sind. Kein Array — die Zuordnung läuft über den Schlüssel.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4300"/>
      </w:tblGrid>
      <w:tr>
        <w:trPr>
          <w:tblHeader/>
        </w:trPr>
        <w:tc>
          <w:tcPr>
            <w:tcW w:type="dxa" w:w="29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Feld</w:t>
            </w:r>
          </w:p>
        </w:tc>
        <w:tc>
          <w:tcPr>
            <w:tcW w:type="dxa" w:w="18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Typ</w:t>
            </w:r>
          </w:p>
        </w:tc>
        <w:tc>
          <w:tcPr>
            <w:tcW w:type="dxa" w:w="43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Bedeutung</w:t>
            </w:r>
          </w:p>
        </w:tc>
      </w:tr>
      <w:tr>
        <w:tc>
          <w:tcPr>
            <w:tcW w:type="dxa" w:w="29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seen</w:t>
            </w:r>
          </w:p>
        </w:tc>
        <w:tc>
          <w:tcPr>
            <w:tcW w:type="dxa" w:w="18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number</w:t>
            </w:r>
          </w:p>
        </w:tc>
        <w:tc>
          <w:tcPr>
            <w:tcW w:type="dxa" w:w="43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Wie oft abgefragt</w:t>
            </w:r>
          </w:p>
        </w:tc>
      </w:tr>
      <w:tr>
        <w:tc>
          <w:tcPr>
            <w:tcW w:type="dxa" w:w="29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scoreSum</w:t>
            </w:r>
          </w:p>
        </w:tc>
        <w:tc>
          <w:tcPr>
            <w:tcW w:type="dxa" w:w="18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number</w:t>
            </w:r>
          </w:p>
        </w:tc>
        <w:tc>
          <w:tcPr>
            <w:tcW w:type="dxa" w:w="43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Summe aller Punktzahlen</w:t>
            </w:r>
          </w:p>
        </w:tc>
      </w:tr>
      <w:tr>
        <w:tc>
          <w:tcPr>
            <w:tcW w:type="dxa" w:w="29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correctCount / almostCount / wrongCount</w:t>
            </w:r>
          </w:p>
        </w:tc>
        <w:tc>
          <w:tcPr>
            <w:tcW w:type="dxa" w:w="18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number</w:t>
            </w:r>
          </w:p>
        </w:tc>
        <w:tc>
          <w:tcPr>
            <w:tcW w:type="dxa" w:w="43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Zähler je Urteil</w:t>
            </w:r>
          </w:p>
        </w:tc>
      </w:tr>
      <w:tr>
        <w:tc>
          <w:tcPr>
            <w:tcW w:type="dxa" w:w="29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firstTry</w:t>
            </w:r>
          </w:p>
        </w:tc>
        <w:tc>
          <w:tcPr>
            <w:tcW w:type="dxa" w:w="18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boolean</w:t>
            </w:r>
          </w:p>
        </w:tc>
        <w:tc>
          <w:tcPr>
            <w:tcW w:type="dxa" w:w="43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Beim allerersten Mal richtig</w:t>
            </w:r>
          </w:p>
        </w:tc>
      </w:tr>
      <w:tr>
        <w:tc>
          <w:tcPr>
            <w:tcW w:type="dxa" w:w="29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ema</w:t>
            </w:r>
          </w:p>
        </w:tc>
        <w:tc>
          <w:tcPr>
            <w:tcW w:type="dxa" w:w="18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number</w:t>
            </w:r>
          </w:p>
        </w:tc>
        <w:tc>
          <w:tcPr>
            <w:tcW w:type="dxa" w:w="43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Gleitender Durchschnitt der Punktzahlen</w:t>
            </w:r>
          </w:p>
        </w:tc>
      </w:tr>
      <w:tr>
        <w:tc>
          <w:tcPr>
            <w:tcW w:type="dxa" w:w="29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streak</w:t>
            </w:r>
          </w:p>
        </w:tc>
        <w:tc>
          <w:tcPr>
            <w:tcW w:type="dxa" w:w="18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number</w:t>
            </w:r>
          </w:p>
        </w:tc>
        <w:tc>
          <w:tcPr>
            <w:tcW w:type="dxa" w:w="43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Richtige in Folge</w:t>
            </w:r>
          </w:p>
        </w:tc>
      </w:tr>
      <w:tr>
        <w:tc>
          <w:tcPr>
            <w:tcW w:type="dxa" w:w="29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lastTs</w:t>
            </w:r>
          </w:p>
        </w:tc>
        <w:tc>
          <w:tcPr>
            <w:tcW w:type="dxa" w:w="18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number</w:t>
            </w:r>
          </w:p>
        </w:tc>
        <w:tc>
          <w:tcPr>
            <w:tcW w:type="dxa" w:w="43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Letzte Abfrage</w:t>
            </w:r>
          </w:p>
        </w:tc>
      </w:tr>
      <w:tr>
        <w:tc>
          <w:tcPr>
            <w:tcW w:type="dxa" w:w="29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history</w:t>
            </w:r>
          </w:p>
        </w:tc>
        <w:tc>
          <w:tcPr>
            <w:tcW w:type="dxa" w:w="18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HistoryEntry[]</w:t>
            </w:r>
          </w:p>
        </w:tc>
        <w:tc>
          <w:tcPr>
            <w:tcW w:type="dxa" w:w="43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Die letzten 30 Antworten (Punktzahl, Urteil, Zeit, Fehlerart)</w:t>
            </w:r>
          </w:p>
        </w:tc>
      </w:tr>
      <w:tr>
        <w:tc>
          <w:tcPr>
            <w:tcW w:type="dxa" w:w="29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fsrs</w:t>
            </w:r>
          </w:p>
        </w:tc>
        <w:tc>
          <w:tcPr>
            <w:tcW w:type="dxa" w:w="18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SerializedCard</w:t>
            </w:r>
          </w:p>
        </w:tc>
        <w:tc>
          <w:tcPr>
            <w:tcW w:type="dxa" w:w="43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Der Zustand des Gedächtnismodells, siehe 5.4</w:t>
            </w:r>
          </w:p>
        </w:tc>
      </w:tr>
    </w:tbl>
    <w:p>
      <w:pPr>
        <w:pStyle w:val="Heading2"/>
        <w:spacing w:after="90" w:before="250"/>
      </w:pPr>
      <w:r>
        <w:t xml:space="preserve">5.4  Der FSRS-Zustand</w:t>
      </w:r>
    </w:p>
    <w:p>
      <w:pPr>
        <w:spacing w:after="130" w:before="0"/>
      </w:pPr>
      <w:r>
        <w:rPr>
          <w:rFonts w:ascii="Calibri" w:cs="Calibri" w:eastAsia="Calibri" w:hAnsi="Calibri"/>
          <w:sz w:val="21"/>
          <w:szCs w:val="21"/>
        </w:rPr>
        <w:t xml:space="preserve">Was das Gedächtnismodell je Wort mitführt. Aus diesen Zahlen wird alles andere gerechnet — Stufe, Fälligkeit, Ampel.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00"/>
        <w:gridCol w:w="1400"/>
        <w:gridCol w:w="4500"/>
      </w:tblGrid>
      <w:tr>
        <w:trPr>
          <w:tblHeader/>
        </w:trPr>
        <w:tc>
          <w:tcPr>
            <w:tcW w:type="dxa" w:w="31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Feld</w:t>
            </w:r>
          </w:p>
        </w:tc>
        <w:tc>
          <w:tcPr>
            <w:tcW w:type="dxa" w:w="14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Typ</w:t>
            </w:r>
          </w:p>
        </w:tc>
        <w:tc>
          <w:tcPr>
            <w:tcW w:type="dxa" w:w="45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Bedeutung</w:t>
            </w:r>
          </w:p>
        </w:tc>
      </w:tr>
      <w:tr>
        <w:tc>
          <w:tcPr>
            <w:tcW w:type="dxa" w:w="3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stability</w:t>
            </w:r>
          </w:p>
        </w:tc>
        <w:tc>
          <w:tcPr>
            <w:tcW w:type="dxa" w:w="14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number</w:t>
            </w:r>
          </w:p>
        </w:tc>
        <w:tc>
          <w:tcPr>
            <w:tcW w:type="dxa" w:w="45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Haltedauer in Tagen. Bestimmt die Stufe</w:t>
            </w:r>
          </w:p>
        </w:tc>
      </w:tr>
      <w:tr>
        <w:tc>
          <w:tcPr>
            <w:tcW w:type="dxa" w:w="3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difficulty</w:t>
            </w:r>
          </w:p>
        </w:tc>
        <w:tc>
          <w:tcPr>
            <w:tcW w:type="dxa" w:w="14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number</w:t>
            </w:r>
          </w:p>
        </w:tc>
        <w:tc>
          <w:tcPr>
            <w:tcW w:type="dxa" w:w="45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0 bis 10. Ab 7 zusammen mit Rückfällen: hartnäckig</w:t>
            </w:r>
          </w:p>
        </w:tc>
      </w:tr>
      <w:tr>
        <w:tc>
          <w:tcPr>
            <w:tcW w:type="dxa" w:w="3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reps</w:t>
            </w:r>
          </w:p>
        </w:tc>
        <w:tc>
          <w:tcPr>
            <w:tcW w:type="dxa" w:w="14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number</w:t>
            </w:r>
          </w:p>
        </w:tc>
        <w:tc>
          <w:tcPr>
            <w:tcW w:type="dxa" w:w="45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Wiederholungen</w:t>
            </w:r>
          </w:p>
        </w:tc>
      </w:tr>
      <w:tr>
        <w:tc>
          <w:tcPr>
            <w:tcW w:type="dxa" w:w="3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lapses</w:t>
            </w:r>
          </w:p>
        </w:tc>
        <w:tc>
          <w:tcPr>
            <w:tcW w:type="dxa" w:w="14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number</w:t>
            </w:r>
          </w:p>
        </w:tc>
        <w:tc>
          <w:tcPr>
            <w:tcW w:type="dxa" w:w="45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Rückfälle</w:t>
            </w:r>
          </w:p>
        </w:tc>
      </w:tr>
      <w:tr>
        <w:tc>
          <w:tcPr>
            <w:tcW w:type="dxa" w:w="3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state</w:t>
            </w:r>
          </w:p>
        </w:tc>
        <w:tc>
          <w:tcPr>
            <w:tcW w:type="dxa" w:w="14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number</w:t>
            </w:r>
          </w:p>
        </w:tc>
        <w:tc>
          <w:tcPr>
            <w:tcW w:type="dxa" w:w="45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0 = nie geübt</w:t>
            </w:r>
          </w:p>
        </w:tc>
      </w:tr>
      <w:tr>
        <w:tc>
          <w:tcPr>
            <w:tcW w:type="dxa" w:w="3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last_review</w:t>
            </w:r>
          </w:p>
        </w:tc>
        <w:tc>
          <w:tcPr>
            <w:tcW w:type="dxa" w:w="14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number</w:t>
            </w:r>
          </w:p>
        </w:tc>
        <w:tc>
          <w:tcPr>
            <w:tcW w:type="dxa" w:w="45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Zeitpunkt der letzten Abfrage</w:t>
            </w:r>
          </w:p>
        </w:tc>
      </w:tr>
      <w:tr>
        <w:tc>
          <w:tcPr>
            <w:tcW w:type="dxa" w:w="3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elapsed_days / scheduled_days / learning_steps</w:t>
            </w:r>
          </w:p>
        </w:tc>
        <w:tc>
          <w:tcPr>
            <w:tcW w:type="dxa" w:w="14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number</w:t>
            </w:r>
          </w:p>
        </w:tc>
        <w:tc>
          <w:tcPr>
            <w:tcW w:type="dxa" w:w="45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Zwischenwerte des Modells</w:t>
            </w:r>
          </w:p>
        </w:tc>
      </w:tr>
      <w:tr>
        <w:tc>
          <w:tcPr>
            <w:tcW w:type="dxa" w:w="31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due</w:t>
            </w:r>
          </w:p>
        </w:tc>
        <w:tc>
          <w:tcPr>
            <w:tcW w:type="dxa" w:w="14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number</w:t>
            </w:r>
          </w:p>
        </w:tc>
        <w:tc>
          <w:tcPr>
            <w:tcW w:type="dxa" w:w="45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NICHT gespeichert — wird aus last_review und stability gerechnet</w:t>
            </w:r>
          </w:p>
        </w:tc>
      </w:tr>
    </w:tbl>
    <w:p>
      <w:pPr>
        <w:spacing w:after="150" w:before="0"/>
      </w:pPr>
      <w:r>
        <w:rPr>
          <w:rFonts w:ascii="Calibri" w:cs="Calibri" w:eastAsia="Calibri" w:hAnsi="Calibri"/>
          <w:b/>
          <w:bCs/>
          <w:sz w:val="21"/>
          <w:szCs w:val="21"/>
        </w:rPr>
        <w:t xml:space="preserve">Warum due nicht gespeichert wird: </w:t>
      </w:r>
      <w:r>
        <w:rPr>
          <w:rFonts w:ascii="Calibri" w:cs="Calibri" w:eastAsia="Calibri" w:hAnsi="Calibri"/>
          <w:sz w:val="21"/>
          <w:szCs w:val="21"/>
        </w:rPr>
        <w:t xml:space="preserve">Der Fälligkeitstag hängt vom eingestellten Behaltensziel ab. Wäre er gespeichert, zeigte eine Änderung dieser Einstellung erst bei der nächsten Abfrage Wirkung — und alte Daten trügen einen Termin, der nicht mehr zur Einstellung passt.</w:t>
      </w:r>
    </w:p>
    <w:p>
      <w:pPr>
        <w:pStyle w:val="Heading2"/>
        <w:spacing w:after="90" w:before="250"/>
      </w:pPr>
      <w:r>
        <w:t xml:space="preserve">5.5  Tagesstand und Einstellungen</w:t>
      </w:r>
    </w:p>
    <w:p>
      <w:pPr>
        <w:spacing w:after="90" w:before="0"/>
      </w:pPr>
      <w:r>
        <w:rPr>
          <w:rFonts w:ascii="Consolas" w:cs="Consolas" w:eastAsia="Consolas" w:hAnsi="Consolas"/>
          <w:b/>
          <w:bCs/>
          <w:sz w:val="21"/>
          <w:szCs w:val="21"/>
        </w:rPr>
        <w:t xml:space="preserve">meta</w:t>
      </w:r>
      <w:r>
        <w:rPr>
          <w:rFonts w:ascii="Calibri" w:cs="Calibri" w:eastAsia="Calibri" w:hAnsi="Calibri"/>
          <w:sz w:val="21"/>
          <w:szCs w:val="21"/>
        </w:rPr>
        <w:t xml:space="preserve">: lastDate, streak, todayCount, newToday, dailyGoal, totalReviews sowie trends — je Sprachpaar und Tag eine Momentaufnahme der Stufenverteilung, gekappt auf 180 Tage.</w:t>
      </w:r>
    </w:p>
    <w:p>
      <w:pPr>
        <w:spacing w:after="150" w:before="0"/>
      </w:pPr>
      <w:r>
        <w:rPr>
          <w:rFonts w:ascii="Consolas" w:cs="Consolas" w:eastAsia="Consolas" w:hAnsi="Consolas"/>
          <w:b/>
          <w:bCs/>
          <w:sz w:val="21"/>
          <w:szCs w:val="21"/>
        </w:rPr>
        <w:t xml:space="preserve">settings</w:t>
      </w:r>
      <w:r>
        <w:rPr>
          <w:rFonts w:ascii="Calibri" w:cs="Calibri" w:eastAsia="Calibri" w:hAnsi="Calibri"/>
          <w:sz w:val="21"/>
          <w:szCs w:val="21"/>
        </w:rPr>
        <w:t xml:space="preserve">: 34 Felder. Die wichtigsten für eine Prüfung: dailyGoal, newPerDay, targetRetention, examRetention, masteryCorrect, lenientCase, strictAccents, articleMode, acceptPartial, latinMode, readyGreen, readyAmber, pair, uiLang.</w:t>
      </w:r>
    </w:p>
    <w:p>
      <w:pPr>
        <w:pStyle w:val="Heading1"/>
        <w:spacing w:after="140" w:before="340"/>
      </w:pPr>
      <w:r>
        <w:t xml:space="preserve">6  Die Regeln, die kein Feldtyp erzwingt</w:t>
      </w:r>
    </w:p>
    <w:p>
      <w:pPr>
        <w:spacing w:after="130" w:before="0"/>
      </w:pPr>
      <w:r>
        <w:rPr>
          <w:rFonts w:ascii="Calibri" w:cs="Calibri" w:eastAsia="Calibri" w:hAnsi="Calibri"/>
          <w:sz w:val="21"/>
          <w:szCs w:val="21"/>
        </w:rPr>
        <w:t xml:space="preserve">Der eigentliche Prüfstoff. Jede dieser Regeln hält, weil der Code sich daran hält — die Datenbank kann sie nicht durchsetzen. Daneben steht, was heute dafür sorgt.</w:t>
      </w:r>
    </w:p>
    <w:p>
      <w:pPr>
        <w:pStyle w:val="Heading2"/>
        <w:spacing w:after="90" w:before="250"/>
      </w:pPr>
      <w:r>
        <w:t xml:space="preserve">6.1  Ein Wort gehört in genau eine Liste</w:t>
      </w:r>
    </w:p>
    <w:p>
      <w:pPr>
        <w:spacing w:after="80" w:before="0"/>
      </w:pPr>
      <w:r>
        <w:rPr>
          <w:rFonts w:ascii="Calibri" w:cs="Calibri" w:eastAsia="Calibri" w:hAnsi="Calibri"/>
          <w:b/>
          <w:bCs/>
          <w:sz w:val="21"/>
          <w:szCs w:val="21"/>
        </w:rPr>
        <w:t xml:space="preserve">Gesichert durch das Modell. </w:t>
      </w:r>
      <w:r>
        <w:rPr>
          <w:rFonts w:ascii="Calibri" w:cs="Calibri" w:eastAsia="Calibri" w:hAnsi="Calibri"/>
          <w:sz w:val="21"/>
          <w:szCs w:val="21"/>
        </w:rPr>
        <w:t xml:space="preserve">Das Feld heisst </w:t>
      </w:r>
      <w:r>
        <w:rPr>
          <w:rFonts w:ascii="Consolas" w:cs="Consolas" w:eastAsia="Consolas" w:hAnsi="Consolas"/>
          <w:sz w:val="21"/>
          <w:szCs w:val="21"/>
        </w:rPr>
        <w:t xml:space="preserve">listId</w:t>
      </w:r>
      <w:r>
        <w:rPr>
          <w:rFonts w:ascii="Calibri" w:cs="Calibri" w:eastAsia="Calibri" w:hAnsi="Calibri"/>
          <w:sz w:val="21"/>
          <w:szCs w:val="21"/>
        </w:rPr>
        <w:t xml:space="preserve"> und ist eine einzelne Pflichtangabe. Zwei Listen an einem Wort sind nicht mehr hinschreibbar.</w:t>
      </w:r>
    </w:p>
    <w:p>
      <w:pPr>
        <w:spacing w:after="80" w:before="0"/>
      </w:pPr>
      <w:r>
        <w:rPr>
          <w:rFonts w:ascii="Calibri" w:cs="Calibri" w:eastAsia="Calibri" w:hAnsi="Calibri"/>
          <w:sz w:val="21"/>
          <w:szCs w:val="21"/>
        </w:rPr>
        <w:t xml:space="preserve">Bis vor Kurzem hiess das Feld „lists“ und war ein Array. Die Regel stand nur als Kommentar daneben. Drei Fehler gingen darauf zurück: verwaiste Wörter nach dem Löschen einer Liste, zwei Listen mit denselben Wortobjekten nach dem Import, und ein Verschieben, das beide Listen traf.</w:t>
      </w:r>
    </w:p>
    <w:p>
      <w:pPr>
        <w:spacing w:after="130" w:before="0"/>
      </w:pPr>
      <w:r>
        <w:rPr>
          <w:rFonts w:ascii="Calibri" w:cs="Calibri" w:eastAsia="Calibri" w:hAnsi="Calibri"/>
          <w:b/>
          <w:bCs/>
          <w:sz w:val="21"/>
          <w:szCs w:val="21"/>
        </w:rPr>
        <w:t xml:space="preserve">Nicht gesichert: </w:t>
      </w:r>
      <w:r>
        <w:rPr>
          <w:rFonts w:ascii="Calibri" w:cs="Calibri" w:eastAsia="Calibri" w:hAnsi="Calibri"/>
          <w:sz w:val="21"/>
          <w:szCs w:val="21"/>
        </w:rPr>
        <w:t xml:space="preserve">dass die </w:t>
      </w:r>
      <w:r>
        <w:rPr>
          <w:rFonts w:ascii="Consolas" w:cs="Consolas" w:eastAsia="Consolas" w:hAnsi="Consolas"/>
          <w:sz w:val="21"/>
          <w:szCs w:val="21"/>
        </w:rPr>
        <w:t xml:space="preserve">listId</w:t>
      </w:r>
      <w:r>
        <w:rPr>
          <w:rFonts w:ascii="Calibri" w:cs="Calibri" w:eastAsia="Calibri" w:hAnsi="Calibri"/>
          <w:sz w:val="21"/>
          <w:szCs w:val="21"/>
        </w:rPr>
        <w:t xml:space="preserve"> auf eine Liste zeigt, die es gibt. Löschen nimmt die Wörter mit, also entsteht der Fall im Betrieb nicht — geprüft wird er von </w:t>
      </w:r>
      <w:r>
        <w:rPr>
          <w:rFonts w:ascii="Consolas" w:cs="Consolas" w:eastAsia="Consolas" w:hAnsi="Consolas"/>
          <w:sz w:val="21"/>
          <w:szCs w:val="21"/>
        </w:rPr>
        <w:t xml:space="preserve">pruef/09-datenmodell.mjs</w:t>
      </w:r>
      <w:r>
        <w:rPr>
          <w:rFonts w:ascii="Calibri" w:cs="Calibri" w:eastAsia="Calibri" w:hAnsi="Calibri"/>
          <w:sz w:val="21"/>
          <w:szCs w:val="21"/>
        </w:rPr>
        <w:t xml:space="preserve">.</w:t>
      </w:r>
    </w:p>
    <w:p>
      <w:pPr>
        <w:pStyle w:val="Heading2"/>
        <w:spacing w:after="90" w:before="250"/>
      </w:pPr>
      <w:r>
        <w:t xml:space="preserve">6.2  Listennamen sind je Sprachpaar eindeutig</w:t>
      </w:r>
    </w:p>
    <w:p>
      <w:pPr>
        <w:spacing w:after="130" w:before="0"/>
      </w:pPr>
      <w:r>
        <w:rPr>
          <w:rFonts w:ascii="Calibri" w:cs="Calibri" w:eastAsia="Calibri" w:hAnsi="Calibri"/>
          <w:sz w:val="21"/>
          <w:szCs w:val="21"/>
        </w:rPr>
        <w:t xml:space="preserve">Beim Anlegen hängt die App eine Nummer an, wenn der Name schon vergeben ist. Nötig, weil eine übernommene Liste so heisst wie das Original — und zwei gleich benannte Listen lassen sich hinterher nicht auseinanderhalten. Umbenennen prüft das NICHT: von Hand lassen sich zwei Listen weiterhin gleich nennen.</w:t>
      </w:r>
    </w:p>
    <w:p>
      <w:pPr>
        <w:pStyle w:val="Heading2"/>
        <w:spacing w:after="90" w:before="250"/>
      </w:pPr>
      <w:r>
        <w:t xml:space="preserve">6.3  Wort und Liste gehören zum selben Sprachpaar</w:t>
      </w:r>
    </w:p>
    <w:p>
      <w:pPr>
        <w:spacing w:after="130" w:before="0"/>
      </w:pPr>
      <w:r>
        <w:rPr>
          <w:rFonts w:ascii="Calibri" w:cs="Calibri" w:eastAsia="Calibri" w:hAnsi="Calibri"/>
          <w:sz w:val="21"/>
          <w:szCs w:val="21"/>
        </w:rPr>
        <w:t xml:space="preserve">Die Oberfläche bietet beim Verschieben nur Listen desselben Paars an. Erzwungen ist es nicht. Ein Wort in einer Liste des falschen Paars wäre unsichtbar, weil überall zuerst nach Sprachpaar gefiltert wird.</w:t>
      </w:r>
    </w:p>
    <w:p>
      <w:pPr>
        <w:pStyle w:val="Heading2"/>
        <w:spacing w:after="90" w:before="250"/>
      </w:pPr>
      <w:r>
        <w:t xml:space="preserve">6.4  Beispielsatz und Übersetzung gehören über den Index zusammen</w:t>
      </w:r>
    </w:p>
    <w:p>
      <w:pPr>
        <w:spacing w:after="130" w:before="0"/>
      </w:pPr>
      <w:r>
        <w:rPr>
          <w:rFonts w:ascii="Consolas" w:cs="Consolas" w:eastAsia="Consolas" w:hAnsi="Consolas"/>
          <w:sz w:val="21"/>
          <w:szCs w:val="21"/>
        </w:rPr>
        <w:t xml:space="preserve">examples[0]</w:t>
      </w:r>
      <w:r>
        <w:rPr>
          <w:rFonts w:ascii="Calibri" w:cs="Calibri" w:eastAsia="Calibri" w:hAnsi="Calibri"/>
          <w:sz w:val="21"/>
          <w:szCs w:val="21"/>
        </w:rPr>
        <w:t xml:space="preserve"> gehört zu </w:t>
      </w:r>
      <w:r>
        <w:rPr>
          <w:rFonts w:ascii="Consolas" w:cs="Consolas" w:eastAsia="Consolas" w:hAnsi="Consolas"/>
          <w:sz w:val="21"/>
          <w:szCs w:val="21"/>
        </w:rPr>
        <w:t xml:space="preserve">examplesDe[0]</w:t>
      </w:r>
      <w:r>
        <w:rPr>
          <w:rFonts w:ascii="Calibri" w:cs="Calibri" w:eastAsia="Calibri" w:hAnsi="Calibri"/>
          <w:sz w:val="21"/>
          <w:szCs w:val="21"/>
        </w:rPr>
        <w:t xml:space="preserve">. Wer eine der beiden Listen filtert, ohne die andere gleich zu behandeln, schiebt die Übersetzungen unter die falschen Sätze. Das ist zweimal passiert und steht deshalb an beiden Stellen im Quelltext als Warnung.</w:t>
      </w:r>
    </w:p>
    <w:p>
      <w:pPr>
        <w:pStyle w:val="Heading2"/>
        <w:spacing w:after="90" w:before="250"/>
      </w:pPr>
      <w:r>
        <w:t xml:space="preserve">6.5  Der Abgleich ersetzt ganze Dokumente</w:t>
      </w:r>
    </w:p>
    <w:p>
      <w:pPr>
        <w:spacing w:after="130" w:before="0"/>
      </w:pPr>
      <w:r>
        <w:rPr>
          <w:rFonts w:ascii="Calibri" w:cs="Calibri" w:eastAsia="Calibri" w:hAnsi="Calibri"/>
          <w:sz w:val="21"/>
          <w:szCs w:val="21"/>
        </w:rPr>
        <w:t xml:space="preserve">Kein Zusammenführen einzelner Wörter: Es gewinnt das Dokument mit dem jüngeren Zeitstempel, und zwar ganz. Wer auf zwei Geräten ohne Netz je ein Wort hinzufügt, verliert eines davon.</w:t>
      </w:r>
    </w:p>
    <w:p>
      <w:pPr>
        <w:spacing w:after="130" w:before="0"/>
      </w:pPr>
      <w:r>
        <w:rPr>
          <w:rFonts w:ascii="Calibri" w:cs="Calibri" w:eastAsia="Calibri" w:hAnsi="Calibri"/>
          <w:i/>
          <w:iCs/>
          <w:color w:val="5A554C"/>
          <w:sz w:val="21"/>
          <w:szCs w:val="21"/>
        </w:rPr>
        <w:t xml:space="preserve">Das ist eine bewusste Entscheidung, keine Lücke — ein Zusammenführen je Wort bräuchte Änderungsprotokolle und eine Konfliktbehandlung. Es gehört aber auf den Zettel, weil es sich beim Benutzer als Datenverlust anfühlt.</w:t>
      </w:r>
    </w:p>
    <w:p>
      <w:pPr>
        <w:pStyle w:val="Heading2"/>
        <w:spacing w:after="90" w:before="250"/>
      </w:pPr>
      <w:r>
        <w:t xml:space="preserve">6.6  Lernstände ohne Wort</w:t>
      </w:r>
    </w:p>
    <w:p>
      <w:pPr>
        <w:spacing w:after="130" w:before="0"/>
      </w:pPr>
      <w:r>
        <w:rPr>
          <w:rFonts w:ascii="Calibri" w:cs="Calibri" w:eastAsia="Calibri" w:hAnsi="Calibri"/>
          <w:sz w:val="21"/>
          <w:szCs w:val="21"/>
        </w:rPr>
        <w:t xml:space="preserve">Der Lernstand wird über die Wort-Id gefunden. Verschwindet das Wort, ist sein Eintrag unerreichbar. Löschen einer Liste und Löschen einzelner Wörter räumen ihn heute mit weg; das Zweite wurde beim Erstellen dieses Dokuments nachgetragen — vorher blieb bei jedem einzeln gelöschten Wort ein Eintrag zurück, unsichtbar und trotzdem abgeglichen.</w:t>
      </w:r>
    </w:p>
    <w:p>
      <w:pPr>
        <w:pStyle w:val="Heading1"/>
        <w:spacing w:after="140" w:before="340"/>
      </w:pPr>
      <w:r>
        <w:t xml:space="preserve">7  Wie das hier geprüft wurde</w:t>
      </w:r>
    </w:p>
    <w:p>
      <w:pPr>
        <w:spacing w:after="130" w:before="0"/>
      </w:pPr>
      <w:r>
        <w:rPr>
          <w:rFonts w:ascii="Calibri" w:cs="Calibri" w:eastAsia="Calibri" w:hAnsi="Calibri"/>
          <w:sz w:val="21"/>
          <w:szCs w:val="21"/>
        </w:rPr>
        <w:t xml:space="preserve">Nicht aus dem Gedächtnis: gegen die laufende Datenbank, mit dem öffentlichen Schlüssel und ohne Anmeldung. Jede Sonde hat eine Gegenprobe, damit „existiert“ und „existiert nicht“ unterscheidbar sind.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00"/>
      </w:tblGrid>
      <w:tr>
        <w:trPr>
          <w:tblHeader/>
        </w:trPr>
        <w:tc>
          <w:tcPr>
            <w:tcW w:type="dxa" w:w="26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Sonde</w:t>
            </w:r>
          </w:p>
        </w:tc>
        <w:tc>
          <w:tcPr>
            <w:tcW w:type="dxa" w:w="19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Antwort</w:t>
            </w:r>
          </w:p>
        </w:tc>
        <w:tc>
          <w:tcPr>
            <w:tcW w:type="dxa" w:w="45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Was das zeigt</w:t>
            </w:r>
          </w:p>
        </w:tc>
      </w:tr>
      <w:tr>
        <w:tc>
          <w:tcPr>
            <w:tcW w:type="dxa" w:w="26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user_documents lesen</w:t>
            </w:r>
          </w:p>
        </w:tc>
        <w:tc>
          <w:tcPr>
            <w:tcW w:type="dxa" w:w="1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200, leer</w:t>
            </w:r>
          </w:p>
        </w:tc>
        <w:tc>
          <w:tcPr>
            <w:tcW w:type="dxa" w:w="45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Tabelle existiert; fremde Zeilen sind unsichtbar</w:t>
            </w:r>
          </w:p>
        </w:tc>
      </w:tr>
      <w:tr>
        <w:tc>
          <w:tcPr>
            <w:tcW w:type="dxa" w:w="26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user_documents einfügen</w:t>
            </w:r>
          </w:p>
        </w:tc>
        <w:tc>
          <w:tcPr>
            <w:tcW w:type="dxa" w:w="1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401, Code 42501</w:t>
            </w:r>
          </w:p>
        </w:tc>
        <w:tc>
          <w:tcPr>
            <w:tcW w:type="dxa" w:w="45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Zeilenschutz greift beim Schreiben</w:t>
            </w:r>
          </w:p>
        </w:tc>
      </w:tr>
      <w:tr>
        <w:tc>
          <w:tcPr>
            <w:tcW w:type="dxa" w:w="26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shared_lists lesen</w:t>
            </w:r>
          </w:p>
        </w:tc>
        <w:tc>
          <w:tcPr>
            <w:tcW w:type="dxa" w:w="1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200, leer</w:t>
            </w:r>
          </w:p>
        </w:tc>
        <w:tc>
          <w:tcPr>
            <w:tcW w:type="dxa" w:w="45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Keine Leseregel — Tabelle nicht durchblätterbar</w:t>
            </w:r>
          </w:p>
        </w:tc>
      </w:tr>
      <w:tr>
        <w:tc>
          <w:tcPr>
            <w:tcW w:type="dxa" w:w="26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shared_lists einfügen</w:t>
            </w:r>
          </w:p>
        </w:tc>
        <w:tc>
          <w:tcPr>
            <w:tcW w:type="dxa" w:w="1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401, Code 42501</w:t>
            </w:r>
          </w:p>
        </w:tc>
        <w:tc>
          <w:tcPr>
            <w:tcW w:type="dxa" w:w="45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Zeilenschutz greift</w:t>
            </w:r>
          </w:p>
        </w:tc>
      </w:tr>
      <w:tr>
        <w:tc>
          <w:tcPr>
            <w:tcW w:type="dxa" w:w="26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get_shared_list(unbekannt)</w:t>
            </w:r>
          </w:p>
        </w:tc>
        <w:tc>
          <w:tcPr>
            <w:tcW w:type="dxa" w:w="1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200, null</w:t>
            </w:r>
          </w:p>
        </w:tc>
        <w:tc>
          <w:tcPr>
            <w:tcW w:type="dxa" w:w="45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Funktion existiert, gibt nur Passendes heraus</w:t>
            </w:r>
          </w:p>
        </w:tc>
      </w:tr>
      <w:tr>
        <w:tc>
          <w:tcPr>
            <w:tcW w:type="dxa" w:w="26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delete_account()</w:t>
            </w:r>
          </w:p>
        </w:tc>
        <w:tc>
          <w:tcPr>
            <w:tcW w:type="dxa" w:w="1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401, Code 42501</w:t>
            </w:r>
          </w:p>
        </w:tc>
        <w:tc>
          <w:tcPr>
            <w:tcW w:type="dxa" w:w="45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Existiert, anonym nicht ausführbar</w:t>
            </w:r>
          </w:p>
        </w:tc>
      </w:tr>
      <w:tr>
        <w:tc>
          <w:tcPr>
            <w:tcW w:type="dxa" w:w="2600"/>
            <w:tcMar>
              <w:top w:type="dxa" w:w="60"/>
              <w:left w:type="dxa" w:w="100"/>
              <w:bottom w:type="dxa" w:w="60"/>
              <w:right w:type="dxa" w:w="100"/>
            </w:tcMar>
          </w:tcPr>
          <w:p>
            <w:pPr>
              <w:spacing w:after="0" w:before="0"/>
            </w:pPr>
            <w:r>
              <w:rPr>
                <w:rFonts w:ascii="Consolas" w:cs="Consolas" w:eastAsia="Consolas" w:hAnsi="Consolas"/>
                <w:b w:val="false"/>
                <w:bCs w:val="false"/>
                <w:sz w:val="18"/>
                <w:szCs w:val="18"/>
              </w:rPr>
              <w:t xml:space="preserve">erfundene Funktion</w:t>
            </w:r>
          </w:p>
        </w:tc>
        <w:tc>
          <w:tcPr>
            <w:tcW w:type="dxa" w:w="19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404, PGRST202</w:t>
            </w:r>
          </w:p>
        </w:tc>
        <w:tc>
          <w:tcPr>
            <w:tcW w:type="dxa" w:w="45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Gegenprobe: fehlende Funktionen sehen anders aus</w:t>
            </w:r>
          </w:p>
        </w:tc>
      </w:tr>
    </w:tbl>
    <w:p>
      <w:pPr>
        <w:spacing w:after="160" w:before="0"/>
      </w:pPr>
      <w:r>
        <w:rPr>
          <w:rFonts w:ascii="Calibri" w:cs="Calibri" w:eastAsia="Calibri" w:hAnsi="Calibri"/>
          <w:sz w:val="21"/>
          <w:szCs w:val="21"/>
        </w:rPr>
        <w:t xml:space="preserve">Das Schema selbst liegt im Projekt unter schema.sql und ist die Quelle für Abschnitt 2 und 3. Die Sonden zeigen, dass es auch tatsächlich so angewandt ist.</w:t>
      </w:r>
    </w:p>
    <w:p>
      <w:pPr>
        <w:pStyle w:val="Heading1"/>
        <w:spacing w:after="140" w:before="340"/>
      </w:pPr>
      <w:r>
        <w:t xml:space="preserve">8  Was vor der Freigabe zu entscheiden 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00"/>
      </w:tblGrid>
      <w:tr>
        <w:trPr>
          <w:tblHeader/>
        </w:trPr>
        <w:tc>
          <w:tcPr>
            <w:tcW w:type="dxa" w:w="30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Punkt</w:t>
            </w:r>
          </w:p>
        </w:tc>
        <w:tc>
          <w:tcPr>
            <w:tcW w:type="dxa" w:w="28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Heute</w:t>
            </w:r>
          </w:p>
        </w:tc>
        <w:tc>
          <w:tcPr>
            <w:tcW w:type="dxa" w:w="3200"/>
            <w:shd w:fill="6B7280" w:val="clear"/>
            <w:tcMar>
              <w:top w:type="dxa" w:w="60"/>
              <w:left w:type="dxa" w:w="100"/>
              <w:bottom w:type="dxa" w:w="60"/>
              <w:right w:type="dxa" w:w="100"/>
            </w:tcMar>
          </w:tcPr>
          <w:p>
            <w:pPr>
              <w:spacing w:after="0" w:before="0"/>
            </w:pPr>
            <w:r>
              <w:rPr>
                <w:rFonts w:ascii="Calibri" w:cs="Calibri" w:eastAsia="Calibri" w:hAnsi="Calibri"/>
                <w:b/>
                <w:bCs/>
                <w:color w:val="FFFFFF"/>
                <w:sz w:val="18"/>
                <w:szCs w:val="18"/>
              </w:rPr>
              <w:t xml:space="preserve">Zu entscheiden</w:t>
            </w:r>
          </w:p>
        </w:tc>
      </w:tr>
      <w:tr>
        <w:tc>
          <w:tcPr>
            <w:tcW w:type="dxa" w:w="30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Abgleich ersetzt ganze Dokumente (6.5)</w:t>
            </w:r>
          </w:p>
        </w:tc>
        <w:tc>
          <w:tcPr>
            <w:tcW w:type="dxa" w:w="28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So gebaut</w:t>
            </w:r>
          </w:p>
        </w:tc>
        <w:tc>
          <w:tcPr>
            <w:tcW w:type="dxa" w:w="32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So lassen oder je Wort zusammenführen</w:t>
            </w:r>
          </w:p>
        </w:tc>
      </w:tr>
      <w:tr>
        <w:tc>
          <w:tcPr>
            <w:tcW w:type="dxa" w:w="30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Umbenennen prüft den Namen nicht (6.2)</w:t>
            </w:r>
          </w:p>
        </w:tc>
        <w:tc>
          <w:tcPr>
            <w:tcW w:type="dxa" w:w="28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Ungeprüft</w:t>
            </w:r>
          </w:p>
        </w:tc>
        <w:tc>
          <w:tcPr>
            <w:tcW w:type="dxa" w:w="32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Prüfen wie beim Anlegen?</w:t>
            </w:r>
          </w:p>
        </w:tc>
      </w:tr>
      <w:tr>
        <w:tc>
          <w:tcPr>
            <w:tcW w:type="dxa" w:w="30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Sprachpaar von Wort und Liste (6.3)</w:t>
            </w:r>
          </w:p>
        </w:tc>
        <w:tc>
          <w:tcPr>
            <w:tcW w:type="dxa" w:w="28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Nur die Oberfläche achtet darauf</w:t>
            </w:r>
          </w:p>
        </w:tc>
        <w:tc>
          <w:tcPr>
            <w:tcW w:type="dxa" w:w="32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Beim Schreiben erzwingen?</w:t>
            </w:r>
          </w:p>
        </w:tc>
      </w:tr>
      <w:tr>
        <w:tc>
          <w:tcPr>
            <w:tcW w:type="dxa" w:w="30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Alte Dokumente in der Wolke</w:t>
            </w:r>
          </w:p>
        </w:tc>
        <w:tc>
          <w:tcPr>
            <w:tcW w:type="dxa" w:w="28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Bleiben unter den alten Schlüsseln liegen</w:t>
            </w:r>
          </w:p>
        </w:tc>
        <w:tc>
          <w:tcPr>
            <w:tcW w:type="dxa" w:w="32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Löschen oder liegen lassen</w:t>
            </w:r>
          </w:p>
        </w:tc>
      </w:tr>
      <w:tr>
        <w:tc>
          <w:tcPr>
            <w:tcW w:type="dxa" w:w="30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Alte Daten auf dem Gerät</w:t>
            </w:r>
          </w:p>
        </w:tc>
        <w:tc>
          <w:tcPr>
            <w:tcW w:type="dxa" w:w="28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Bleiben unter vt_v1_* liegen</w:t>
            </w:r>
          </w:p>
        </w:tc>
        <w:tc>
          <w:tcPr>
            <w:tcW w:type="dxa" w:w="32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Löschen oder als Rückweg behalten</w:t>
            </w:r>
          </w:p>
        </w:tc>
      </w:tr>
      <w:tr>
        <w:tc>
          <w:tcPr>
            <w:tcW w:type="dxa" w:w="30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schema.sql trägt noch den alten Projektnamen</w:t>
            </w:r>
          </w:p>
        </w:tc>
        <w:tc>
          <w:tcPr>
            <w:tcW w:type="dxa" w:w="28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Kosmetisch</w:t>
            </w:r>
          </w:p>
        </w:tc>
        <w:tc>
          <w:tcPr>
            <w:tcW w:type="dxa" w:w="3200"/>
            <w:tcMar>
              <w:top w:type="dxa" w:w="60"/>
              <w:left w:type="dxa" w:w="100"/>
              <w:bottom w:type="dxa" w:w="60"/>
              <w:right w:type="dxa" w:w="100"/>
            </w:tcMar>
          </w:tcPr>
          <w:p>
            <w:pPr>
              <w:spacing w:after="0" w:before="0"/>
            </w:pPr>
            <w:r>
              <w:rPr>
                <w:rFonts w:ascii="Calibri" w:cs="Calibri" w:eastAsia="Calibri" w:hAnsi="Calibri"/>
                <w:b w:val="false"/>
                <w:bCs w:val="false"/>
                <w:sz w:val="18"/>
                <w:szCs w:val="18"/>
              </w:rPr>
              <w:t xml:space="preserve">Beim nächsten Anfassen berichtigen</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rFonts w:ascii="Calibri" w:cs="Calibri" w:eastAsia="Calibri" w:hAnsi="Calibri"/>
      <w:b/>
      <w:bCs/>
      <w:color w:val="1F2328"/>
      <w:sz w:val="46"/>
      <w:szCs w:val="46"/>
    </w:rPr>
  </w:style>
  <w:style w:type="paragraph" w:styleId="Heading1">
    <w:name w:val="Heading 1"/>
    <w:basedOn w:val="Normal"/>
    <w:next w:val="Normal"/>
    <w:qFormat/>
    <w:rPr>
      <w:rFonts w:ascii="Calibri" w:cs="Calibri" w:eastAsia="Calibri" w:hAnsi="Calibri"/>
      <w:b/>
      <w:bCs/>
      <w:color w:val="2F3437"/>
      <w:sz w:val="30"/>
      <w:szCs w:val="30"/>
    </w:rPr>
  </w:style>
  <w:style w:type="paragraph" w:styleId="Heading2">
    <w:name w:val="Heading 2"/>
    <w:basedOn w:val="Normal"/>
    <w:next w:val="Normal"/>
    <w:qFormat/>
    <w:rPr>
      <w:rFonts w:ascii="Calibri" w:cs="Calibri" w:eastAsia="Calibri" w:hAnsi="Calibri"/>
      <w:b/>
      <w:bCs/>
      <w:color w:val="4A4F54"/>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2026-09-08T07:38:04.576Z</dcterms:created>
  <dcterms:modified xsi:type="dcterms:W3CDTF">2026-09-08T07:38:04.577Z</dcterms:modified>
</cp:coreProperties>
</file>

<file path=docProps/custom.xml><?xml version="1.0" encoding="utf-8"?>
<Properties xmlns="http://schemas.openxmlformats.org/officeDocument/2006/custom-properties" xmlns:vt="http://schemas.openxmlformats.org/officeDocument/2006/docPropsVTypes"/>
</file>