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浇水平台设备状态与配置交互方案</w:t>
      </w:r>
    </w:p>
    <w:p>
      <w:pPr>
        <w:pStyle w:val="Subtitle"/>
      </w:pPr>
      <w:r>
        <w:t>修订日期 2026年10月13日  文档编号 网页2</w:t>
      </w:r>
    </w:p>
    <w:p>
      <w:r>
        <w:t>本方案完善设备页的能力展示、真实数据、异常解释、配置发送和断网恢复。网页1提供知识库及生成契约，硬件1提供采样、质量与时间，硬件2提供身份和保存规则，各端使用同一字段与版本定义。</w:t>
      </w:r>
    </w:p>
    <w:p>
      <w:pPr>
        <w:pStyle w:val="Heading1"/>
      </w:pPr>
      <w:r>
        <w:t>一 当前页面与设备基础</w:t>
      </w:r>
    </w:p>
    <w:p>
      <w:r>
        <w:t>网站已有首页、产品介绍、个性化库编译、硬件情况查看及独立管理员入口。BLE流程具备发现、握手、开发认证、串行请求、分包、CRC、保存回执、历史分页和操作确认。</w:t>
      </w:r>
    </w:p>
    <w:p>
      <w:r>
        <w:t>3.4.0固件的runtimeProfile为configuration-oled，automaticWatering为false，支持DISPLAY和PREPARE状态；sample为空，history为空。页面按握手能力和实际结果展示，真实采样及整机运行随新固件接入。</w:t>
      </w:r>
    </w:p>
    <w:p>
      <w:r>
        <w:t>后端生成临时配置，浏览器经BLE与设备交互，设备独立运行。当前页面记录留在内存，用户可显式导出；设备事件在本地保存，浏览器连接已唤醒设备后读取。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修改已有内容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新增能力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WEB2 01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连接、版本、模式及空数据展示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能力解释、采样年龄、趋势去重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WEB2 02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状态与历史结构校验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质量、异常、恢复和检查建议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WEB2 03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握手、目标、revision和回执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未知结果核对及设备切换隔离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WEB2 04 P1及P2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当前开发认证说明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生产身份能力按硬件2接入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WEB2 05 P1及P2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断网状态与操作指引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按网页1接入离线增强</w:t>
            </w:r>
          </w:p>
        </w:tc>
      </w:tr>
    </w:tbl>
    <w:p>
      <w:pPr>
        <w:spacing w:after="20"/>
      </w:pPr>
    </w:p>
    <w:p>
      <w:pPr>
        <w:pStyle w:val="Heading1"/>
      </w:pPr>
      <w:r>
        <w:t>二 WEB2 01 能力与连接展示</w:t>
      </w:r>
    </w:p>
    <w:p>
      <w:r>
        <w:t>分别展示BLE连接、应用认证、deviceId、型号、fwVersion、protocolVersion、配置revision和配置状态。supportedModes、runtimeProfile及automaticWatering决定可用操作，PREPARE说明随固件实际实现更新。</w:t>
      </w:r>
    </w:p>
    <w:p>
      <w:r>
        <w:t>真实固件尚无采样时显示“当前固件未提供传感器数据”，空历史展示原因。模拟入口持续标记DEMO；切换设备清理旧视图，并将数据及迟到响应绑定设备和会话。</w:t>
      </w:r>
    </w:p>
    <w:p>
      <w:r>
        <w:t>保留可见设备页10秒限频读取、读写互斥和连续失败断线处理。趋势按deviceId、启动身份和采样序号或等价标识去重；同一采样重复读取更新读取状态。页面读取频率和设备采样频率分别说明。</w:t>
      </w:r>
    </w:p>
    <w:p>
      <w:r>
        <w:t>断线后显示最近成功读取时刻与数据年龄。LONGRUN深睡阶段提示现场唤醒后重连。验收覆盖未连接、取消、握手或认证失败、通信固件、整机固件、模拟切换、重复轮询及断线。</w:t>
      </w:r>
    </w:p>
    <w:p>
      <w:r>
        <w:br w:type="page"/>
      </w:r>
    </w:p>
    <w:p>
      <w:pPr>
        <w:pStyle w:val="Heading1"/>
      </w:pPr>
      <w:r>
        <w:t>三 WEB2 02 质量与异常视图</w:t>
      </w:r>
    </w:p>
    <w:p>
      <w:r>
        <w:t>依赖硬件1的真实采样与质量、设备有界历史及网页1审核范围。按环境参考偏离、采样质量和执行或存储异常组织事件，展示设备、通道、值、单位、参考、配置revision、发生与恢复、时间质量。</w:t>
      </w:r>
    </w:p>
    <w:p>
      <w:r>
        <w:t>硬件归属采用10-01固定通道表，温度和湿度注明共用DHT。太阳能通道显示输入电压；泵和舵机按命令、运行状态与已验证能力解释。</w:t>
      </w:r>
    </w:p>
    <w:p>
      <w:r>
        <w:t>事件详情写清观测、控制影响和检查步骤。例如土壤连续无效时显示自动浇水已暂停、最近有效值及年龄，并引导检查供电、接线与标定。多通道失败列出共用供电和接线的可能原因，具体原因以复测确认。</w:t>
      </w:r>
    </w:p>
    <w:p>
      <w:r>
        <w:t>环境提示使用有效样本与审核参考，例如温度持续超范围、湿度恢复到参考区间。缺少依据显示对应状态，页面保留事件触发规则和统计摘要供核对。</w:t>
      </w:r>
    </w:p>
    <w:p>
      <w:pPr>
        <w:pStyle w:val="Heading1"/>
      </w:pPr>
      <w:r>
        <w:t>四 协议与记录处理</w:t>
      </w:r>
    </w:p>
    <w:p>
      <w:r>
        <w:t>事件协议新增版本、deviceId、事件身份、sensorKey、代码、严重程度、统计依据、配置revision、发生与恢复标识及时间质量。同步修改固件输出、validateStatus、validateHistory、事件动作与测试。</w:t>
      </w:r>
    </w:p>
    <w:p>
      <w:r>
        <w:t>事件和历史经现有串行请求读取，容量按UTF-8实际大小验收，并使用分页或增量游标。新字段通过握手能力接入，缺少支持时显示能力说明。</w:t>
      </w:r>
    </w:p>
    <w:p>
      <w:r>
        <w:t>“已查看”存于页面内存；“已恢复”由设备有效复测事件确认。处理状态需写回设备时，独立定义认证动作、保存范围和控制影响。</w:t>
      </w:r>
    </w:p>
    <w:p>
      <w:r>
        <w:t>设备历史采用有界记录。按每2小时采一次，常规一周约84条；准备期密集采样及额外事件分别预算容量，验收检查时间覆盖与淘汰规则。</w:t>
      </w:r>
    </w:p>
    <w:p>
      <w:r>
        <w:t>验收包括越界、单通道与多通道失败、未知原因、恢复、未校时、容量上限及断开连接。核对事件与原始数据、保护状态及网页解释一致。</w:t>
      </w:r>
    </w:p>
    <w:p>
      <w:pPr>
        <w:pStyle w:val="Heading1"/>
      </w:pPr>
      <w:r>
        <w:t>五 页面职责</w:t>
      </w:r>
    </w:p>
    <w:p>
      <w:r>
        <w:t>硬件情况查看集中状态、历史、异常、读回配置、模式切换、重启与恢复出厂。个性化库编译集中场景、参数说明、文件和配置发送；需要重新生成时显式传递当前可靠摘要。</w:t>
      </w:r>
    </w:p>
    <w:p>
      <w:r>
        <w:t>首页提供连接、兼容及唤醒指引，产品页说明硬件与目标流程。管理员维护公共知识库和系统状态，设备记录通过设备页读取。</w:t>
      </w:r>
    </w:p>
    <w:p>
      <w:r>
        <w:br w:type="page"/>
      </w:r>
    </w:p>
    <w:p>
      <w:pPr>
        <w:pStyle w:val="Heading1"/>
      </w:pPr>
      <w:r>
        <w:t>六 WEB2 03 握手与保存确认</w:t>
      </w:r>
    </w:p>
    <w:p>
      <w:r>
        <w:t>沿用SWS-BLE 1.0的固定GATT服务、带响应写入和通知特征。连接后核对身份、型号、固件、协议及能力，完成开发认证，再执行状态读取与操作。</w:t>
      </w:r>
    </w:p>
    <w:p>
      <w:r>
        <w:t>配置发送前确认目标deviceId和当前revision，按协商容量分包。保存成功以saved:true和revision匹配为条件；传输进度表示发送阶段，页面最终状态由设备回执决定。</w:t>
      </w:r>
    </w:p>
    <w:p>
      <w:r>
        <w:t>目标确认与硬件2共用一套流程，生成预览、切换设备、重连、迟到响应和设备后台配置变化均按会话归属处理。固件级绑定采用双方约定的版本化封装。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契约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现有规则与联调要求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消息和配置大小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最大8192与6144字节，发送前检查UTF-8大小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分包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最多70帧，每帧120字节业务数据，按协商限制发送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保存已确认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保留saved:true及对应revision，刷新失败提示重连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保存未确认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重连握手并读回核对，核对前暂停重复写入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过旧revision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提示重新生成或显式更新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高影响设备操作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prepareOperation和confirmOperation，令牌30秒、单次使用、绑定会话及操作</w:t>
            </w:r>
          </w:p>
        </w:tc>
      </w:tr>
    </w:tbl>
    <w:p>
      <w:pPr>
        <w:spacing w:after="20"/>
      </w:pPr>
    </w:p>
    <w:p>
      <w:r>
        <w:t>LONGRUN入口随新固件能力启用，操作需满足配置、标定和运行保护。验收补充双设备、未知回执、错误能力、字段超限、过期确认和重连；真机GATT及Flash回读单独验证。</w:t>
      </w:r>
    </w:p>
    <w:p>
      <w:pPr>
        <w:pStyle w:val="Heading1"/>
      </w:pPr>
      <w:r>
        <w:t>七 WEB2 04 安全能力展示</w:t>
      </w:r>
    </w:p>
    <w:p>
      <w:r>
        <w:t>当前页面显示“开发认证”及其握手结果。deviceId用于设备关联，分包和CRC用于错误检测；生产可信身份与权限由硬件2的凭据方案提供。</w:t>
      </w:r>
    </w:p>
    <w:p>
      <w:r>
        <w:t>生产扩展分别确定设备证明、用户授权、密钥生命周期和链路保护，再接入网页认证适配器和固件。网站按HTTPS部署，BLE保护按设备能力验证。</w:t>
      </w:r>
    </w:p>
    <w:p>
      <w:r>
        <w:t>界面依据实际验证结果展示安全能力，认证失败则停止受保护操作。验收核对能力声明、凭据结果、挑战有效期、重放拒绝及版本兼容。</w:t>
      </w:r>
    </w:p>
    <w:p>
      <w:r>
        <w:br w:type="page"/>
      </w:r>
    </w:p>
    <w:p>
      <w:pPr>
        <w:pStyle w:val="Heading1"/>
      </w:pPr>
      <w:r>
        <w:t>八 WEB2 05 断网状态与恢复</w:t>
      </w:r>
    </w:p>
    <w:p>
      <w:r>
        <w:t>与网页1共用断网方案。页面分别报告后端是否可达、地点天气是否可用、BLE是否连接、配置是否已生成和设备是否确认保存，并为对应错误给出下一步。</w:t>
      </w:r>
    </w:p>
    <w:p>
      <w:r>
        <w:t>已加载页面的有效配置通过BLE发送；本机Flask运行时可校验导入文件。当前初始化和导入导出依赖API，后端不可达时提示恢复服务；完全离线入口按独立能力接入。</w:t>
      </w:r>
    </w:p>
    <w:p>
      <w:r>
        <w:t>新生成要求完整地点天气或已设计并验证的可靠实测分支。离线文件按型号、版本、目标revision与安全边界校验，副本由用户主动保存。</w:t>
      </w:r>
    </w:p>
    <w:p>
      <w:r>
        <w:t>恢复联网后展示来源及版本差异，用户选择重新生成和发送。保存结果按读回核对更新；设备深睡则提示唤醒重连。测试覆盖生成后断网、本机服务可用、后端停止、刷新、BLE中断和睡眠。</w:t>
      </w:r>
    </w:p>
    <w:p>
      <w:pPr>
        <w:pStyle w:val="Heading1"/>
      </w:pPr>
      <w:r>
        <w:t>九 实施顺序与交付</w:t>
      </w:r>
    </w:p>
    <w:p>
      <w:r>
        <w:t>先完成WEB2 01的能力、空值和身份展示，以及WEB2 03目标确认与回执；随后随新固件接入真实采样、去重、质量、历史和事件；最后接入参考范围、生产身份和离线增强。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交付环节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当前通信固件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身份、版本、能力、空值、保存与重连界面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采样及控制固件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串口、OLED和BLE一致，去重与保护状态正确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事件与历史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字段校验、分页容量、时间质量和恢复事件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网页和后端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规则、来源、断网提示、文件及版本测试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真机联调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GATT读写、断电读回、双设备和深睡重连</w:t>
            </w:r>
          </w:p>
        </w:tc>
      </w:tr>
    </w:tbl>
    <w:p>
      <w:pPr>
        <w:spacing w:after="20"/>
      </w:pPr>
    </w:p>
    <w:p>
      <w:r>
        <w:t>软件检查沿用已有后端及协议测试，再补充本次变更场景。自动化测试验证计算与契约，烧录后验证真实数据和存储，现场测量验证电气及负载。</w:t>
      </w:r>
    </w:p>
    <w:p>
      <w:r>
        <w:t>任务注明代码入口、协议版本、依赖和验收结果。事件容量、恢复规则、查看状态生命周期、离线覆盖范围与发布身份要求在对应任务中确定。</w:t>
      </w:r>
    </w:p>
    <w:p>
      <w:pPr>
        <w:pStyle w:val="Heading1"/>
      </w:pPr>
      <w:r>
        <w:t>十 项目依据</w:t>
      </w:r>
    </w:p>
    <w:p>
      <w:r>
        <w:t>路径相对于Watering-platform根目录。</w:t>
      </w:r>
    </w:p>
    <w:p>
      <w:pPr>
        <w:pStyle w:val="ListBullet"/>
      </w:pPr>
      <w:r>
        <w:t>prototype/README.md、static/js/pages/device.js及configure.js：页面流程和分工。</w:t>
      </w:r>
    </w:p>
    <w:p>
      <w:pPr>
        <w:pStyle w:val="ListBullet"/>
      </w:pPr>
      <w:r>
        <w:t>prototype/static/js/app.js及services/device.js、protocol.js、ble.js：轮询、校验与BLE请求。</w:t>
      </w:r>
    </w:p>
    <w:p>
      <w:pPr>
        <w:pStyle w:val="ListBullet"/>
      </w:pPr>
      <w:r>
        <w:t>esp32-firmware/ble_oled_pairing/include/sws_core.h及docs/ble-protocol.md：能力、操作、回执与容量。</w:t>
      </w:r>
    </w:p>
    <w:p>
      <w:pPr>
        <w:pStyle w:val="ListBullet"/>
      </w:pPr>
      <w:r>
        <w:t>prototype/static/js/product-information.js、docs/content-sources.md及engine：硬件说明、数据和参数。</w:t>
      </w:r>
    </w:p>
    <w:p>
      <w:pPr>
        <w:pStyle w:val="ListBullet"/>
      </w:pPr>
      <w:r>
        <w:t>9200-main现今硬件资料的10-01版本/121-设备与引脚.md：通道和设备归属。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20"/>
      <w:snapToGrid w:val="0"/>
    </w:pPr>
    <w:rPr>
      <w:rFonts w:ascii="Arial" w:hAnsi="Arial" w:eastAsia="微软雅黑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Arial" w:hAnsi="Arial" w:eastAsia="微软雅黑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微软雅黑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Arial" w:hAnsi="Arial" w:eastAsia="微软雅黑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exact"/>
      <w:contextualSpacing/>
    </w:pPr>
    <w:rPr>
      <w:rFonts w:ascii="Arial" w:hAnsi="Arial" w:eastAsia="微软雅黑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浇水平台设备状态与配置交互方案</dc:title>
  <dc:subject>依据浇水平台现有代码与10-01硬件资料修订的改进方案</dc:subject>
  <dc:creator/>
  <cp:keywords>项目背景修订 方案 待实现 真机待验证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