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Importing the Qualtrics Baseline Export</w:t>
      </w:r>
    </w:p>
    <w:p>
      <w:r>
        <w:rPr>
          <w:i/>
          <w:color w:val="555555"/>
          <w:sz w:val="24"/>
        </w:rPr>
        <w:t>Staff guide: running the import, reading the results, and fixing common errors</w:t>
      </w:r>
    </w:p>
    <w:p>
      <w:r>
        <w:rPr>
          <w:color w:val="808080"/>
          <w:sz w:val="18"/>
        </w:rPr>
        <w:t>Last updated: 2026-10-01 · Author: Dustin Nguyen · SMASH Research Lab, UF</w:t>
      </w:r>
    </w:p>
    <w:p/>
    <w:p>
      <w:pPr>
        <w:pStyle w:val="Heading1"/>
      </w:pPr>
      <w:r>
        <w:t>1. What this does</w:t>
      </w:r>
    </w:p>
    <w:p>
      <w:r>
        <w:t>The baseline import reads a Qualtrics export of the baseline survey, scores each response on the Section 11 safety screens (PHQ-9 self-harm and severity, SCOFF, AUDIT-C, problem gambling, food insecurity), and creates a DistressFlag record for every participant who screens positive on at least one. A flagged participant stops receiving coping-message prompts until staff mark the contact as documented in Django Admin.</w:t>
      </w:r>
    </w:p>
    <w:p>
      <w:r>
        <w:rPr>
          <w:b w:val="0"/>
        </w:rPr>
        <w:t xml:space="preserve">It never stores a score or the raw survey answers — only which signal(s) fired. </w:t>
      </w:r>
      <w:r>
        <w:t>Free-text self-harm disclosures are not read by this pipeline at all; those stay a manual staff process.</w:t>
      </w:r>
    </w:p>
    <w:p>
      <w:r>
        <w:t>Running the same export twice is safe: a row is skipped once a flag with that exact signal set already exists for that participant, so nobody gets double-flagged.</w:t>
      </w:r>
    </w:p>
    <w:p>
      <w:pPr>
        <w:pStyle w:val="Heading1"/>
      </w:pPr>
      <w:r>
        <w:t>2. Where to find it</w:t>
      </w:r>
    </w:p>
    <w:p>
      <w:r>
        <w:rPr>
          <w:b/>
        </w:rPr>
        <w:t xml:space="preserve">In Django Admin: </w:t>
      </w:r>
      <w:r>
        <w:t xml:space="preserve">Distress flags → </w:t>
      </w:r>
      <w:r>
        <w:rPr>
          <w:i/>
        </w:rPr>
        <w:t>Import baseline export</w:t>
      </w:r>
      <w:r>
        <w:t xml:space="preserve"> (button at the top of the changelist), or go directly to:</w:t>
      </w:r>
    </w:p>
    <w:p>
      <w:pPr>
        <w:ind w:left="432"/>
      </w:pPr>
      <w:r>
        <w:rPr>
          <w:rFonts w:ascii="Consolas" w:hAnsi="Consolas"/>
          <w:sz w:val="19"/>
          <w:rFonts w:ascii="Consolas" w:hAnsi="Consolas"/>
          <w:shd w:val="clear" w:color="auto" w:fill="F2F2F2"/>
        </w:rPr>
        <w:t>/admin/app/distressflag/import-baseline/</w:t>
      </w:r>
    </w:p>
    <w:p>
      <w:r>
        <w:t xml:space="preserve">You need the "add distress flag" Django Admin permission to see or use this page. </w:t>
      </w:r>
      <w:r>
        <w:t>Anyone without it gets a 403; anonymous visitors are redirected to log in.</w:t>
      </w:r>
    </w:p>
    <w:p>
      <w:pPr>
        <w:pStyle w:val="Heading1"/>
      </w:pPr>
      <w:r>
        <w:t>3. Step-by-step</w:t>
      </w:r>
    </w:p>
    <w:p>
      <w:pPr>
        <w:pStyle w:val="ListNumber"/>
      </w:pPr>
      <w:r>
        <w:t>Export the baseline survey from Qualtrics as a CSV (not .xlsx — that format is not accepted).</w:t>
      </w:r>
    </w:p>
    <w:p>
      <w:pPr>
        <w:pStyle w:val="ListNumber"/>
      </w:pPr>
      <w:r>
        <w:t>Open the import page (see section 2 above).</w:t>
      </w:r>
    </w:p>
    <w:p>
      <w:pPr>
        <w:pStyle w:val="ListNumber"/>
      </w:pPr>
      <w:r>
        <w:t>Choose the file.</w:t>
      </w:r>
    </w:p>
    <w:p>
      <w:pPr>
        <w:pStyle w:val="ListNumber"/>
      </w:pPr>
      <w:r>
        <w:t>Leave "ID column" and "Match against" on their defaults unless you know you need to override them (see section 4).</w:t>
      </w:r>
    </w:p>
    <w:p>
      <w:pPr>
        <w:pStyle w:val="ListNumber"/>
      </w:pPr>
      <w:r>
        <w:t>Leave "Preview only" checked and click Run. This scores the file and shows you exactly what would happen — nothing is written to the database yet.</w:t>
      </w:r>
    </w:p>
    <w:p>
      <w:pPr>
        <w:pStyle w:val="ListNumber"/>
      </w:pPr>
      <w:r>
        <w:t>Read the preview carefully (see section 5). If it looks right, choose the file again (uploads are not remembered between submissions), uncheck "Preview only", and click Run again to actually write the flags.</w:t>
      </w:r>
    </w:p>
    <w:p>
      <w:pPr>
        <w:pStyle w:val="ListNumber"/>
      </w:pPr>
      <w:r>
        <w:t>Every flag created is logged in Django Admin’s history log with who imported it, so the action is always traceable back to a staff account.</w:t>
      </w:r>
    </w:p>
    <w:p>
      <w:pPr>
        <w:pStyle w:val="Heading1"/>
      </w:pPr>
      <w:r>
        <w:t>4. The two matching fields</w:t>
      </w:r>
    </w:p>
    <w:p>
      <w:r>
        <w:rPr>
          <w:b/>
        </w:rPr>
        <w:t>ID column</w:t>
      </w:r>
      <w:r>
        <w:t xml:space="preserve"> — which column in the export identifies the participant. Defaults to </w:t>
      </w:r>
      <w:r>
        <w:rPr>
          <w:i/>
        </w:rPr>
        <w:t>pid</w:t>
      </w:r>
      <w:r>
        <w:t>, Qualtrics’ embedded-data field that is auto-filled from each participant’s personal distribution link (confirmed 2026-10-01 against a real export — participants never type it themselves).</w:t>
      </w:r>
    </w:p>
    <w:p>
      <w:r>
        <w:rPr>
          <w:b/>
        </w:rPr>
        <w:t>Match against</w:t>
      </w:r>
      <w:r>
        <w:t xml:space="preserve"> — which participant field that column is compared to. Defaults to </w:t>
      </w:r>
      <w:r>
        <w:rPr>
          <w:i/>
        </w:rPr>
        <w:t>Study ID</w:t>
      </w:r>
      <w:r>
        <w:t>, matched to each participant’s Study ID (set on the enrollment form or in Django Admin), ignoring case and extra spaces.</w:t>
      </w:r>
    </w:p>
    <w:p>
      <w:r>
        <w:t xml:space="preserve">For an older export that does not have a pid column, switch "Match against" to </w:t>
      </w:r>
      <w:r>
        <w:rPr>
          <w:i/>
        </w:rPr>
        <w:t>Numeric user ID</w:t>
      </w:r>
      <w:r>
        <w:t xml:space="preserve"> or </w:t>
      </w:r>
      <w:r>
        <w:rPr>
          <w:i/>
        </w:rPr>
        <w:t>Email</w:t>
      </w:r>
      <w:r>
        <w:t xml:space="preserve"> and set "ID column" to whatever column in that export actually holds the identifier (commonly participant_id).</w:t>
      </w:r>
    </w:p>
    <w:p>
      <w:pPr>
        <w:pStyle w:val="Heading1"/>
      </w:pPr>
      <w:r>
        <w:t>5. Reading the results</w:t>
      </w:r>
    </w:p>
    <w:p>
      <w:r>
        <w:t>After clicking Run, the page shows a summary line (how many rows were read, how many flags were created or would be created, how many were already on record, how many had no positive signal), a table of the affected participants and their signal codes, and — if anything looks off — one or more warning boxes. A row with no positive screen on any instrument is normal and expected; most participants will not appear in the results table at all.</w:t>
      </w:r>
    </w:p>
    <w:p>
      <w:pPr>
        <w:pStyle w:val="Heading1"/>
      </w:pPr>
      <w:r>
        <w:t>6. Troubleshooting: messages you might see</w:t>
      </w:r>
    </w:p>
    <w:p>
      <w:r>
        <w:t>These are the messages the import can show, in roughly the order you are likely to hit them, with what each one means and what to do about it.</w:t>
      </w:r>
    </w:p>
    <w:tbl>
      <w:tblPr>
        <w:tblStyle w:val="TableGrid"/>
        <w:tblW w:type="auto" w:w="0"/>
        <w:tblLook w:firstColumn="1" w:firstRow="1" w:lastColumn="0" w:lastRow="0" w:noHBand="0" w:noVBand="1" w:val="04A0"/>
      </w:tblPr>
      <w:tblGrid>
        <w:gridCol w:w="2880"/>
        <w:gridCol w:w="2880"/>
        <w:gridCol w:w="2880"/>
      </w:tblGrid>
      <w:tr>
        <w:tc>
          <w:tcPr>
            <w:tcW w:type="dxa" w:w="2448"/>
            <w:shd w:val="clear" w:color="auto" w:fill="D9D9D9"/>
          </w:tcPr>
          <w:p>
            <w:r/>
            <w:r>
              <w:rPr>
                <w:b/>
                <w:sz w:val="20"/>
              </w:rPr>
              <w:t>Message</w:t>
            </w:r>
          </w:p>
        </w:tc>
        <w:tc>
          <w:tcPr>
            <w:tcW w:type="dxa" w:w="3312"/>
            <w:shd w:val="clear" w:color="auto" w:fill="D9D9D9"/>
          </w:tcPr>
          <w:p>
            <w:r/>
            <w:r>
              <w:rPr>
                <w:b/>
                <w:sz w:val="20"/>
              </w:rPr>
              <w:t>What it means</w:t>
            </w:r>
          </w:p>
        </w:tc>
        <w:tc>
          <w:tcPr>
            <w:tcW w:type="dxa" w:w="3312"/>
            <w:shd w:val="clear" w:color="auto" w:fill="D9D9D9"/>
          </w:tcPr>
          <w:p>
            <w:r/>
            <w:r>
              <w:rPr>
                <w:b/>
                <w:sz w:val="20"/>
              </w:rPr>
              <w:t>What to do</w:t>
            </w:r>
          </w:p>
        </w:tc>
      </w:tr>
      <w:tr>
        <w:tc>
          <w:tcPr>
            <w:tcW w:type="dxa" w:w="2448"/>
          </w:tcPr>
          <w:p>
            <w:r/>
            <w:r>
              <w:rPr>
                <w:sz w:val="20"/>
              </w:rPr>
              <w:t>"… not found in the export"</w:t>
            </w:r>
          </w:p>
        </w:tc>
        <w:tc>
          <w:tcPr>
            <w:tcW w:type="dxa" w:w="3312"/>
          </w:tcPr>
          <w:p>
            <w:r/>
            <w:r>
              <w:rPr>
                <w:sz w:val="20"/>
              </w:rPr>
              <w:t>The ID column named in the form (pid by default) is not a column header in the file you uploaded.</w:t>
            </w:r>
          </w:p>
        </w:tc>
        <w:tc>
          <w:tcPr>
            <w:tcW w:type="dxa" w:w="3312"/>
          </w:tcPr>
          <w:p>
            <w:r/>
            <w:r>
              <w:rPr>
                <w:sz w:val="20"/>
              </w:rPr>
              <w:t>Open the CSV and confirm the exact column name. If this is an older-style export without a pid column, switch "ID column" / "Match against" per section 4 instead of renaming anything in the file.</w:t>
            </w:r>
          </w:p>
        </w:tc>
      </w:tr>
      <w:tr>
        <w:tc>
          <w:tcPr>
            <w:tcW w:type="dxa" w:w="2448"/>
          </w:tcPr>
          <w:p>
            <w:r/>
            <w:r>
              <w:rPr>
                <w:sz w:val="20"/>
              </w:rPr>
              <w:t>"N screening item(s) not found in the export"</w:t>
            </w:r>
          </w:p>
        </w:tc>
        <w:tc>
          <w:tcPr>
            <w:tcW w:type="dxa" w:w="3312"/>
          </w:tcPr>
          <w:p>
            <w:r/>
            <w:r>
              <w:rPr>
                <w:sz w:val="20"/>
              </w:rPr>
              <w:t>One of the screening instruments (PHQ-9, SCOFF, AUDIT-C, PGSI, Hunger Vital Sign) is missing one or more of its questions in this export, so nobody can be flagged on that screen at all.</w:t>
            </w:r>
          </w:p>
        </w:tc>
        <w:tc>
          <w:tcPr>
            <w:tcW w:type="dxa" w:w="3312"/>
          </w:tcPr>
          <w:p>
            <w:r/>
            <w:r>
              <w:rPr>
                <w:sz w:val="20"/>
              </w:rPr>
              <w:t>A real run refuses to write anything while this is showing (see "Nothing was written" below). Preview mode still shows you the rest of the results so you can see what the export does cover. If this keeps happening on the same instrument, the survey’s question wording may have drifted from what the scorer expects — flag it to Dustin rather than re-uploading.</w:t>
            </w:r>
          </w:p>
        </w:tc>
      </w:tr>
      <w:tr>
        <w:tc>
          <w:tcPr>
            <w:tcW w:type="dxa" w:w="2448"/>
          </w:tcPr>
          <w:p>
            <w:r/>
            <w:r>
              <w:rPr>
                <w:sz w:val="20"/>
              </w:rPr>
              <w:t>"Nothing was written"</w:t>
            </w:r>
          </w:p>
        </w:tc>
        <w:tc>
          <w:tcPr>
            <w:tcW w:type="dxa" w:w="3312"/>
          </w:tcPr>
          <w:p>
            <w:r/>
            <w:r>
              <w:rPr>
                <w:sz w:val="20"/>
              </w:rPr>
              <w:t>A real (non-preview) run was refused because of the missing-screening-items problem above. This is a safety behavior, not a bug — it prevents silently under-screening everyone in the file.</w:t>
            </w:r>
          </w:p>
        </w:tc>
        <w:tc>
          <w:tcPr>
            <w:tcW w:type="dxa" w:w="3312"/>
          </w:tcPr>
          <w:p>
            <w:r/>
            <w:r>
              <w:rPr>
                <w:sz w:val="20"/>
              </w:rPr>
              <w:t>Fix the export (or confirm with Dustin that the missing items are expected) before running it again. "Preview only" never refuses, so you can still see the rest of the results while deciding.</w:t>
            </w:r>
          </w:p>
        </w:tc>
      </w:tr>
      <w:tr>
        <w:tc>
          <w:tcPr>
            <w:tcW w:type="dxa" w:w="2448"/>
          </w:tcPr>
          <w:p>
            <w:r/>
            <w:r>
              <w:rPr>
                <w:sz w:val="20"/>
              </w:rPr>
              <w:t>"N row(s) have a blank screening item"</w:t>
            </w:r>
          </w:p>
        </w:tc>
        <w:tc>
          <w:tcPr>
            <w:tcW w:type="dxa" w:w="3312"/>
          </w:tcPr>
          <w:p>
            <w:r/>
            <w:r>
              <w:rPr>
                <w:sz w:val="20"/>
              </w:rPr>
              <w:t>A participant left at least one question on a screen blank, so that screen could not be fully scored for them.</w:t>
            </w:r>
          </w:p>
        </w:tc>
        <w:tc>
          <w:tcPr>
            <w:tcW w:type="dxa" w:w="3312"/>
          </w:tcPr>
          <w:p>
            <w:r/>
            <w:r>
              <w:rPr>
                <w:sz w:val="20"/>
              </w:rPr>
              <w:t>This is informational, not an error — review the listed participant IDs if you want to follow up on an incomplete survey, but the rest of the import proceeds normally.</w:t>
            </w:r>
          </w:p>
        </w:tc>
      </w:tr>
      <w:tr>
        <w:tc>
          <w:tcPr>
            <w:tcW w:type="dxa" w:w="2448"/>
          </w:tcPr>
          <w:p>
            <w:r/>
            <w:r>
              <w:rPr>
                <w:sz w:val="20"/>
              </w:rPr>
              <w:t>"N flagged row(s) had a missing or unusable participant ID"</w:t>
            </w:r>
          </w:p>
        </w:tc>
        <w:tc>
          <w:tcPr>
            <w:tcW w:type="dxa" w:w="3312"/>
          </w:tcPr>
          <w:p>
            <w:r/>
            <w:r>
              <w:rPr>
                <w:sz w:val="20"/>
              </w:rPr>
              <w:t>A row screened positive on something, but its identifier (the pid/study ID/etc. cell) was blank or unreadable, so there was nothing to match it against. This is common for Qualtrics survey-preview or test responses, which never get a real pid.</w:t>
            </w:r>
          </w:p>
        </w:tc>
        <w:tc>
          <w:tcPr>
            <w:tcW w:type="dxa" w:w="3312"/>
          </w:tcPr>
          <w:p>
            <w:r/>
            <w:r>
              <w:rPr>
                <w:sz w:val="20"/>
              </w:rPr>
              <w:t>If this is a preview/test response, it is expected and can be ignored. If it is a real participant response, check that cell in the export directly — it likely means the participant’s distribution link was not used correctly.</w:t>
            </w:r>
          </w:p>
        </w:tc>
      </w:tr>
      <w:tr>
        <w:tc>
          <w:tcPr>
            <w:tcW w:type="dxa" w:w="2448"/>
          </w:tcPr>
          <w:p>
            <w:r/>
            <w:r>
              <w:rPr>
                <w:sz w:val="20"/>
              </w:rPr>
              <w:t>"N flagged row(s) matched no participant"</w:t>
            </w:r>
          </w:p>
        </w:tc>
        <w:tc>
          <w:tcPr>
            <w:tcW w:type="dxa" w:w="3312"/>
          </w:tcPr>
          <w:p>
            <w:r/>
            <w:r>
              <w:rPr>
                <w:sz w:val="20"/>
              </w:rPr>
              <w:t>The identifier was present and readable, but no participant in REACT has a matching Study ID (or user ID / email, depending on "Match against").</w:t>
            </w:r>
          </w:p>
        </w:tc>
        <w:tc>
          <w:tcPr>
            <w:tcW w:type="dxa" w:w="3312"/>
          </w:tcPr>
          <w:p>
            <w:r/>
            <w:r>
              <w:rPr>
                <w:sz w:val="20"/>
              </w:rPr>
              <w:t>Check Django Admin → Users for that participant and confirm their Study ID is set and spelled the same way as in the export (matching ignores case and spaces, but not typos).</w:t>
            </w:r>
          </w:p>
        </w:tc>
      </w:tr>
      <w:tr>
        <w:tc>
          <w:tcPr>
            <w:tcW w:type="dxa" w:w="2448"/>
          </w:tcPr>
          <w:p>
            <w:r/>
            <w:r>
              <w:rPr>
                <w:sz w:val="20"/>
              </w:rPr>
              <w:t>"N flagged row(s) matched more than one participant"</w:t>
            </w:r>
          </w:p>
        </w:tc>
        <w:tc>
          <w:tcPr>
            <w:tcW w:type="dxa" w:w="3312"/>
          </w:tcPr>
          <w:p>
            <w:r/>
            <w:r>
              <w:rPr>
                <w:sz w:val="20"/>
              </w:rPr>
              <w:t>The identifier matched more than one participant. Study IDs are enforced unique in the database, so this should not normally happen — if you see it, something is wrong with the data.</w:t>
            </w:r>
          </w:p>
        </w:tc>
        <w:tc>
          <w:tcPr>
            <w:tcW w:type="dxa" w:w="3312"/>
          </w:tcPr>
          <w:p>
            <w:r/>
            <w:r>
              <w:rPr>
                <w:sz w:val="20"/>
              </w:rPr>
              <w:t>Do not guess which participant it belongs to. Flag it to Dustin before proceeding; the row is skipped automatically rather than written to the wrong person.</w:t>
            </w:r>
          </w:p>
        </w:tc>
      </w:tr>
      <w:tr>
        <w:tc>
          <w:tcPr>
            <w:tcW w:type="dxa" w:w="2448"/>
          </w:tcPr>
          <w:p>
            <w:r/>
            <w:r>
              <w:rPr>
                <w:sz w:val="20"/>
              </w:rPr>
              <w:t>"Could not read that file as a Qualtrics CSV export"</w:t>
            </w:r>
          </w:p>
        </w:tc>
        <w:tc>
          <w:tcPr>
            <w:tcW w:type="dxa" w:w="3312"/>
          </w:tcPr>
          <w:p>
            <w:r/>
            <w:r>
              <w:rPr>
                <w:sz w:val="20"/>
              </w:rPr>
              <w:t>The file could not be parsed at all — usually a non-CSV file renamed to .csv, or an export saved with an unusual encoding.</w:t>
            </w:r>
          </w:p>
        </w:tc>
        <w:tc>
          <w:tcPr>
            <w:tcW w:type="dxa" w:w="3312"/>
          </w:tcPr>
          <w:p>
            <w:r/>
            <w:r>
              <w:rPr>
                <w:sz w:val="20"/>
              </w:rPr>
              <w:t>Re-export from Qualtrics directly as CSV (UTF-8) rather than re-saving the file through another program (e.g. Excel), which can silently change its encoding or structure.</w:t>
            </w:r>
          </w:p>
        </w:tc>
      </w:tr>
      <w:tr>
        <w:tc>
          <w:tcPr>
            <w:tcW w:type="dxa" w:w="2448"/>
          </w:tcPr>
          <w:p>
            <w:r/>
            <w:r>
              <w:rPr>
                <w:sz w:val="20"/>
              </w:rPr>
              <w:t>"That file is too large for an import" / ".xlsx is not supported"</w:t>
            </w:r>
          </w:p>
        </w:tc>
        <w:tc>
          <w:tcPr>
            <w:tcW w:type="dxa" w:w="3312"/>
          </w:tcPr>
          <w:p>
            <w:r/>
            <w:r>
              <w:rPr>
                <w:sz w:val="20"/>
              </w:rPr>
              <w:t>The 5 MB upload cap was exceeded, or the file is an Excel workbook rather than a CSV.</w:t>
            </w:r>
          </w:p>
        </w:tc>
        <w:tc>
          <w:tcPr>
            <w:tcW w:type="dxa" w:w="3312"/>
          </w:tcPr>
          <w:p>
            <w:r/>
            <w:r>
              <w:rPr>
                <w:sz w:val="20"/>
              </w:rPr>
              <w:t>Export as CSV, not .xlsx. If a genuine CSV export is over 5 MB, split it or ask Dustin to run it via the management command instead (no size cap there).</w:t>
            </w:r>
          </w:p>
        </w:tc>
      </w:tr>
      <w:tr>
        <w:tc>
          <w:tcPr>
            <w:tcW w:type="dxa" w:w="2448"/>
          </w:tcPr>
          <w:p>
            <w:r/>
            <w:r>
              <w:rPr>
                <w:sz w:val="20"/>
              </w:rPr>
              <w:t>Participant IDs that look like small random numbers instead of real codes</w:t>
            </w:r>
          </w:p>
        </w:tc>
        <w:tc>
          <w:tcPr>
            <w:tcW w:type="dxa" w:w="3312"/>
          </w:tcPr>
          <w:p>
            <w:r/>
            <w:r>
              <w:rPr>
                <w:sz w:val="20"/>
              </w:rPr>
              <w:t>Not a message the tool shows you directly, but a symptom worth knowing: it means the pid column got misread, usually because the CSV’s header rows are internally inconsistent (e.g. one row has an extra or missing column compared to the others) — this has happened before with a manually re-saved copy of an export.</w:t>
            </w:r>
          </w:p>
        </w:tc>
        <w:tc>
          <w:tcPr>
            <w:tcW w:type="dxa" w:w="3312"/>
          </w:tcPr>
          <w:p>
            <w:r/>
            <w:r>
              <w:rPr>
                <w:sz w:val="20"/>
              </w:rPr>
              <w:t>Always upload the file exactly as Qualtrics exported it; avoid opening and re-saving it in Excel or another spreadsheet program first, which can quietly shift columns. If you see implausible IDs in the preview, stop and check the raw CSV before running for real.</w:t>
            </w:r>
          </w:p>
        </w:tc>
      </w:tr>
      <w:tr>
        <w:tc>
          <w:tcPr>
            <w:tcW w:type="dxa" w:w="2448"/>
          </w:tcPr>
          <w:p>
            <w:r/>
            <w:r>
              <w:rPr>
                <w:sz w:val="20"/>
              </w:rPr>
              <w:t>Preview shows participants you expected to see are missing entirely</w:t>
            </w:r>
          </w:p>
        </w:tc>
        <w:tc>
          <w:tcPr>
            <w:tcW w:type="dxa" w:w="3312"/>
          </w:tcPr>
          <w:p>
            <w:r/>
            <w:r>
              <w:rPr>
                <w:sz w:val="20"/>
              </w:rPr>
              <w:t>A row with no positive screening answer never appears in the results table at all — it is counted in "with no positive signal" in the summary line, not listed individually.</w:t>
            </w:r>
          </w:p>
        </w:tc>
        <w:tc>
          <w:tcPr>
            <w:tcW w:type="dxa" w:w="3312"/>
          </w:tcPr>
          <w:p>
            <w:r/>
            <w:r>
              <w:rPr>
                <w:sz w:val="20"/>
              </w:rPr>
              <w:t>This is expected: the table only ever lists participants a flag was (or would be) created for.</w:t>
            </w:r>
          </w:p>
        </w:tc>
      </w:tr>
    </w:tbl>
    <w:p/>
    <w:p>
      <w:pPr>
        <w:pStyle w:val="Heading1"/>
      </w:pPr>
      <w:r>
        <w:t>7. Known data-quality gaps</w:t>
      </w:r>
    </w:p>
    <w:p>
      <w:r>
        <w:t>As of 2026-09-29, four items (SCOFF’s third question, two PGSI questions, and the second Hunger Vital Sign question) do not match this pipeline’s registered wording in at least one real export, which blanks the SCOFF, problem-gambling, and food-insecurity screens the same way any missing item does. This has not yet been confirmed against the live survey, so it is not something to try to work around by editing the export — report any suspiciously empty results on those three screens to Dustin.</w:t>
      </w:r>
    </w:p>
    <w:p>
      <w:pPr>
        <w:pStyle w:val="Heading1"/>
      </w:pPr>
      <w:r>
        <w:t>8. Who to contact</w:t>
      </w:r>
    </w:p>
    <w:p>
      <w:r>
        <w:t>For anything in section 6 that says to flag it rather than resolve it yourself, or for anything not covered here: Dustin Nguyen. For questions about what a flagged signal means clinically or how to document a contact, follow the study protocol / Prof. Chang’s guidance rather than this document — this guide only covers the import tool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