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 Decisions suppressed by the week-1 run-in (study day &lt; 7) or by an active distress override are logged with send_prompt=False and a suppression_reason, and never sent (added 2026-09-21); such rows carry status and delivery_status 'suppressed' (2026-09-24).</w:t>
            </w:r>
          </w:p>
        </w:tc>
      </w:tr>
      <w:tr>
        <w:tc>
          <w:tcPr>
            <w:tcW w:type="dxa" w:w="3249"/>
            <w:shd w:val="clear" w:color="auto" w:fill="EEF2FA"/>
          </w:tcPr>
          <w:p>
            <w:r>
              <w:t>5</w:t>
            </w:r>
          </w:p>
        </w:tc>
        <w:tc>
          <w:tcPr>
            <w:tcW w:type="dxa" w:w="3249"/>
            <w:shd w:val="clear" w:color="auto" w:fill="EEF2FA"/>
          </w:tcPr>
          <w:p>
            <w:r>
              <w:t>send_checkin_reminders (Celery)</w:t>
            </w:r>
          </w:p>
        </w:tc>
        <w:tc>
          <w:tcPr>
            <w:tcW w:type="dxa" w:w="3249"/>
            <w:shd w:val="clear" w:color="auto" w:fill="EEF2FA"/>
          </w:tcPr>
          <w:p>
            <w:r>
              <w:t>Runs on the same short interval as evaluate_jitai_triggers. The notification window (9am-9pm Eastern, NOTIFICATION_WINDOW_START_HOUR/END_HOUR) is divided into SCHEDULED_CHECK_IN_DAILY_CAP (6) fixed 2-hour slots. For each enrolled participant, each slot gets at most one neutral 'time to check in' push (visible title/body, no intervention content), sent 30 minutes after the slot opens if that slot's check-in hasn't already been completed — and never repeated once the slot's window closes (Dr. Chang, 2026-08-21: a missed check-in is data, not something to nudge repeatedly). While any JITAI outcome window is open the slot reminders are skipped; the one reminder sent in that case is the outcome check-in reminder (at or after minute 60 of the window, if unanswered and under the daily post-prompt cap), recorded as a CheckinReminder keyed by jitai_log rather than by slot. Logs a CheckinReminder row (with which slot it was for, or which decision point for an outcome reminder) only on confirmed send, so analysis can distinguish a check-in completed after a nudge from a spontaneous one.</w:t>
            </w:r>
          </w:p>
        </w:tc>
      </w:tr>
      <w:tr>
        <w:tc>
          <w:tcPr>
            <w:tcW w:type="dxa" w:w="3249"/>
          </w:tcPr>
          <w:p>
            <w:r>
              <w:t>6</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t>7</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t>8</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shd w:val="clear" w:color="auto" w:fill="EEF2FA"/>
          </w:tcPr>
          <w:p>
            <w:r>
              <w:t>POST</w:t>
            </w:r>
          </w:p>
        </w:tc>
        <w:tc>
          <w:tcPr>
            <w:tcW w:type="dxa" w:w="3249"/>
            <w:shd w:val="clear" w:color="auto" w:fill="EEF2FA"/>
          </w:tcPr>
          <w:p>
            <w:r>
              <w:t>/auth/token/refresh/</w:t>
            </w:r>
          </w:p>
        </w:tc>
        <w:tc>
          <w:tcPr>
            <w:tcW w:type="dxa" w:w="3249"/>
            <w:shd w:val="clear" w:color="auto" w:fill="EEF2FA"/>
          </w:tcPr>
          <w:p>
            <w:r>
              <w:t>Refresh an expired JWT access token</w:t>
            </w:r>
          </w:p>
        </w:tc>
      </w:tr>
      <w:tr>
        <w:tc>
          <w:tcPr>
            <w:tcW w:type="dxa" w:w="3249"/>
            <w:shd w:val="clear" w:color="auto" w:fill="EEF2FA"/>
          </w:tcPr>
          <w:p>
            <w:r>
              <w:t>GET</w:t>
            </w:r>
          </w:p>
        </w:tc>
        <w:tc>
          <w:tcPr>
            <w:tcW w:type="dxa" w:w="3249"/>
            <w:shd w:val="clear" w:color="auto" w:fill="EEF2FA"/>
          </w:tcPr>
          <w:p>
            <w:r>
              <w:t>/auth/me/</w:t>
            </w:r>
          </w:p>
        </w:tc>
        <w:tc>
          <w:tcPr>
            <w:tcW w:type="dxa" w:w="3249"/>
            <w:shd w:val="clear" w:color="auto" w:fill="EEF2FA"/>
          </w:tcPr>
          <w:p>
            <w:r>
              <w:t>Fetch the authenticated user's own profile</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w:t>
            </w:r>
          </w:p>
        </w:tc>
      </w:tr>
      <w:tr>
        <w:tc>
          <w:tcPr>
            <w:tcW w:type="dxa" w:w="3249"/>
          </w:tcPr>
          <w:p>
            <w:r>
              <w:t>POST</w:t>
            </w:r>
          </w:p>
        </w:tc>
        <w:tc>
          <w:tcPr>
            <w:tcW w:type="dxa" w:w="3249"/>
          </w:tcPr>
          <w:p>
            <w:r>
              <w:t>/ema/responses/</w:t>
            </w:r>
          </w:p>
        </w:tc>
        <w:tc>
          <w:tcPr>
            <w:tcW w:type="dxa" w:w="3249"/>
          </w:tcPr>
          <w:p>
            <w:r>
              <w:t>Submit answers to the item(s) served by /ema/next/ (mobile app). Response also carries resource_card ({title, message, resources[]}), null unless a distress override is active (added 2026-09-21)</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Admin-only (IsAdminUser) as of 2026-09-30 — previously just IsAuthenticated, so any logged-in participant could write a JITAILog row and bypass the run-in gate, distress override, cooldown, and daily cap that evaluate_jitai_triggers enforces. evaluate_jitai_triggers writes its own decision rows directly via the ORM and never calls this endpoint itself; before this change the mobile client's dev-only 'Simulate JITAI push' button (ComposeScreen, __DEV__ only) used it to test local notifications — that call now 403s under the new restriction. Before saving, the view rechecks run-in / distress override / cooldown / daily cap via _decision_point_safeguards and, if any apply, overwrites the submitted row to send_prompt=False, status and delivery_status='suppressed', with the failing guard as suppression_reason. Fixed 2026-10-01: the cooldown/daily-cap portion of that recheck now uses the shared _cooldown_cap_reason helper (real send history, Eastern calendar days) instead of this endpoint's own previously-independent, UTC-day query — the same helper evaluate_jitai_triggers now also calls.</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 Participant labelled by study ID, else Labfront ID, else user_id; email removed from payload (2026-10-08)</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t>wearable_sync</w:t>
      </w:r>
    </w:p>
    <w:p>
      <w:pPr/>
      <w:r>
        <w:t>Append-only log of a device's sync clock advancing (added 2026-09-10, migration 0037). WearableDevice.last_synced_at is a single mutable column, so without this table a sync outage cannot be told apart from genuine non-wear. record_sync() (app/models.py) writes a row only when last_synced_at moves forward, called from POST /telemetry/ingest/ (source='ingest') and PATCH /wearable/{user_id}/ (source='client'). Nothing reaches either call site in production today — ingest_wearable_data is still a stub and the mobile app has no wearable code — so the monitoring layer reports this as unmeasurable (one cohort alert, no per-participant alerts, no risk_score contribution) rather than flagging every participant critical 72 hours after enrollment.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8"/>
              </w:rPr>
              <w:t>Column</w:t>
            </w:r>
          </w:p>
        </w:tc>
        <w:tc>
          <w:tcPr>
            <w:tcW w:type="dxa" w:w="3249"/>
          </w:tcPr>
          <w:p>
            <w:r>
              <w:rPr>
                <w:b/>
                <w:sz w:val="18"/>
              </w:rPr>
              <w:t>Type</w:t>
            </w:r>
          </w:p>
        </w:tc>
        <w:tc>
          <w:tcPr>
            <w:tcW w:type="dxa" w:w="3249"/>
          </w:tcPr>
          <w:p>
            <w:r>
              <w:rPr>
                <w:b/>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tcPr>
          <w:p>
            <w:r>
              <w:rPr>
                <w:sz w:val="17"/>
              </w:rPr>
              <w:t>user_id</w:t>
            </w:r>
          </w:p>
        </w:tc>
        <w:tc>
          <w:tcPr>
            <w:tcW w:type="dxa" w:w="3249"/>
          </w:tcPr>
          <w:p>
            <w:r>
              <w:rPr>
                <w:sz w:val="17"/>
              </w:rPr>
              <w:t>INT</w:t>
            </w:r>
          </w:p>
        </w:tc>
        <w:tc>
          <w:tcPr>
            <w:tcW w:type="dxa" w:w="3249"/>
          </w:tcPr>
          <w:p>
            <w:r>
              <w:rPr>
                <w:sz w:val="17"/>
              </w:rPr>
              <w:t>FK → user (related_name wearable_syncs)</w:t>
            </w:r>
          </w:p>
        </w:tc>
      </w:tr>
      <w:tr>
        <w:tc>
          <w:tcPr>
            <w:tcW w:type="dxa" w:w="3249"/>
          </w:tcPr>
          <w:p>
            <w:r>
              <w:rPr>
                <w:sz w:val="17"/>
              </w:rPr>
              <w:t>observed_at</w:t>
            </w:r>
          </w:p>
        </w:tc>
        <w:tc>
          <w:tcPr>
            <w:tcW w:type="dxa" w:w="3249"/>
          </w:tcPr>
          <w:p>
            <w:r>
              <w:rPr>
                <w:sz w:val="17"/>
              </w:rPr>
              <w:t>DATETIME</w:t>
            </w:r>
          </w:p>
        </w:tc>
        <w:tc>
          <w:tcPr>
            <w:tcW w:type="dxa" w:w="3249"/>
          </w:tcPr>
          <w:p>
            <w:r>
              <w:rPr>
                <w:sz w:val="17"/>
              </w:rPr>
              <w:t>indexed; server time this sync observation was recorded</w:t>
            </w:r>
          </w:p>
        </w:tc>
      </w:tr>
      <w:tr>
        <w:tc>
          <w:tcPr>
            <w:tcW w:type="dxa" w:w="3249"/>
          </w:tcPr>
          <w:p>
            <w:r>
              <w:rPr>
                <w:sz w:val="17"/>
              </w:rPr>
              <w:t>source</w:t>
            </w:r>
          </w:p>
        </w:tc>
        <w:tc>
          <w:tcPr>
            <w:tcW w:type="dxa" w:w="3249"/>
          </w:tcPr>
          <w:p>
            <w:r>
              <w:rPr>
                <w:sz w:val="17"/>
              </w:rPr>
              <w:t>VARCHAR(16)</w:t>
            </w:r>
          </w:p>
        </w:tc>
        <w:tc>
          <w:tcPr>
            <w:tcW w:type="dxa" w:w="3249"/>
          </w:tcPr>
          <w:p>
            <w:r>
              <w:rPr>
                <w:sz w:val="17"/>
              </w:rPr>
              <w:t>'ingest' (Labfront ingestion, /telemetry/ingest/) or 'client' (mobile PATCH /wearable/{user_id}/)</w:t>
            </w:r>
          </w:p>
        </w:tc>
      </w:tr>
      <w:tr>
        <w:tc>
          <w:tcPr>
            <w:tcW w:type="dxa" w:w="3249"/>
          </w:tcPr>
          <w:p>
            <w:r>
              <w:rPr>
                <w:sz w:val="17"/>
              </w:rPr>
              <w:t>last_synced_at</w:t>
            </w:r>
          </w:p>
        </w:tc>
        <w:tc>
          <w:tcPr>
            <w:tcW w:type="dxa" w:w="3249"/>
          </w:tcPr>
          <w:p>
            <w:r>
              <w:rPr>
                <w:sz w:val="17"/>
              </w:rPr>
              <w:t>DATETIME</w:t>
            </w:r>
          </w:p>
        </w:tc>
        <w:tc>
          <w:tcPr>
            <w:tcW w:type="dxa" w:w="3249"/>
          </w:tcPr>
          <w:p>
            <w:r>
              <w:rPr>
                <w:sz w:val="17"/>
              </w:rPr>
              <w:t>nullable — device sync timestamp as of this observation</w:t>
            </w:r>
          </w:p>
        </w:tc>
      </w:tr>
      <w:tr>
        <w:tc>
          <w:tcPr>
            <w:tcW w:type="dxa" w:w="3249"/>
          </w:tcPr>
          <w:p>
            <w:r>
              <w:rPr>
                <w:sz w:val="17"/>
              </w:rPr>
              <w:t>samples_written</w:t>
            </w:r>
          </w:p>
        </w:tc>
        <w:tc>
          <w:tcPr>
            <w:tcW w:type="dxa" w:w="3249"/>
          </w:tcPr>
          <w:p>
            <w:r>
              <w:rPr>
                <w:sz w:val="17"/>
              </w:rPr>
              <w:t>INT</w:t>
            </w:r>
          </w:p>
        </w:tc>
        <w:tc>
          <w:tcPr>
            <w:tcW w:type="dxa" w:w="3249"/>
          </w:tcPr>
          <w:p>
            <w:r>
              <w:rPr>
                <w:sz w:val="17"/>
              </w:rPr>
              <w:t>nullable — count of samples written in this sync batch, if known</w:t>
            </w:r>
          </w:p>
        </w:tc>
      </w:tr>
    </w:tbl>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 Suppressed decisions (added 2026-09-21): 'run-in period', 'distress override (baseline)', 'distress override (momentary)'</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 or when the decision was suppressed by the run-in / distress override (see suppression_reason)</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suppressed / failed / opened / interacted ('suppressed' = held back by run-in / distress override, added 2026-09-24, migration 0049)</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 NULL when suppressed (suppression_reason set)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 / suppressed</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suppressed / accepted_by_expo / handed_to_provider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 receipt failures stored as 'expo receipt: &lt;code&gt;'</w:t>
            </w:r>
          </w:p>
        </w:tc>
      </w:tr>
      <w:tr>
        <w:tc>
          <w:tcPr>
            <w:tcW w:type="dxa" w:w="3249"/>
            <w:shd w:val="clear" w:color="auto" w:fill="EEF2FA"/>
          </w:tcPr>
          <w:p>
            <w:r>
              <w:rPr>
                <w:sz w:val="17"/>
              </w:rPr>
              <w:t>expo_ticket_id</w:t>
            </w:r>
          </w:p>
        </w:tc>
        <w:tc>
          <w:tcPr>
            <w:tcW w:type="dxa" w:w="3249"/>
            <w:shd w:val="clear" w:color="auto" w:fill="EEF2FA"/>
          </w:tcPr>
          <w:p>
            <w:r>
              <w:rPr>
                <w:sz w:val="17"/>
              </w:rPr>
              <w:t>VARCHAR</w:t>
            </w:r>
          </w:p>
        </w:tc>
        <w:tc>
          <w:tcPr>
            <w:tcW w:type="dxa" w:w="3249"/>
            <w:shd w:val="clear" w:color="auto" w:fill="EEF2FA"/>
          </w:tcPr>
          <w:p>
            <w:r>
              <w:rPr>
                <w:sz w:val="17"/>
              </w:rPr>
              <w:t>blank by default — Expo ticket ID for the push; read by check_expo_receipts (added 2026-10-08)</w:t>
            </w:r>
          </w:p>
        </w:tc>
      </w:tr>
      <w:tr>
        <w:tc>
          <w:tcPr>
            <w:tcW w:type="dxa" w:w="3249"/>
            <w:shd w:val="clear" w:color="auto" w:fill="EEF2FA"/>
          </w:tcPr>
          <w:p>
            <w:r>
              <w:rPr>
                <w:sz w:val="17"/>
              </w:rPr>
              <w:t>expo_receipt_status</w:t>
            </w:r>
          </w:p>
        </w:tc>
        <w:tc>
          <w:tcPr>
            <w:tcW w:type="dxa" w:w="3249"/>
            <w:shd w:val="clear" w:color="auto" w:fill="EEF2FA"/>
          </w:tcPr>
          <w:p>
            <w:r>
              <w:rPr>
                <w:sz w:val="17"/>
              </w:rPr>
              <w:t>VARCHAR</w:t>
            </w:r>
          </w:p>
        </w:tc>
        <w:tc>
          <w:tcPr>
            <w:tcW w:type="dxa" w:w="3249"/>
            <w:shd w:val="clear" w:color="auto" w:fill="EEF2FA"/>
          </w:tcPr>
          <w:p>
            <w:r>
              <w:rPr>
                <w:sz w:val="17"/>
              </w:rPr>
              <w:t>blank by default — ok / error from Expo's receipt (added 2026-10-08)</w:t>
            </w:r>
          </w:p>
        </w:tc>
      </w:tr>
      <w:tr>
        <w:tc>
          <w:tcPr>
            <w:tcW w:type="dxa" w:w="3249"/>
            <w:shd w:val="clear" w:color="auto" w:fill="EEF2FA"/>
          </w:tcPr>
          <w:p>
            <w:r>
              <w:rPr>
                <w:sz w:val="17"/>
              </w:rPr>
              <w:t>expo_receipt_error</w:t>
            </w:r>
          </w:p>
        </w:tc>
        <w:tc>
          <w:tcPr>
            <w:tcW w:type="dxa" w:w="3249"/>
            <w:shd w:val="clear" w:color="auto" w:fill="EEF2FA"/>
          </w:tcPr>
          <w:p>
            <w:r>
              <w:rPr>
                <w:sz w:val="17"/>
              </w:rPr>
              <w:t>VARCHAR</w:t>
            </w:r>
          </w:p>
        </w:tc>
        <w:tc>
          <w:tcPr>
            <w:tcW w:type="dxa" w:w="3249"/>
            <w:shd w:val="clear" w:color="auto" w:fill="EEF2FA"/>
          </w:tcPr>
          <w:p>
            <w:r>
              <w:rPr>
                <w:sz w:val="17"/>
              </w:rPr>
              <w:t>blank by default — receipt error code, e.g. DeviceNotRegistered (added 2026-10-08)</w:t>
            </w:r>
          </w:p>
        </w:tc>
      </w:tr>
      <w:tr>
        <w:tc>
          <w:tcPr>
            <w:tcW w:type="dxa" w:w="3249"/>
            <w:shd w:val="clear" w:color="auto" w:fill="EEF2FA"/>
          </w:tcPr>
          <w:p>
            <w:r>
              <w:rPr>
                <w:sz w:val="17"/>
              </w:rPr>
              <w:t>expo_receipt_checked_at</w:t>
            </w:r>
          </w:p>
        </w:tc>
        <w:tc>
          <w:tcPr>
            <w:tcW w:type="dxa" w:w="3249"/>
            <w:shd w:val="clear" w:color="auto" w:fill="EEF2FA"/>
          </w:tcPr>
          <w:p>
            <w:r>
              <w:rPr>
                <w:sz w:val="17"/>
              </w:rPr>
              <w:t>DATETIME</w:t>
            </w:r>
          </w:p>
        </w:tc>
        <w:tc>
          <w:tcPr>
            <w:tcW w:type="dxa" w:w="3249"/>
            <w:shd w:val="clear" w:color="auto" w:fill="EEF2FA"/>
          </w:tcPr>
          <w:p>
            <w:r>
              <w:rPr>
                <w:sz w:val="17"/>
              </w:rPr>
              <w:t>nullable — when the receipt was last checked (added 2026-10-08)</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r>
        <w:tc>
          <w:tcPr>
            <w:tcW w:type="dxa" w:w="3249"/>
            <w:shd w:val="clear" w:color="auto" w:fill="EEF2FA"/>
          </w:tcPr>
          <w:p>
            <w:r>
              <w:t>message_arm</w:t>
            </w:r>
          </w:p>
        </w:tc>
        <w:tc>
          <w:tcPr>
            <w:tcW w:type="dxa" w:w="3249"/>
            <w:shd w:val="clear" w:color="auto" w:fill="EEF2FA"/>
          </w:tcPr>
          <w:p>
            <w:r>
              <w:t>VARCHAR(16)</w:t>
            </w:r>
          </w:p>
        </w:tc>
        <w:tc>
          <w:tcPr>
            <w:tcW w:type="dxa" w:w="3249"/>
            <w:shd w:val="clear" w:color="auto" w:fill="EEF2FA"/>
          </w:tcPr>
          <w:p>
            <w:r>
              <w:t>'coping' or 'control'; null when send_prompt=False (only drawn after a send decision) — added 2026-08-25</w:t>
            </w:r>
          </w:p>
        </w:tc>
      </w:tr>
      <w:tr>
        <w:tc>
          <w:tcPr>
            <w:tcW w:type="dxa" w:w="3249"/>
            <w:shd w:val="clear" w:color="auto" w:fill="EEF2FA"/>
          </w:tcPr>
          <w:p>
            <w:r>
              <w:t>arm_randomization_probability</w:t>
            </w:r>
          </w:p>
        </w:tc>
        <w:tc>
          <w:tcPr>
            <w:tcW w:type="dxa" w:w="3249"/>
            <w:shd w:val="clear" w:color="auto" w:fill="EEF2FA"/>
          </w:tcPr>
          <w:p>
            <w:r>
              <w:t>FLOAT</w:t>
            </w:r>
          </w:p>
        </w:tc>
        <w:tc>
          <w:tcPr>
            <w:tcW w:type="dxa" w:w="3249"/>
            <w:shd w:val="clear" w:color="auto" w:fill="EEF2FA"/>
          </w:tcPr>
          <w:p>
            <w:r>
              <w:t>Coping-vs-control arm split, from JITAI_ARM_RANDOMIZATION_PROBABILITY (default 0.5); null when arm not drawn</w:t>
            </w:r>
          </w:p>
        </w:tc>
      </w:tr>
      <w:tr>
        <w:tc>
          <w:tcPr>
            <w:tcW w:type="dxa" w:w="3249"/>
            <w:shd w:val="clear" w:color="auto" w:fill="EEF2FA"/>
          </w:tcPr>
          <w:p>
            <w:r>
              <w:t>arm_randomization_draw</w:t>
            </w:r>
          </w:p>
        </w:tc>
        <w:tc>
          <w:tcPr>
            <w:tcW w:type="dxa" w:w="3249"/>
            <w:shd w:val="clear" w:color="auto" w:fill="EEF2FA"/>
          </w:tcPr>
          <w:p>
            <w:r>
              <w:t>FLOAT</w:t>
            </w:r>
          </w:p>
        </w:tc>
        <w:tc>
          <w:tcPr>
            <w:tcW w:type="dxa" w:w="3249"/>
            <w:shd w:val="clear" w:color="auto" w:fill="EEF2FA"/>
          </w:tcPr>
          <w:p>
            <w:r>
              <w:t>Second-stage Uniform(0,1) draw, logged separately from randomization_draw so the send-decision and arm-content effects can be analyzed independently; null when arm not drawn</w:t>
            </w:r>
          </w:p>
        </w:tc>
      </w:tr>
      <w:tr>
        <w:tc>
          <w:tcPr>
            <w:tcW w:type="dxa" w:w="3249"/>
            <w:shd w:val="clear" w:color="auto" w:fill="EEF2FA"/>
          </w:tcPr>
          <w:p>
            <w:r>
              <w:t>evaluated_items</w:t>
            </w:r>
          </w:p>
        </w:tc>
        <w:tc>
          <w:tcPr>
            <w:tcW w:type="dxa" w:w="3249"/>
            <w:shd w:val="clear" w:color="auto" w:fill="EEF2FA"/>
          </w:tcPr>
          <w:p>
            <w:r>
              <w:t>JSONB</w:t>
            </w:r>
          </w:p>
        </w:tc>
        <w:tc>
          <w:tcPr>
            <w:tcW w:type="dxa" w:w="3249"/>
            <w:shd w:val="clear" w:color="auto" w:fill="EEF2FA"/>
          </w:tcPr>
          <w:p>
            <w:r>
              <w:t>Every routing sub-item's value at this check-in; null where the item wasn't part of that check-in's rotation (not "checked and low") — added 2026-09-07</w:t>
            </w:r>
          </w:p>
        </w:tc>
      </w:tr>
      <w:tr>
        <w:tc>
          <w:tcPr>
            <w:tcW w:type="dxa" w:w="3249"/>
            <w:shd w:val="clear" w:color="auto" w:fill="EEF2FA"/>
          </w:tcPr>
          <w:p>
            <w:r>
              <w:t>matched_categories</w:t>
            </w:r>
          </w:p>
        </w:tc>
        <w:tc>
          <w:tcPr>
            <w:tcW w:type="dxa" w:w="3249"/>
            <w:shd w:val="clear" w:color="auto" w:fill="EEF2FA"/>
          </w:tcPr>
          <w:p>
            <w:r>
              <w:t>JSONB</w:t>
            </w:r>
          </w:p>
        </w:tc>
        <w:tc>
          <w:tcPr>
            <w:tcW w:type="dxa" w:w="3249"/>
            <w:shd w:val="clear" w:color="auto" w:fill="EEF2FA"/>
          </w:tcPr>
          <w:p>
            <w:r>
              <w:t>List of trigger categories whose ROUTING_TRIGGER_RULES condition was satisfied; empty list means no match — added 2026-09-07</w:t>
            </w:r>
          </w:p>
        </w:tc>
      </w:tr>
      <w:tr>
        <w:tc>
          <w:tcPr>
            <w:tcW w:type="dxa" w:w="3249"/>
            <w:shd w:val="clear" w:color="auto" w:fill="EEF2FA"/>
          </w:tcPr>
          <w:p>
            <w:r>
              <w:t>category_drawn</w:t>
            </w:r>
          </w:p>
        </w:tc>
        <w:tc>
          <w:tcPr>
            <w:tcW w:type="dxa" w:w="3249"/>
            <w:shd w:val="clear" w:color="auto" w:fill="EEF2FA"/>
          </w:tcPr>
          <w:p>
            <w:r>
              <w:t>VARCHAR(64)</w:t>
            </w:r>
          </w:p>
        </w:tc>
        <w:tc>
          <w:tcPr>
            <w:tcW w:type="dxa" w:w="3249"/>
            <w:shd w:val="clear" w:color="auto" w:fill="EEF2FA"/>
          </w:tcPr>
          <w:p>
            <w:r>
              <w:t>Category the delivered message was drawn from; null when arm=control or when routing fell through to the general pool — added 2026-09-07</w:t>
            </w:r>
          </w:p>
        </w:tc>
      </w:tr>
      <w:tr>
        <w:tc>
          <w:tcPr>
            <w:tcW w:type="dxa" w:w="3249"/>
            <w:shd w:val="clear" w:color="auto" w:fill="EEF2FA"/>
          </w:tcPr>
          <w:p>
            <w:r>
              <w:t>fallback_reason</w:t>
            </w:r>
          </w:p>
        </w:tc>
        <w:tc>
          <w:tcPr>
            <w:tcW w:type="dxa" w:w="3249"/>
            <w:shd w:val="clear" w:color="auto" w:fill="EEF2FA"/>
          </w:tcPr>
          <w:p>
            <w:r>
              <w:t>VARCHAR(128)</w:t>
            </w:r>
          </w:p>
        </w:tc>
        <w:tc>
          <w:tcPr>
            <w:tcW w:type="dxa" w:w="3249"/>
            <w:shd w:val="clear" w:color="auto" w:fill="EEF2FA"/>
          </w:tcPr>
          <w:p>
            <w:r>
              <w:t>'category_exhausted' / 'no_category_matched' / 'closest_fit' (alcohol override); blank when a matched category had an eligible message. Resolved 2026-09-08 — falls through to the general pool rather than failing closed.</w:t>
            </w:r>
          </w:p>
        </w:tc>
      </w:tr>
      <w:tr>
        <w:tc>
          <w:tcPr>
            <w:tcW w:type="dxa" w:w="3249"/>
            <w:shd w:val="clear" w:color="auto" w:fill="EEF2FA"/>
          </w:tcPr>
          <w:p>
            <w:r>
              <w:t>suppression_reason</w:t>
            </w:r>
          </w:p>
        </w:tc>
        <w:tc>
          <w:tcPr>
            <w:tcW w:type="dxa" w:w="3249"/>
            <w:shd w:val="clear" w:color="auto" w:fill="EEF2FA"/>
          </w:tcPr>
          <w:p>
            <w:r>
              <w:t>VARCHAR(32)</w:t>
            </w:r>
          </w:p>
        </w:tc>
        <w:tc>
          <w:tcPr>
            <w:tcW w:type="dxa" w:w="3249"/>
            <w:shd w:val="clear" w:color="auto" w:fill="EEF2FA"/>
          </w:tcPr>
          <w:p>
            <w:r>
              <w:t>blank by default; 'run_in' / 'distress_baseline' / 'distress_momentary' when an engine-eligible decision was withheld before the randomization draw. Blank on every other row, including ones the engine itself judged ineligible. Such rows carry status and delivery_status 'suppressed' (2026-09-24, migration 0049); exposed read-only by the JITAI API serializer; counted per day in MetricsDaily.suppressed_n. Indexed — added 2026-09-21 (migration 0048). Also 'cooldown' / 'daily_cap' (added 2026-09-30, migration 0050). Fixed 2026-10-01: both evaluate_jitai_triggers and POST /jitai/'s own _decision_point_safeguards recheck can produce these two now, via the shared _cooldown_cap_reason helper (real JITAILog(send_prompt=True) history, Eastern calendar days) — evaluate_jitai_triggers previously trusted apply_decision_rules's own internal, UTC-day cap/cooldown simulation instead, and POST /jitai/'s recheck had a separate, also-UTC-day query; both were defects, now fixed.</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t>checkin_reminder</w:t>
      </w:r>
    </w:p>
    <w:p>
      <w:pPr/>
      <w:r>
        <w:t>One row per 'time to check in' push actually sent. Exists to distinguish a participant who was prompted and didn't respond from one who was never prompted at all — closes part of the missing-check-in visibility gap. Only written on confirmed send; a failed push leaves no row, so the next tick retries naturally.</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user_id</w:t>
            </w:r>
          </w:p>
        </w:tc>
        <w:tc>
          <w:tcPr>
            <w:tcW w:type="dxa" w:w="3249"/>
          </w:tcPr>
          <w:p>
            <w:r>
              <w:t>INT</w:t>
            </w:r>
          </w:p>
        </w:tc>
        <w:tc>
          <w:tcPr>
            <w:tcW w:type="dxa" w:w="3249"/>
          </w:tcPr>
          <w:p>
            <w:r>
              <w:t>FK → user</w:t>
            </w:r>
          </w:p>
        </w:tc>
      </w:tr>
      <w:tr>
        <w:tc>
          <w:tcPr>
            <w:tcW w:type="dxa" w:w="3249"/>
          </w:tcPr>
          <w:p>
            <w:r>
              <w:t>sent_at</w:t>
            </w:r>
          </w:p>
        </w:tc>
        <w:tc>
          <w:tcPr>
            <w:tcW w:type="dxa" w:w="3249"/>
          </w:tcPr>
          <w:p>
            <w:r>
              <w:t>DATETIME</w:t>
            </w:r>
          </w:p>
        </w:tc>
        <w:tc>
          <w:tcPr>
            <w:tcW w:type="dxa" w:w="3249"/>
          </w:tcPr>
          <w:p>
            <w:r>
              <w:t>auto set on create</w:t>
            </w:r>
          </w:p>
        </w:tc>
      </w:tr>
    </w:tbl>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Pr>
        <w:pStyle w:val="Heading2"/>
      </w:pPr>
      <w:r>
        <w:t>distress_flag</w:t>
      </w:r>
    </w:p>
    <w:p>
      <w:pPr/>
      <w:r>
        <w:t>Section 11 distress override state (added 2026-09-21, migration 0048). While a flag is active, evaluate_jitai_triggers suppresses randomization for that participant and logs the decision point with suppression_reason 'distress_baseline' or 'distress_momentary'. Baseline flags come from the Qualtrics baseline screens and pause prompts until staff mark the contact documented; staff can create them by hand in Django Admin or, since 2026-09-21, by importing a scored Qualtrics export — manually, there is no schedule — through either the command `manage.py import_baseline_distress_flags --file &lt;path&gt; [--dry-run]` or the 'Import baseline export' button on Django Admin &gt; Distress flags (DistressFlagAdmin.import_baseline_view), which lets staff run it without a shell or database access; both share import_baseline_flags in backend/app/baseline_import.py. The command scores the export via analytics/baseline_survey_scoring/section11.py; its --id-column defaults to participant_id and --id-field to user_id (the export's participant_id is the numeric User.user_id), both overridable. The button takes a CSV upload from staff with the add-flag permission (5 MB cap; .xlsx not supported), reads it in memory without saving it, previews by default (nothing written; it lists what would be created, rows already on record, rows with a blank screening item, unrecognized columns and unmatched participant IDs), and writes only when staff choose the file again, uncheck 'Preview only' and submit. The write is refused if any screening instrument's items (PHQ-9, SCOFF, AUDIT-C, PGSI, Hunger Vital Sign) are missing from the export; creation is all-or-nothing, and each flag created gets a Django Admin log entry showing who imported it. The loader is qualtrics.read_export (path or file-like; returns frame plus diagnostics), wrapped by load_export. Momentary flags are raised by POST /ema/responses/ when a submitted check-in has ANY of B1_valence == 1, B2_stress == 7, B1_affect_sad == 5 or B1_affect_anxious == 5 (exact values confirmed by Dr. Chang 2026-09-22; constants in dashboard/data/config.py). Only signal codes are stored — never a score or free text (IRB).</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source</w:t>
            </w:r>
          </w:p>
        </w:tc>
        <w:tc>
          <w:tcPr>
            <w:tcW w:type="dxa" w:w="3249"/>
          </w:tcPr>
          <w:p>
            <w:r>
              <w:rPr>
                <w:sz w:val="17"/>
              </w:rPr>
              <w:t>VARCHAR(16)</w:t>
            </w:r>
          </w:p>
        </w:tc>
        <w:tc>
          <w:tcPr>
            <w:tcW w:type="dxa" w:w="3249"/>
          </w:tcPr>
          <w:p>
            <w:r>
              <w:rPr>
                <w:sz w:val="17"/>
              </w:rPr>
              <w:t>baseline / momentary</w:t>
            </w:r>
          </w:p>
        </w:tc>
      </w:tr>
      <w:tr>
        <w:tc>
          <w:tcPr>
            <w:tcW w:type="dxa" w:w="3249"/>
            <w:shd w:val="clear" w:color="auto" w:fill="EEF2FA"/>
          </w:tcPr>
          <w:p>
            <w:r>
              <w:rPr>
                <w:sz w:val="17"/>
              </w:rPr>
              <w:t>signals</w:t>
            </w:r>
          </w:p>
        </w:tc>
        <w:tc>
          <w:tcPr>
            <w:tcW w:type="dxa" w:w="3249"/>
            <w:shd w:val="clear" w:color="auto" w:fill="EEF2FA"/>
          </w:tcPr>
          <w:p>
            <w:r>
              <w:rPr>
                <w:sz w:val="17"/>
              </w:rPr>
              <w:t>JSONB</w:t>
            </w:r>
          </w:p>
        </w:tc>
        <w:tc>
          <w:tcPr>
            <w:tcW w:type="dxa" w:w="3249"/>
            <w:shd w:val="clear" w:color="auto" w:fill="EEF2FA"/>
          </w:tcPr>
          <w:p>
            <w:r>
              <w:rPr>
                <w:sz w:val="17"/>
              </w:rPr>
              <w:t>List of signal codes only. Baseline: phq9_self_harm, phq9_severity, scoff, audit_c, problem_gambling, food_insecurity, free_text_risk. Momentary: b1_low_valence, b2_high_stress, b1_affect_sad, b1_affect_anxious. Never a score or free text</w:t>
            </w:r>
          </w:p>
        </w:tc>
      </w:tr>
      <w:tr>
        <w:tc>
          <w:tcPr>
            <w:tcW w:type="dxa" w:w="3249"/>
          </w:tcPr>
          <w:p>
            <w:r>
              <w:rPr>
                <w:sz w:val="17"/>
              </w:rPr>
              <w:t>raised_at</w:t>
            </w:r>
          </w:p>
        </w:tc>
        <w:tc>
          <w:tcPr>
            <w:tcW w:type="dxa" w:w="3249"/>
          </w:tcPr>
          <w:p>
            <w:r>
              <w:rPr>
                <w:sz w:val="17"/>
              </w:rPr>
              <w:t>DATETIME</w:t>
            </w:r>
          </w:p>
        </w:tc>
        <w:tc>
          <w:tcPr>
            <w:tcW w:type="dxa" w:w="3249"/>
          </w:tcPr>
          <w:p>
            <w:r>
              <w:rPr>
                <w:sz w:val="17"/>
              </w:rPr>
              <w:t>defaults to now(); indexed</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nullable — the check-in that raised a momentary flag</w:t>
            </w:r>
          </w:p>
        </w:tc>
      </w:tr>
      <w:tr>
        <w:tc>
          <w:tcPr>
            <w:tcW w:type="dxa" w:w="3249"/>
            <w:shd w:val="clear" w:color="auto" w:fill="EEF2FA"/>
          </w:tcPr>
          <w:p>
            <w:r>
              <w:rPr>
                <w:sz w:val="17"/>
              </w:rPr>
              <w:t>expires_at</w:t>
            </w:r>
          </w:p>
        </w:tc>
        <w:tc>
          <w:tcPr>
            <w:tcW w:type="dxa" w:w="3249"/>
            <w:shd w:val="clear" w:color="auto" w:fill="EEF2FA"/>
          </w:tcPr>
          <w:p>
            <w:r>
              <w:rPr>
                <w:sz w:val="17"/>
              </w:rPr>
              <w:t>DATETIME</w:t>
            </w:r>
          </w:p>
        </w:tc>
        <w:tc>
          <w:tcPr>
            <w:tcW w:type="dxa" w:w="3249"/>
            <w:shd w:val="clear" w:color="auto" w:fill="EEF2FA"/>
          </w:tcPr>
          <w:p>
            <w:r>
              <w:rPr>
                <w:sz w:val="17"/>
              </w:rPr>
              <w:t>nullable — momentary flags: raised_at + DISTRESS_MOMENTARY_PAUSE_HOURS (24); unused for baseline</w:t>
            </w:r>
          </w:p>
        </w:tc>
      </w:tr>
      <w:tr>
        <w:tc>
          <w:tcPr>
            <w:tcW w:type="dxa" w:w="3249"/>
            <w:shd w:val="clear" w:color="auto" w:fill="EEF2FA"/>
          </w:tcPr>
          <w:p>
            <w:r>
              <w:rPr>
                <w:sz w:val="17"/>
              </w:rPr>
              <w:t>contact_documented_at</w:t>
            </w:r>
          </w:p>
        </w:tc>
        <w:tc>
          <w:tcPr>
            <w:tcW w:type="dxa" w:w="3249"/>
            <w:shd w:val="clear" w:color="auto" w:fill="EEF2FA"/>
          </w:tcPr>
          <w:p>
            <w:r>
              <w:rPr>
                <w:sz w:val="17"/>
              </w:rPr>
              <w:t>DATETIME</w:t>
            </w:r>
          </w:p>
        </w:tc>
        <w:tc>
          <w:tcPr>
            <w:tcW w:type="dxa" w:w="3249"/>
            <w:shd w:val="clear" w:color="auto" w:fill="EEF2FA"/>
          </w:tcPr>
          <w:p>
            <w:r>
              <w:rPr>
                <w:sz w:val="17"/>
              </w:rPr>
              <w:t>nullable — baseline flags: set by the Django Admin action 'Mark contact documented'; a baseline flag stops pausing prompts once set</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 See the end-to-end walkthrough below for the current two-stage randomization and post-prompt feedback step, added 2026-08-25.</w:t>
      </w:r>
    </w:p>
    <w:p>
      <w:pPr>
        <w:pStyle w:val="Heading2"/>
      </w:pPr>
      <w:r>
        <w:t>JITAI Decision Point — End-to-End Walkthrough (updated 2026-09-21)</w:t>
      </w:r>
    </w:p>
    <w:p>
      <w:r>
        <w:t>Step 1 — Eligibility. evaluate_jitai_triggers runs every 2-3 minutes per enrolled participant. Celia's decision engine (calculate_mssd / apply_decision_rules) computes MSSD volatility against the participant's own expanding within-person threshold. apply_decision_rules also internally simulates a 60-minute cooldown and a 4/day cap, but as of 2026-10-01 production reads its decision_reason only as an MSSD-threshold verdict (MSSD_ELIGIBLE_REASONS in tasks.py treats 'prompt sent' / 'cooldown active' / 'daily cap reached' alike) — real cooldown/cap enforcement is a separate check, gate (c) below. If ineligible, jitai_log is written with send_prompt=False and nothing downstream runs. Suppression gates (run-in and distress added 2026-09-21; cooldown/daily-cap added 2026-10-01): an MSSD-eligible decision is then checked, in this order, against (a) the run-in gate (protocol 9.3) — the EMA falls on study day &lt; RUN_IN_DAYS (7); study day is Eastern, anchored to User.enrolled_at, and fails closed if enrolled_at is null — (b) the distress override (protocol Section 11) — the participant has an active DistressFlag, baseline named ahead of momentary — and (c) the real cooldown/daily-cap check: a 60-minute cooldown and a 4/day cap counted against actual JITAILog(send_prompt=True) rows on the participant's Eastern calendar day (dashboard/data/windows.py::participant_day_bounds, via the shared _cooldown_cap_reason helper also used by POST /jitai/'s own safeguard recheck), replacing reliance on apply_decision_rules's own internal, UTC-day cap/cooldown simulation. Any of the three forces the decision ineligible before the randomization draw, in that same precedence order when more than one applies. Suppression only applies to decisions that passed the MSSD-threshold gate (decision_reason in MSSD_ELIGIBLE_REASONS); decisions that failed it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 'cooldown' / 'daily_cap', and trigger_reason 'run-in period' / 'distress override (baseline)' / 'distress override (momentary)' / 'cooldown active' / 'daily cap reached'.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Fixed 2026-10-01: apply_decision_rules's own internal cap/cooldown simulation still counts UTC days (documented in production_schema.md; harmless for its only remaining consumer, the synthetic-data/sensitivity-analysis pipeline), but production no longer relies on that verdict — real enforcement is the Eastern-day _cooldown_cap_reason check, gate (c) above.</w:t>
      </w:r>
    </w:p>
    <w:p>
      <w:r>
        <w:t>Step 2 — Send decision (first draw). If eligible, draw ~ Uniform(0,1); send_prompt = (draw &lt; p), p = JITAI_RANDOMIZATION_PROBABILITY (0.5, confirmed for the full pilot). The coping-pool eligible_prompt_ids is computed and logged regardless of this draw's outcome — it is an MRT analysis field, not just delivery bookkeeping, so it is recorded even on decision points that don't send.</w:t>
      </w:r>
    </w:p>
    <w:p>
      <w:r>
        <w:t>Step 3 — Arm decision (second draw, added 2026-08-25). Only when the first draw sends, a second Uniform(0,1) draw (JITAI_ARM_RANDOMIZATION_PROBABILITY, default 0.5) assigns message_arm = 'coping' or 'control'. Both arms deliver a real notification — the point of the active-control arm is to isolate the effect of message content from the effect of simply being interrupted. Both draws (and both probabilities) are logged on jitai_log separately so the two effects can be analyzed independently.</w:t>
      </w:r>
    </w:p>
    <w:p>
      <w:r>
        <w:t>Step 4 — Prompt selection (full routing path implemented 2026-09-08, gate closed 2026-09-09). Coping arm: the check-in's B-item answers are matched against ROUTING_TRIGGER_RULES (cutoffs confirmed 2026-09-07). A matched category is drawn uniformly, then a message uniformly within it, excluding the last 5 delivered prompts. If the drawn category is exhausted, routing redraws among the remaining matched categories (the exclusion is never skipped); if none have anything eligible, or nothing matched at all, it falls through to the real general pool — P014, P016, P019, P021, P024, curated by Eliana Bacal and delivered 2026-09-09. A separate alcohol severity override takes priority over all of this: if B6_drink_count crosses the gender-specific NIAAA daily limit, routing sends P020 directly, logged as 'closest fit'. Cyber-specific messages stay out of the reachable pool, parked pending Celia's telemetry work. Control arm: draws from the real C001-C004 catalog. Celebration is a defined eligibility state with no approved content in the current bank — documented as a message-bank finding, not routed around; a celebratory check-in with nothing else matched routes to the general pool like any other no-match case.</w:t>
      </w:r>
    </w:p>
    <w:p>
      <w:r>
        <w:t>Step 5 — Delivery. The jitai_log row is written via get_or_create on decision_point_id (idempotency gate) before any push attempt, so the MRT record exists even if delivery fails. If send_prompt is True, send_jitai_prompt fires a silent Expo push carrying only prompt_id and jitai_log_id — never message text, per the IRB silent-push constraint. Expo receipts (added 2026-10-08): the Expo ticket ID is saved on jitai_log.expo_ticket_id, and the check_expo_receipts Beat task (every 180 s) reads the receipt 15 min to 23 h after send. An 'ok' receipt moves delivery_status accepted_by_expo -&gt; handed_to_provider (Apple/Google accepted it; not proof the participant saw it); an error receipt sets failed with delivery_error 'expo receipt: &lt;code&gt;', and DeviceNotRegistered clears User.push_token. received_on_device is never downgraded. Check-in reminders store no ticket, and receipts for earlier prompts cannot be recovered.</w:t>
      </w:r>
    </w:p>
    <w:p>
      <w:r>
        <w:t>Step 6 — Post-prompt feedback (C0, added 2026-08-25). Right after any delivered prompt, coping or control, GET /ema/next/ offers a 'prompt_feedback' EMA (item C0 — was it helpful, did it change what you did) ahead of the usual outcome-window survey. Reuses EMA/EMAItemResponse (no new table); dismissing without answering is recorded as status='dismissed', not a negative answer. This is the study's pre-registered prompt-response-rate benchmark.</w:t>
      </w:r>
    </w:p>
    <w:p>
      <w:r>
        <w:t>Step 7 — Outcome-window survey. Once C0 is resolved, the participant's outcome check-in becomes a time-locked 'post_prompt' EMA (B1, B2, B4-B7), capped at POST_PROMPT_CHECK_IN_DAILY_CAP per day, served from minute 60 to 120 after the decision point. Changed 2026-10-03, corrected 2026-10-05: every randomized decision point (JITAILog.randomization_draw not null, decision_point_id starting 'ema_'), whether or not a prompt was sent and in either arm, opens a 2-hour outcome window (OUTCOME_WINDOW_HOURS) anchored on JITAILog.decision_made_at (protocol 9.2), not on push_sent_at. Suppressed decisions (run-in, distress, cooldown, daily cap; draw null) and non-EMA decision points open no window. GET /ema/next/ still serves the C0 prompt_feedback rating first after a delivered prompt. Otherwise, during the first OUTCOME_CHECK_IN_DELAY_MINUTES = 60 (dashboard/data/config.py, provisional pending PI sign-off) it returns should_show false with reason 'outcome_window_pending' (outcome_window_active true, outcome_check_in_opens_at), so no scheduled check-in is offered either; from minute 60 to 120 it serves the post-prompt outcome items. One visible 'Time for your check-in.' reminder (the existing send_checkin_reminder push, no jitai_log_id) is sent per decision point at or after minute 60 if the outcome check-in is still unanswered and the daily post-prompt cap (POST_PROMPT_CHECK_IN_DAILY_CAP) is not reached; it is recorded as a CheckinReminder row keyed by jitai_log (migration 0050 made daily_count_at_send nullable and added the jitai_log FK; 0052 is a merge migration). It runs inside send_checkin_reminders, so it keeps the 9am-9pm Eastern gate and the 180 s cadence. A check-in inserted by that reminder is ema_type 'extra_check_in'; otherwise it is 'post_prompt'. While any window is open the scheduled slot reminders are skipped. The unsent arm gets no push at the decision. The 60-minute prompt cooldown is separate and unchanged.</w:t>
      </w:r>
    </w:p>
    <w:p>
      <w:r>
        <w:t>Section 11 distress override (added 2026-09-21): built in code (backend/app/distress.py, DistressFlag model, migration 0048), checked in _evaluate_user after the run-in gate and before the randomization draw. Baseline path: Qualtrics baseline screens raise a flag with signal codes phq9_self_harm, phq9_severity, scoff, audit_c, problem_gambling, food_insecurity or free_text_risk (codes only — never a score or free text); prompts stay paused until staff mark the contact documented via the Django Admin action 'Mark contact documented', after which randomization resumes. Momentary path: a submitted check-in with ANY of B1_valence == 1, B2_stress == 7, B1_affect_sad == 5 or B1_affect_anxious == 5 — exact values, not thresholds, confirmed by Dr. Chang 2026-09-22 (DISTRESS_B1_VALENCE_FLOOR=1, DISTRESS_B2_STRESS_CEILING=7, DISTRESS_B1_AFFECT_CEILING=5 in dashboard/data/config.py) — pauses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after any check-in submitted under an active override, and the mobile EMA modal shows it in a 'resources' phase (Done button,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 Still open: (1) the import has not been run on a real export (it waits for the RS01-RS04 accounts); (2) the mobile resource screen must be tested on iPhone and Android and shipped to all participants before Day 8 (2026-09-28); (3) the backend and migrations 0049 (app) and 0005 (dashboard) must be deployed first; (4) the backend cannot see the app version, so old builds are suppressed but show no card. Open, unconfirmed: the alcohol override's 'other' gender default (lower threshold) is an interim choice, not yet sent to Dr. Chang for sign-off.</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t xml:space="preserve"> Beat now schedules five periodic tasks (four at 180 s, including check_expo_receipts; added 2026-10-08).</w:t>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wearable_sync</w:t>
            </w:r>
          </w:p>
        </w:tc>
        <w:tc>
          <w:tcPr>
            <w:tcW w:type="dxa" w:w="3249"/>
          </w:tcPr>
          <w:p>
            <w:r>
              <w:t>id</w:t>
            </w:r>
          </w:p>
        </w:tc>
        <w:tc>
          <w:tcPr>
            <w:tcW w:type="dxa" w:w="3249"/>
          </w:tcPr>
          <w:p>
            <w:r>
              <w:t>Infrastructure — primary key</w:t>
            </w:r>
          </w:p>
        </w:tc>
      </w:tr>
      <w:tr>
        <w:tc>
          <w:tcPr>
            <w:tcW w:type="dxa" w:w="3249"/>
          </w:tcPr>
          <w:p>
            <w:r>
              <w:t>wearable_sync</w:t>
            </w:r>
          </w:p>
        </w:tc>
        <w:tc>
          <w:tcPr>
            <w:tcW w:type="dxa" w:w="3249"/>
          </w:tcPr>
          <w:p>
            <w:r>
              <w:t>user_id</w:t>
            </w:r>
          </w:p>
        </w:tc>
        <w:tc>
          <w:tcPr>
            <w:tcW w:type="dxa" w:w="3249"/>
          </w:tcPr>
          <w:p>
            <w:r>
              <w:t>Infrastructure — FK → user</w:t>
            </w:r>
          </w:p>
        </w:tc>
      </w:tr>
      <w:tr>
        <w:tc>
          <w:tcPr>
            <w:tcW w:type="dxa" w:w="3249"/>
          </w:tcPr>
          <w:p>
            <w:r>
              <w:t>wearable_sync</w:t>
            </w:r>
          </w:p>
        </w:tc>
        <w:tc>
          <w:tcPr>
            <w:tcW w:type="dxa" w:w="3249"/>
          </w:tcPr>
          <w:p>
            <w:r>
              <w:t>observed_at</w:t>
            </w:r>
          </w:p>
        </w:tc>
        <w:tc>
          <w:tcPr>
            <w:tcW w:type="dxa" w:w="3249"/>
          </w:tcPr>
          <w:p>
            <w:r>
              <w:t>Data provenance — when this sync observation was recorded</w:t>
            </w:r>
          </w:p>
        </w:tc>
      </w:tr>
      <w:tr>
        <w:tc>
          <w:tcPr>
            <w:tcW w:type="dxa" w:w="3249"/>
          </w:tcPr>
          <w:p>
            <w:r>
              <w:t>wearable_sync</w:t>
            </w:r>
          </w:p>
        </w:tc>
        <w:tc>
          <w:tcPr>
            <w:tcW w:type="dxa" w:w="3249"/>
          </w:tcPr>
          <w:p>
            <w:r>
              <w:t>source</w:t>
            </w:r>
          </w:p>
        </w:tc>
        <w:tc>
          <w:tcPr>
            <w:tcW w:type="dxa" w:w="3249"/>
          </w:tcPr>
          <w:p>
            <w:r>
              <w:t>Data provenance — 'ingest' (Labfront) vs. 'client' (mobile PATCH)</w:t>
            </w:r>
          </w:p>
        </w:tc>
      </w:tr>
      <w:tr>
        <w:tc>
          <w:tcPr>
            <w:tcW w:type="dxa" w:w="3249"/>
          </w:tcPr>
          <w:p>
            <w:r>
              <w:t>wearable_sync</w:t>
            </w:r>
          </w:p>
        </w:tc>
        <w:tc>
          <w:tcPr>
            <w:tcW w:type="dxa" w:w="3249"/>
          </w:tcPr>
          <w:p>
            <w:r>
              <w:t>last_synced_at</w:t>
            </w:r>
          </w:p>
        </w:tc>
        <w:tc>
          <w:tcPr>
            <w:tcW w:type="dxa" w:w="3249"/>
          </w:tcPr>
          <w:p>
            <w:r>
              <w:t>Device compliance monitoring — sync-outage vs. non-wear distinction</w:t>
            </w:r>
          </w:p>
        </w:tc>
      </w:tr>
      <w:tr>
        <w:tc>
          <w:tcPr>
            <w:tcW w:type="dxa" w:w="3249"/>
          </w:tcPr>
          <w:p>
            <w:r>
              <w:t>wearable_sync</w:t>
            </w:r>
          </w:p>
        </w:tc>
        <w:tc>
          <w:tcPr>
            <w:tcW w:type="dxa" w:w="3249"/>
          </w:tcPr>
          <w:p>
            <w:r>
              <w:t>samples_written</w:t>
            </w:r>
          </w:p>
        </w:tc>
        <w:tc>
          <w:tcPr>
            <w:tcW w:type="dxa" w:w="3249"/>
          </w:tcPr>
          <w:p>
            <w:r>
              <w:t>Device compliance monitoring — batch size, if known</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 / suppressed (suppressed added 2026-09-24)</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 null on suppressed rows</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suppressed / accepted_by_expo / handed_to_provider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expo_ticket_id</w:t>
            </w:r>
          </w:p>
        </w:tc>
        <w:tc>
          <w:tcPr>
            <w:tcW w:type="dxa" w:w="3249"/>
          </w:tcPr>
          <w:p>
            <w:r>
              <w:t>JITAI delivery audit — Expo ticket ID for receipt lookup (added 2026-10-08)</w:t>
            </w:r>
          </w:p>
        </w:tc>
      </w:tr>
      <w:tr>
        <w:tc>
          <w:tcPr>
            <w:tcW w:type="dxa" w:w="3249"/>
          </w:tcPr>
          <w:p>
            <w:r>
              <w:t>jitai_log</w:t>
            </w:r>
          </w:p>
        </w:tc>
        <w:tc>
          <w:tcPr>
            <w:tcW w:type="dxa" w:w="3249"/>
          </w:tcPr>
          <w:p>
            <w:r>
              <w:t>expo_receipt_status</w:t>
            </w:r>
          </w:p>
        </w:tc>
        <w:tc>
          <w:tcPr>
            <w:tcW w:type="dxa" w:w="3249"/>
          </w:tcPr>
          <w:p>
            <w:r>
              <w:t>JITAI delivery audit — Expo receipt result ok/error (added 2026-10-08)</w:t>
            </w:r>
          </w:p>
        </w:tc>
      </w:tr>
      <w:tr>
        <w:tc>
          <w:tcPr>
            <w:tcW w:type="dxa" w:w="3249"/>
          </w:tcPr>
          <w:p>
            <w:r>
              <w:t>jitai_log</w:t>
            </w:r>
          </w:p>
        </w:tc>
        <w:tc>
          <w:tcPr>
            <w:tcW w:type="dxa" w:w="3249"/>
          </w:tcPr>
          <w:p>
            <w:r>
              <w:t>expo_receipt_error</w:t>
            </w:r>
          </w:p>
        </w:tc>
        <w:tc>
          <w:tcPr>
            <w:tcW w:type="dxa" w:w="3249"/>
          </w:tcPr>
          <w:p>
            <w:r>
              <w:t>JITAI delivery audit — Expo receipt error code (added 2026-10-08)</w:t>
            </w:r>
          </w:p>
        </w:tc>
      </w:tr>
      <w:tr>
        <w:tc>
          <w:tcPr>
            <w:tcW w:type="dxa" w:w="3249"/>
          </w:tcPr>
          <w:p>
            <w:r>
              <w:t>jitai_log</w:t>
            </w:r>
          </w:p>
        </w:tc>
        <w:tc>
          <w:tcPr>
            <w:tcW w:type="dxa" w:w="3249"/>
          </w:tcPr>
          <w:p>
            <w:r>
              <w:t>expo_receipt_checked_at</w:t>
            </w:r>
          </w:p>
        </w:tc>
        <w:tc>
          <w:tcPr>
            <w:tcW w:type="dxa" w:w="3249"/>
          </w:tcPr>
          <w:p>
            <w:r>
              <w:t>Data provenance — when the Expo receipt was last checked (added 2026-10-08)</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jitai_log</w:t>
            </w:r>
          </w:p>
        </w:tc>
        <w:tc>
          <w:tcPr>
            <w:tcW w:type="dxa" w:w="3249"/>
          </w:tcPr>
          <w:p>
            <w:r>
              <w:t>message_arm</w:t>
            </w:r>
          </w:p>
        </w:tc>
        <w:tc>
          <w:tcPr>
            <w:tcW w:type="dxa" w:w="3249"/>
          </w:tcPr>
          <w:p>
            <w:r>
              <w:t>MRT — message-content arm assignment ('coping'/'control'); isolates content effect from send-decision effect (added 2026-08-25)</w:t>
            </w:r>
          </w:p>
        </w:tc>
      </w:tr>
      <w:tr>
        <w:tc>
          <w:tcPr>
            <w:tcW w:type="dxa" w:w="3249"/>
          </w:tcPr>
          <w:p>
            <w:r>
              <w:t>jitai_log</w:t>
            </w:r>
          </w:p>
        </w:tc>
        <w:tc>
          <w:tcPr>
            <w:tcW w:type="dxa" w:w="3249"/>
          </w:tcPr>
          <w:p>
            <w:r>
              <w:t>arm_randomization_probability</w:t>
            </w:r>
          </w:p>
        </w:tc>
        <w:tc>
          <w:tcPr>
            <w:tcW w:type="dxa" w:w="3249"/>
          </w:tcPr>
          <w:p>
            <w:r>
              <w:t>MRT — arm-draw p value (added 2026-08-25)</w:t>
            </w:r>
          </w:p>
        </w:tc>
      </w:tr>
      <w:tr>
        <w:tc>
          <w:tcPr>
            <w:tcW w:type="dxa" w:w="3249"/>
          </w:tcPr>
          <w:p>
            <w:r>
              <w:t>jitai_log</w:t>
            </w:r>
          </w:p>
        </w:tc>
        <w:tc>
          <w:tcPr>
            <w:tcW w:type="dxa" w:w="3249"/>
          </w:tcPr>
          <w:p>
            <w:r>
              <w:t>arm_randomization_draw</w:t>
            </w:r>
          </w:p>
        </w:tc>
        <w:tc>
          <w:tcPr>
            <w:tcW w:type="dxa" w:w="3249"/>
          </w:tcPr>
          <w:p>
            <w:r>
              <w:t>MRT — arm-stage Uniform(0,1) draw, logged separately from randomization_draw (added 2026-08-25)</w:t>
            </w:r>
          </w:p>
        </w:tc>
      </w:tr>
      <w:tr>
        <w:tc>
          <w:tcPr>
            <w:tcW w:type="dxa" w:w="3249"/>
          </w:tcPr>
          <w:p>
            <w:r>
              <w:t>jitai_log</w:t>
            </w:r>
          </w:p>
        </w:tc>
        <w:tc>
          <w:tcPr>
            <w:tcW w:type="dxa" w:w="3249"/>
          </w:tcPr>
          <w:p>
            <w:r>
              <w:t>evaluated_items</w:t>
            </w:r>
          </w:p>
        </w:tc>
        <w:tc>
          <w:tcPr>
            <w:tcW w:type="dxa" w:w="3249"/>
          </w:tcPr>
          <w:p>
            <w:r>
              <w:t>JITAI decision — routing item snapshot at decision point (added 2026-09-07)</w:t>
            </w:r>
          </w:p>
        </w:tc>
      </w:tr>
      <w:tr>
        <w:tc>
          <w:tcPr>
            <w:tcW w:type="dxa" w:w="3249"/>
          </w:tcPr>
          <w:p>
            <w:r>
              <w:t>jitai_log</w:t>
            </w:r>
          </w:p>
        </w:tc>
        <w:tc>
          <w:tcPr>
            <w:tcW w:type="dxa" w:w="3249"/>
          </w:tcPr>
          <w:p>
            <w:r>
              <w:t>matched_categories</w:t>
            </w:r>
          </w:p>
        </w:tc>
        <w:tc>
          <w:tcPr>
            <w:tcW w:type="dxa" w:w="3249"/>
          </w:tcPr>
          <w:p>
            <w:r>
              <w:t>JITAI decision — trigger categories matched at decision point (added 2026-09-07)</w:t>
            </w:r>
          </w:p>
        </w:tc>
      </w:tr>
      <w:tr>
        <w:tc>
          <w:tcPr>
            <w:tcW w:type="dxa" w:w="3249"/>
          </w:tcPr>
          <w:p>
            <w:r>
              <w:t>jitai_log</w:t>
            </w:r>
          </w:p>
        </w:tc>
        <w:tc>
          <w:tcPr>
            <w:tcW w:type="dxa" w:w="3249"/>
          </w:tcPr>
          <w:p>
            <w:r>
              <w:t>category_drawn</w:t>
            </w:r>
          </w:p>
        </w:tc>
        <w:tc>
          <w:tcPr>
            <w:tcW w:type="dxa" w:w="3249"/>
          </w:tcPr>
          <w:p>
            <w:r>
              <w:t>JITAI delivery — category the delivered message was drawn from (added 2026-09-07)</w:t>
            </w:r>
          </w:p>
        </w:tc>
      </w:tr>
      <w:tr>
        <w:tc>
          <w:tcPr>
            <w:tcW w:type="dxa" w:w="3249"/>
          </w:tcPr>
          <w:p>
            <w:r>
              <w:t>jitai_log</w:t>
            </w:r>
          </w:p>
        </w:tc>
        <w:tc>
          <w:tcPr>
            <w:tcW w:type="dxa" w:w="3249"/>
          </w:tcPr>
          <w:p>
            <w:r>
              <w:t>fallback_reason</w:t>
            </w:r>
          </w:p>
        </w:tc>
        <w:tc>
          <w:tcPr>
            <w:tcW w:type="dxa" w:w="3249"/>
          </w:tcPr>
          <w:p>
            <w:r>
              <w:t>JITAI decision — why routing fell through to the general pool or override (added 2026-09-07, resolved 2026-09-08)</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r>
        <w:tc>
          <w:tcPr>
            <w:tcW w:type="dxa" w:w="3249"/>
          </w:tcPr>
          <w:p>
            <w:r>
              <w:t>checkin_reminder</w:t>
            </w:r>
          </w:p>
        </w:tc>
        <w:tc>
          <w:tcPr>
            <w:tcW w:type="dxa" w:w="3249"/>
          </w:tcPr>
          <w:p>
            <w:r>
              <w:t>id</w:t>
            </w:r>
          </w:p>
        </w:tc>
        <w:tc>
          <w:tcPr>
            <w:tcW w:type="dxa" w:w="3249"/>
          </w:tcPr>
          <w:p>
            <w:r>
              <w:t>Infrastructure — primary key</w:t>
            </w:r>
          </w:p>
        </w:tc>
      </w:tr>
      <w:tr>
        <w:tc>
          <w:tcPr>
            <w:tcW w:type="dxa" w:w="3249"/>
          </w:tcPr>
          <w:p>
            <w:r>
              <w:t>checkin_reminder</w:t>
            </w:r>
          </w:p>
        </w:tc>
        <w:tc>
          <w:tcPr>
            <w:tcW w:type="dxa" w:w="3249"/>
          </w:tcPr>
          <w:p>
            <w:r>
              <w:t>user_id</w:t>
            </w:r>
          </w:p>
        </w:tc>
        <w:tc>
          <w:tcPr>
            <w:tcW w:type="dxa" w:w="3249"/>
          </w:tcPr>
          <w:p>
            <w:r>
              <w:t>Infrastructure — FK → user</w:t>
            </w:r>
          </w:p>
        </w:tc>
      </w:tr>
      <w:tr>
        <w:tc>
          <w:tcPr>
            <w:tcW w:type="dxa" w:w="3249"/>
          </w:tcPr>
          <w:p>
            <w:r>
              <w:t>checkin_reminder</w:t>
            </w:r>
          </w:p>
        </w:tc>
        <w:tc>
          <w:tcPr>
            <w:tcW w:type="dxa" w:w="3249"/>
          </w:tcPr>
          <w:p>
            <w:r>
              <w:t>sent_at</w:t>
            </w:r>
          </w:p>
        </w:tc>
        <w:tc>
          <w:tcPr>
            <w:tcW w:type="dxa" w:w="3249"/>
          </w:tcPr>
          <w:p>
            <w:r>
              <w:t>JITAI delivery audit — when a scheduling or outcome-window reminder was sent</w:t>
            </w:r>
          </w:p>
        </w:tc>
      </w:tr>
      <w:tr>
        <w:tc>
          <w:tcPr>
            <w:tcW w:type="dxa" w:w="3249"/>
          </w:tcPr>
          <w:p>
            <w:r>
              <w:t>checkin_reminder</w:t>
            </w:r>
          </w:p>
        </w:tc>
        <w:tc>
          <w:tcPr>
            <w:tcW w:type="dxa" w:w="3249"/>
          </w:tcPr>
          <w:p>
            <w:r>
              <w:t>daily_count_at_send</w:t>
            </w:r>
          </w:p>
        </w:tc>
        <w:tc>
          <w:tcPr>
            <w:tcW w:type="dxa" w:w="3249"/>
          </w:tcPr>
          <w:p>
            <w:r>
              <w:t>JITAI delivery audit — which of the day's check-in slots this reminder targeted; null for an outcome-window reminder (keyed by jitai_log instead, migration 0050)</w:t>
            </w:r>
          </w:p>
        </w:tc>
      </w:tr>
      <w:tr>
        <w:tc>
          <w:tcPr>
            <w:tcW w:type="dxa" w:w="3249"/>
          </w:tcPr>
          <w:p>
            <w:r>
              <w:t>jitai_log</w:t>
            </w:r>
          </w:p>
        </w:tc>
        <w:tc>
          <w:tcPr>
            <w:tcW w:type="dxa" w:w="3249"/>
          </w:tcPr>
          <w:p>
            <w:r>
              <w:t>suppression_reason</w:t>
            </w:r>
          </w:p>
        </w:tc>
        <w:tc>
          <w:tcPr>
            <w:tcW w:type="dxa" w:w="3249"/>
          </w:tcPr>
          <w:p>
            <w:r>
              <w:t>MRT — why an engine-eligible decision point was not randomized: run_in / distress_baseline / distress_momentary (added 2026-09-21); or cooldown / daily_cap (added 2026-09-30, migration 0050; as of 2026-10-01 producible by evaluate_jitai_triggers itself as well as a staff-only POST /jitai/ write, via the shared _cooldown_cap_reason helper). Blank otherwise.</w:t>
            </w:r>
          </w:p>
        </w:tc>
      </w:tr>
      <w:tr>
        <w:tc>
          <w:tcPr>
            <w:tcW w:type="dxa" w:w="3249"/>
          </w:tcPr>
          <w:p>
            <w:r>
              <w:t>distress_flag</w:t>
            </w:r>
          </w:p>
        </w:tc>
        <w:tc>
          <w:tcPr>
            <w:tcW w:type="dxa" w:w="3249"/>
          </w:tcPr>
          <w:p>
            <w:r>
              <w:t>id, user_id, ema_id</w:t>
            </w:r>
          </w:p>
        </w:tc>
        <w:tc>
          <w:tcPr>
            <w:tcW w:type="dxa" w:w="3249"/>
          </w:tcPr>
          <w:p>
            <w:r>
              <w:t>Infrastructure — primary key / FK → user / FK → ema (check-in that raised a momentary flag)</w:t>
            </w:r>
          </w:p>
        </w:tc>
      </w:tr>
      <w:tr>
        <w:tc>
          <w:tcPr>
            <w:tcW w:type="dxa" w:w="3249"/>
          </w:tcPr>
          <w:p>
            <w:r>
              <w:t>distress_flag</w:t>
            </w:r>
          </w:p>
        </w:tc>
        <w:tc>
          <w:tcPr>
            <w:tcW w:type="dxa" w:w="3249"/>
          </w:tcPr>
          <w:p>
            <w:r>
              <w:t>source, signals</w:t>
            </w:r>
          </w:p>
        </w:tc>
        <w:tc>
          <w:tcPr>
            <w:tcW w:type="dxa" w:w="3249"/>
          </w:tcPr>
          <w:p>
            <w:r>
              <w:t>Safety — Section 11 distress override: which screen raised the flag and its signal codes (codes only; no scores or free text) (added 2026-09-21)</w:t>
            </w:r>
          </w:p>
        </w:tc>
      </w:tr>
      <w:tr>
        <w:tc>
          <w:tcPr>
            <w:tcW w:type="dxa" w:w="3249"/>
          </w:tcPr>
          <w:p>
            <w:r>
              <w:t>distress_flag</w:t>
            </w:r>
          </w:p>
        </w:tc>
        <w:tc>
          <w:tcPr>
            <w:tcW w:type="dxa" w:w="3249"/>
          </w:tcPr>
          <w:p>
            <w:r>
              <w:t>raised_at, expires_at</w:t>
            </w:r>
          </w:p>
        </w:tc>
        <w:tc>
          <w:tcPr>
            <w:tcW w:type="dxa" w:w="3249"/>
          </w:tcPr>
          <w:p>
            <w:r>
              <w:t>Safety — when the flag was raised and, for momentary flags, when the 24 h pause ends</w:t>
            </w:r>
          </w:p>
        </w:tc>
      </w:tr>
      <w:tr>
        <w:tc>
          <w:tcPr>
            <w:tcW w:type="dxa" w:w="3249"/>
          </w:tcPr>
          <w:p>
            <w:r>
              <w:t>distress_flag</w:t>
            </w:r>
          </w:p>
        </w:tc>
        <w:tc>
          <w:tcPr>
            <w:tcW w:type="dxa" w:w="3249"/>
          </w:tcPr>
          <w:p>
            <w:r>
              <w:t>contact_documented_at</w:t>
            </w:r>
          </w:p>
        </w:tc>
        <w:tc>
          <w:tcPr>
            <w:tcW w:type="dxa" w:w="3249"/>
          </w:tcPr>
          <w:p>
            <w:r>
              <w:t>Safety — staff-documented contact; ends a baseline pause</w:t>
            </w:r>
          </w:p>
        </w:tc>
      </w:tr>
    </w:tbl>
    <w:p>
      <w:r>
        <w:t/>
      </w:r>
    </w:p>
    <w:p>
      <w:pPr>
        <w:jc w:val="center"/>
      </w:pPr>
      <w:r>
        <w:t>Last updated: 2026-10-01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