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status/delivery_status 'not_sent',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Known defect: the daily cap in apply_decision_rules is counted over UTC days, while every other day boundary is Eastern.</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document same-day contact via the Django Admin action 'Mark same-day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via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Still open: (1) the import has not been run on a real export (it waits for the RS01-RS04 accounts); (2) the mobile resource screen must be tested on iPhone and Android and shipped to all participants before Day 8 (2026-09-28); (3) the backend and migration 0048 must be deployed first; (4) the backend cannot see the app version, so old builds are suppressed but show no card.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randomization_draw, randomization_probability and message_arm = null, and the dashboard randomization audit ignores them, so they are not mistaken for dropped prompts (migration 0048).</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w:t>
            </w:r>
          </w:p>
        </w:tc>
        <w:tc>
          <w:tcPr>
            <w:tcW w:type="dxa" w:w="2880"/>
          </w:tcPr>
          <w:p>
            <w:r>
              <w:t>not_sent</w:t>
            </w:r>
          </w:p>
        </w:tc>
        <w:tc>
          <w:tcPr>
            <w:tcW w:type="dxa" w:w="2880"/>
          </w:tcPr>
          <w:p>
            <w:r>
              <w:t>No push attempt; row written with status = "not_sent", delivery_status =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2026-09-23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