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2026-08-27)</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per Dr. Chang 2026-09-08); if none have anything eligible, or nothing matched at all, it falls through to a general pool.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Not yet built: the real general fallback pool — the current one is 4 obviously-fake placeholder IDs (notification_service._GENERAL_FALLBACK_IDS), a hard gate that must be deleted and replaced with Eliana's curated list before enrollment (Papers/REACT_Routing_Rules_v1.1_2026-09-08.docx §7, due 2026-09-10). Also not yet built: the Section 11 distress override for momentary B-item check-ins (baseline-item version — self-harm screen, Hunger Vital Sign, and four others — is separately scoped and also not yet built).</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bl>
    <w:p>
      <w:r>
        <w:t/>
      </w:r>
    </w:p>
    <w:p>
      <w:pPr>
        <w:jc w:val="center"/>
      </w:pPr>
      <w:r>
        <w:t>Last updated: 2026-09-08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