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 such rows carry status and delivery_status 'suppressed' (2026-09-24).</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Admin-only (IsAdminUser) as of 2026-09-30 — previously just IsAuthenticated, so any logged-in participant could write a JITAILog row and bypass the run-in gate, distress override, cooldown, and daily cap that evaluate_jitai_triggers enforces. evaluate_jitai_triggers writes its own decision rows directly via the ORM and never calls this endpoint itself; before this change the mobile client's dev-only 'Simulate JITAI push' button (ComposeScreen, __DEV__ only) used it to test local notifications — that call now 403s under the new restriction. Before saving, the view rechecks run-in / distress override / cooldown / daily cap via _decision_point_safeguards and, if any apply, overwrites the submitted row to send_prompt=False, status and delivery_status='suppressed', with the failing guard as suppression_reason. Fixed 2026-10-01: the cooldown/daily-cap portion of that recheck now uses the shared _cooldown_cap_reason helper (real send history, Eastern calendar days) instead of this endpoint's own previously-independent, UTC-day query — the same helper evaluate_jitai_triggers now also calls.</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t>wearable_sync</w:t>
      </w:r>
    </w:p>
    <w:p>
      <w:pPr/>
      <w:r>
        <w:t>Append-only log of a device's sync clock advancing (added 2026-09-10, migration 0037). WearableDevice.last_synced_at is a single mutable column, so without this table a sync outage cannot be told apart from genuine non-wear. record_sync() (app/models.py) writes a row only when last_synced_at moves forward, called from POST /telemetry/ingest/ (source='ingest') and PATCH /wearable/{user_id}/ (source='client'). Nothing reaches either call site in production today — ingest_wearable_data is still a stub and the mobile app has no wearable code — so the monitoring layer reports this as unmeasurable (one cohort alert, no per-participant alerts, no risk_score contribution) rather than flagging every participant critical 72 hours after enrollment.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8"/>
              </w:rPr>
              <w:t>Column</w:t>
            </w:r>
          </w:p>
        </w:tc>
        <w:tc>
          <w:tcPr>
            <w:tcW w:type="dxa" w:w="3249"/>
          </w:tcPr>
          <w:p>
            <w:r>
              <w:rPr>
                <w:b/>
                <w:sz w:val="18"/>
              </w:rPr>
              <w:t>Type</w:t>
            </w:r>
          </w:p>
        </w:tc>
        <w:tc>
          <w:tcPr>
            <w:tcW w:type="dxa" w:w="3249"/>
          </w:tcPr>
          <w:p>
            <w:r>
              <w:rPr>
                <w:b/>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tcPr>
          <w:p>
            <w:r>
              <w:rPr>
                <w:sz w:val="17"/>
              </w:rPr>
              <w:t>user_id</w:t>
            </w:r>
          </w:p>
        </w:tc>
        <w:tc>
          <w:tcPr>
            <w:tcW w:type="dxa" w:w="3249"/>
          </w:tcPr>
          <w:p>
            <w:r>
              <w:rPr>
                <w:sz w:val="17"/>
              </w:rPr>
              <w:t>INT</w:t>
            </w:r>
          </w:p>
        </w:tc>
        <w:tc>
          <w:tcPr>
            <w:tcW w:type="dxa" w:w="3249"/>
          </w:tcPr>
          <w:p>
            <w:r>
              <w:rPr>
                <w:sz w:val="17"/>
              </w:rPr>
              <w:t>FK → user (related_name wearable_syncs)</w:t>
            </w:r>
          </w:p>
        </w:tc>
      </w:tr>
      <w:tr>
        <w:tc>
          <w:tcPr>
            <w:tcW w:type="dxa" w:w="3249"/>
          </w:tcPr>
          <w:p>
            <w:r>
              <w:rPr>
                <w:sz w:val="17"/>
              </w:rPr>
              <w:t>observed_at</w:t>
            </w:r>
          </w:p>
        </w:tc>
        <w:tc>
          <w:tcPr>
            <w:tcW w:type="dxa" w:w="3249"/>
          </w:tcPr>
          <w:p>
            <w:r>
              <w:rPr>
                <w:sz w:val="17"/>
              </w:rPr>
              <w:t>DATETIME</w:t>
            </w:r>
          </w:p>
        </w:tc>
        <w:tc>
          <w:tcPr>
            <w:tcW w:type="dxa" w:w="3249"/>
          </w:tcPr>
          <w:p>
            <w:r>
              <w:rPr>
                <w:sz w:val="17"/>
              </w:rPr>
              <w:t>indexed; server time this sync observation was recorded</w:t>
            </w:r>
          </w:p>
        </w:tc>
      </w:tr>
      <w:tr>
        <w:tc>
          <w:tcPr>
            <w:tcW w:type="dxa" w:w="3249"/>
          </w:tcPr>
          <w:p>
            <w:r>
              <w:rPr>
                <w:sz w:val="17"/>
              </w:rPr>
              <w:t>source</w:t>
            </w:r>
          </w:p>
        </w:tc>
        <w:tc>
          <w:tcPr>
            <w:tcW w:type="dxa" w:w="3249"/>
          </w:tcPr>
          <w:p>
            <w:r>
              <w:rPr>
                <w:sz w:val="17"/>
              </w:rPr>
              <w:t>VARCHAR(16)</w:t>
            </w:r>
          </w:p>
        </w:tc>
        <w:tc>
          <w:tcPr>
            <w:tcW w:type="dxa" w:w="3249"/>
          </w:tcPr>
          <w:p>
            <w:r>
              <w:rPr>
                <w:sz w:val="17"/>
              </w:rPr>
              <w:t>'ingest' (Labfront ingestion, /telemetry/ingest/) or 'client' (mobile PATCH /wearable/{user_id}/)</w:t>
            </w:r>
          </w:p>
        </w:tc>
      </w:tr>
      <w:tr>
        <w:tc>
          <w:tcPr>
            <w:tcW w:type="dxa" w:w="3249"/>
          </w:tcPr>
          <w:p>
            <w:r>
              <w:rPr>
                <w:sz w:val="17"/>
              </w:rPr>
              <w:t>last_synced_at</w:t>
            </w:r>
          </w:p>
        </w:tc>
        <w:tc>
          <w:tcPr>
            <w:tcW w:type="dxa" w:w="3249"/>
          </w:tcPr>
          <w:p>
            <w:r>
              <w:rPr>
                <w:sz w:val="17"/>
              </w:rPr>
              <w:t>DATETIME</w:t>
            </w:r>
          </w:p>
        </w:tc>
        <w:tc>
          <w:tcPr>
            <w:tcW w:type="dxa" w:w="3249"/>
          </w:tcPr>
          <w:p>
            <w:r>
              <w:rPr>
                <w:sz w:val="17"/>
              </w:rPr>
              <w:t>nullable — device sync timestamp as of this observation</w:t>
            </w:r>
          </w:p>
        </w:tc>
      </w:tr>
      <w:tr>
        <w:tc>
          <w:tcPr>
            <w:tcW w:type="dxa" w:w="3249"/>
          </w:tcPr>
          <w:p>
            <w:r>
              <w:rPr>
                <w:sz w:val="17"/>
              </w:rPr>
              <w:t>samples_written</w:t>
            </w:r>
          </w:p>
        </w:tc>
        <w:tc>
          <w:tcPr>
            <w:tcW w:type="dxa" w:w="3249"/>
          </w:tcPr>
          <w:p>
            <w:r>
              <w:rPr>
                <w:sz w:val="17"/>
              </w:rPr>
              <w:t>INT</w:t>
            </w:r>
          </w:p>
        </w:tc>
        <w:tc>
          <w:tcPr>
            <w:tcW w:type="dxa" w:w="3249"/>
          </w:tcPr>
          <w:p>
            <w:r>
              <w:rPr>
                <w:sz w:val="17"/>
              </w:rPr>
              <w:t>nullable — count of samples written in this sync batch, if known</w:t>
            </w:r>
          </w:p>
        </w:tc>
      </w:tr>
    </w:tbl>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suppressed / failed / opened / interacted ('suppressed' = held back by run-in / distress override, added 2026-09-24, migration 0049)</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suppressed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Such rows carry status and delivery_status 'suppressed' (2026-09-24, migration 0049); exposed read-only by the JITAI API serializer; counted per day in MetricsDaily.suppressed_n. Indexed — added 2026-09-21 (migration 0048). Also 'cooldown' / 'daily_cap' (added 2026-09-30, migration 0050). Fixed 2026-10-01: both evaluate_jitai_triggers and POST /jitai/'s own _decision_point_safeguards recheck can produce these two now, via the shared _cooldown_cap_reason helper (real JITAILog(send_prompt=True) history, Eastern calendar days) — evaluate_jitai_triggers previously trusted apply_decision_rules's own internal, UTC-day cap/cooldown simulation instead, and POST /jitai/'s recheck had a separate, also-UTC-day query; both were defects, now fixed.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mark the contact documented; staff can create them by hand in Django Admin or, since 2026-09-21, by importing a scored Qualtrics export — manually, there is no schedule — through either the command `manage.py import_baseline_distress_flags --file &lt;path&gt; [--dry-run]` or the 'Import baseline export' button on Django Admin &gt; Distress flags (DistressFlagAdmin.import_baseline_view), which lets staff run it without a shell or database access; both share import_baseline_flags in backend/app/baseline_import.py. The command scores the export via analytics/baseline_survey_scoring/section11.py; its --id-column defaults to participant_id and --id-field to user_id (the export's participant_id is the numeric User.user_id), both overridable. The button takes a CSV upload from staff with the add-flag permission (5 MB cap; .xlsx not supported), reads it in memory without saving it, previews by default (nothing written; it lists what would be created, rows already on record, rows with a blank screening item, unrecognized columns and unmatched participant IDs), and writes only when staff choose the file again, uncheck 'Preview only' and submit. The write is refused if any screening instrument's items (PHQ-9, SCOFF, AUDIT-C, PGSI, Hunger Vital Sign) are missing from the export; creation is all-or-nothing, and each flag created gets a Django Admin log entry showing who imported it. The loader is qualtrics.read_export (path or file-like; returns frame plus diagnostics), wrapped by load_export.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If ineligible, jitai_log is written with send_prompt=False and nothing downstream runs.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first check-in within 2 hours of delivery becomes a time-locked 'post_prompt' EMA (B1, B2, B4-B7), capped at POST_PROMPT_CHECK_IN_DAILY_CAP per day.</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mark the contact documented via the Django Admin action 'Mark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wearable_sync</w:t>
            </w:r>
          </w:p>
        </w:tc>
        <w:tc>
          <w:tcPr>
            <w:tcW w:type="dxa" w:w="3249"/>
          </w:tcPr>
          <w:p>
            <w:r>
              <w:t>id</w:t>
            </w:r>
          </w:p>
        </w:tc>
        <w:tc>
          <w:tcPr>
            <w:tcW w:type="dxa" w:w="3249"/>
          </w:tcPr>
          <w:p>
            <w:r>
              <w:t>Infrastructure — primary key</w:t>
            </w:r>
          </w:p>
        </w:tc>
      </w:tr>
      <w:tr>
        <w:tc>
          <w:tcPr>
            <w:tcW w:type="dxa" w:w="3249"/>
          </w:tcPr>
          <w:p>
            <w:r>
              <w:t>wearable_sync</w:t>
            </w:r>
          </w:p>
        </w:tc>
        <w:tc>
          <w:tcPr>
            <w:tcW w:type="dxa" w:w="3249"/>
          </w:tcPr>
          <w:p>
            <w:r>
              <w:t>user_id</w:t>
            </w:r>
          </w:p>
        </w:tc>
        <w:tc>
          <w:tcPr>
            <w:tcW w:type="dxa" w:w="3249"/>
          </w:tcPr>
          <w:p>
            <w:r>
              <w:t>Infrastructure — FK → user</w:t>
            </w:r>
          </w:p>
        </w:tc>
      </w:tr>
      <w:tr>
        <w:tc>
          <w:tcPr>
            <w:tcW w:type="dxa" w:w="3249"/>
          </w:tcPr>
          <w:p>
            <w:r>
              <w:t>wearable_sync</w:t>
            </w:r>
          </w:p>
        </w:tc>
        <w:tc>
          <w:tcPr>
            <w:tcW w:type="dxa" w:w="3249"/>
          </w:tcPr>
          <w:p>
            <w:r>
              <w:t>observed_at</w:t>
            </w:r>
          </w:p>
        </w:tc>
        <w:tc>
          <w:tcPr>
            <w:tcW w:type="dxa" w:w="3249"/>
          </w:tcPr>
          <w:p>
            <w:r>
              <w:t>Data provenance — when this sync observation was recorded</w:t>
            </w:r>
          </w:p>
        </w:tc>
      </w:tr>
      <w:tr>
        <w:tc>
          <w:tcPr>
            <w:tcW w:type="dxa" w:w="3249"/>
          </w:tcPr>
          <w:p>
            <w:r>
              <w:t>wearable_sync</w:t>
            </w:r>
          </w:p>
        </w:tc>
        <w:tc>
          <w:tcPr>
            <w:tcW w:type="dxa" w:w="3249"/>
          </w:tcPr>
          <w:p>
            <w:r>
              <w:t>source</w:t>
            </w:r>
          </w:p>
        </w:tc>
        <w:tc>
          <w:tcPr>
            <w:tcW w:type="dxa" w:w="3249"/>
          </w:tcPr>
          <w:p>
            <w:r>
              <w:t>Data provenance — 'ingest' (Labfront) vs. 'client' (mobile PATCH)</w:t>
            </w:r>
          </w:p>
        </w:tc>
      </w:tr>
      <w:tr>
        <w:tc>
          <w:tcPr>
            <w:tcW w:type="dxa" w:w="3249"/>
          </w:tcPr>
          <w:p>
            <w:r>
              <w:t>wearable_sync</w:t>
            </w:r>
          </w:p>
        </w:tc>
        <w:tc>
          <w:tcPr>
            <w:tcW w:type="dxa" w:w="3249"/>
          </w:tcPr>
          <w:p>
            <w:r>
              <w:t>last_synced_at</w:t>
            </w:r>
          </w:p>
        </w:tc>
        <w:tc>
          <w:tcPr>
            <w:tcW w:type="dxa" w:w="3249"/>
          </w:tcPr>
          <w:p>
            <w:r>
              <w:t>Device compliance monitoring — sync-outage vs. non-wear distinction</w:t>
            </w:r>
          </w:p>
        </w:tc>
      </w:tr>
      <w:tr>
        <w:tc>
          <w:tcPr>
            <w:tcW w:type="dxa" w:w="3249"/>
          </w:tcPr>
          <w:p>
            <w:r>
              <w:t>wearable_sync</w:t>
            </w:r>
          </w:p>
        </w:tc>
        <w:tc>
          <w:tcPr>
            <w:tcW w:type="dxa" w:w="3249"/>
          </w:tcPr>
          <w:p>
            <w:r>
              <w:t>samples_written</w:t>
            </w:r>
          </w:p>
        </w:tc>
        <w:tc>
          <w:tcPr>
            <w:tcW w:type="dxa" w:w="3249"/>
          </w:tcPr>
          <w:p>
            <w:r>
              <w:t>Device compliance monitoring — batch size, if known</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 / suppressed (suppressed added 2026-09-24)</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suppressed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(added 2026-09-21); or cooldown / daily_cap (added 2026-09-30, migration 0050; as of 2026-10-01 producible by evaluate_jitai_triggers itself as well as a staff-only POST /jitai/ write, via the shared _cooldown_cap_reason helper). Blank otherwise.</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contact; ends a baseline pause</w:t>
            </w:r>
          </w:p>
        </w:tc>
      </w:tr>
    </w:tbl>
    <w:p>
      <w:r>
        <w:t/>
      </w:r>
    </w:p>
    <w:p>
      <w:pPr>
        <w:jc w:val="center"/>
      </w:pPr>
      <w:r>
        <w:t>Last updated: 2026-10-01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