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confirmed 2026-09-08); if none remain eligible, or nothing matched at all, it falls through to a general pool, logging 'category_exhausted' or 'no_category_matched'. A separate override sends P020 directly (logged 'closest_fit') when B6_drink_count crosses the gender-specific NIAAA daily limit, ahead of normal category routing. Full rules in Papers/REACT_Routing_Rules_v1.1_2026-09-08.docx. HARD GATE: the general pool is currently 4 fake placeholder IDs (notification_service._GENERAL_FALLBACK_IDS) — must be deleted and replaced with Eliana's real curated list before enrollment (due 2026-09-10, per doc §7).</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w:t>
            </w:r>
          </w:p>
        </w:tc>
      </w:tr>
      <w:tr>
        <w:tc>
          <w:tcPr>
            <w:tcW w:type="dxa" w:w="2880"/>
          </w:tcPr>
          <w:p>
            <w:r>
              <w:t>randomization_draw</w:t>
            </w:r>
          </w:p>
        </w:tc>
        <w:tc>
          <w:tcPr>
            <w:tcW w:type="dxa" w:w="2880"/>
          </w:tcPr>
          <w:p>
            <w:r>
              <w:t>Actual Uniform(0,1) draw</w:t>
            </w:r>
          </w:p>
        </w:tc>
        <w:tc>
          <w:tcPr>
            <w:tcW w:type="dxa" w:w="2880"/>
          </w:tcPr>
          <w:p>
            <w:r>
              <w:t>Null when participant was not eligible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or first-stage draw said no)</w:t>
            </w:r>
          </w:p>
        </w:tc>
        <w:tc>
          <w:tcPr>
            <w:tcW w:type="dxa" w:w="2880"/>
          </w:tcPr>
          <w:p>
            <w:r>
              <w:t>not_sent</w:t>
            </w:r>
          </w:p>
        </w:tc>
        <w:tc>
          <w:tcPr>
            <w:tcW w:type="dxa" w:w="2880"/>
          </w:tcPr>
          <w:p>
            <w:r>
              <w:t>No push attempt; row written with status = "not_sent", delivery_status = "not_sent" immediately</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2026-09-08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