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draw one prompt_id at random from the eligible pool.</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backend/app/data/REACTprompts.csv (Eliana Bacal). Loaded at module import by notification_service._load_catalog(). Eliana's revisions require only a CSV update and redeploy — no code change.</w:t>
      </w:r>
    </w:p>
    <w:p>
      <w:pPr/>
      <w:r>
        <w:t>Selection rule (current):  All prompts with Trigger Condition = 'Survey' form the eligible pool. One is drawn at random. Domain routing (Alcohol vs. Eating vs. Cyber Aggression) is deferred until domain-specific EMA questions are finalized with Eliana.</w:t>
      </w:r>
    </w:p>
    <w:p>
      <w:pPr/>
      <w:r>
        <w:t>Telemetry prompts (Trigger Condition = 'Telemetry', P001–P012, P020–P032, P041–P045) are excluded from selection until the HRV/sleep spec from Celia is approved and wired in.</w:t>
      </w:r>
    </w:p>
    <w:p>
      <w:pPr/>
      <w:r>
        <w:t>Both the eligible pool (eligible_prompt_ids) and the drawn prompt (prompt_id) are recorded on the jitai_log row at every decision point, including control arm rows where send_prompt=False.</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intervention arm; False = control or ineligible</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updated and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No delayed redelivery.</w:t>
            </w:r>
          </w:p>
        </w:tc>
      </w:tr>
      <w:tr>
        <w:tc>
          <w:tcPr>
            <w:tcW w:type="dxa" w:w="2880"/>
          </w:tcPr>
          <w:p>
            <w:r>
              <w:t>send_prompt=False (control or ineligible)</w:t>
            </w:r>
          </w:p>
        </w:tc>
        <w:tc>
          <w:tcPr>
            <w:tcW w:type="dxa" w:w="2880"/>
          </w:tcPr>
          <w:p>
            <w:r>
              <w:t>not_sent</w:t>
            </w:r>
          </w:p>
        </w:tc>
        <w:tc>
          <w:tcPr>
            <w:tcW w:type="dxa" w:w="2880"/>
          </w:tcPr>
          <w:p>
            <w:r>
              <w:t>No push attempt; row written with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2026-07-06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