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REACT — Open Items &amp; TODOs</w:t>
      </w:r>
    </w:p>
    <w:p>
      <w:r>
        <w:t>Last updated: 2026-08-24 Author: Dustin Nguyen — SMASH Research Lab, UF</w:t>
      </w:r>
    </w:p>
    <w:p/>
    <w:p>
      <w:pPr>
        <w:pStyle w:val="Heading1"/>
      </w:pPr>
      <w:r>
        <w:t>This Week — Dr. Chang, 2026-08-19/20</w:t>
      </w:r>
    </w:p>
    <w:p>
      <w:pPr/>
      <w:r>
        <w:t>Core participant flow demo (due: this Friday, per Dr. Chang).</w:t>
      </w:r>
    </w:p>
    <w:p>
      <w:pPr>
        <w:pStyle w:val="ListBullet"/>
      </w:pPr>
      <w:r>
        <w:t>Backend is done and tested (item-bank rotation, JITAI volatility mapping, auth) — merged to main, 223/223 tests passing. The actual blocker is mobile: EMAScreen.tsx still reads item.label/min_value/max_value/response_type directly, which moved into each item's sub_items when the backend switched to the nested shape. Every item now fails the isAnswerable check, so the screen renders zero questions. Notification content is also still unbuilt (no local prompt-text catalog on mobile). Both are Shawnick's side, not backend — status reported to Dr. Chang 2026-08-19.</w:t>
      </w:r>
    </w:p>
    <w:p>
      <w:pPr>
        <w:pStyle w:val="ListBullet"/>
      </w:pPr>
      <w:r>
        <w:t>Eliana's message bank reconciliation — see 'Blocked on Team Deliverable' below.</w:t>
      </w:r>
    </w:p>
    <w:p>
      <w:pPr>
        <w:pStyle w:val="ListBullet"/>
      </w:pPr>
      <w:r>
        <w:t>B3 calendar (Keyes) — import_event_days management command is built and tested (backend/app/management/commands/import_event_days.py, supports --dry-run, upserts by date). Still waiting on Keyes' actual CSV to run for real and verify a game-day check-in shows the B3 block.</w:t>
      </w:r>
    </w:p>
    <w:p>
      <w:pPr>
        <w:pStyle w:val="ListBullet"/>
      </w:pPr>
      <w:r>
        <w:t>Test-record cleanup with Matt — user_id 397 ('APITest DeleteMe') + one other, flagged since the original EMA-rotation gap report, still not deleted from production. Needs explicit go-ahead before touching prod data — not done unilaterally.</w:t>
      </w:r>
    </w:p>
    <w:p>
      <w:pPr>
        <w:pStyle w:val="ListBullet"/>
      </w:pPr>
      <w:r>
        <w:t>Enrollment-day operations note — done: docs/enrollment-verification.md. Flags one honest caveat: wearable *sync* can't be verified yet since ingest_wearable_data is still an unimplemented stub (see Labfront blocker below) — only device *registration* is checkable today.</w:t>
      </w:r>
    </w:p>
    <w:p>
      <w:pPr>
        <w:pStyle w:val="ListBullet"/>
      </w:pPr>
      <w:r>
        <w:t>Methods paper + protocol paper — first pass due in 2 weeks (target: 2026-09-03). Source material: JITAI_Task_Overview.docx, REACT_API_Contract.docx, pipeline runbook. Not started.</w:t>
      </w:r>
    </w:p>
    <w:p>
      <w:pPr/>
    </w:p>
    <w:p>
      <w:pPr>
        <w:pStyle w:val="Heading2"/>
      </w:pPr>
      <w:r>
        <w:t>Placeholder Values Pending PI Confirmation (check-in reminders)</w:t>
      </w:r>
    </w:p>
    <w:p>
      <w:pPr/>
      <w:r>
        <w:t>send_checkin_reminders shipped 2026-08-20 with placeholder constants in app/tasks.py — functional now, values below need Dr. Chang's actual numbers, not guessed defaults:</w:t>
      </w:r>
    </w:p>
    <w:p>
      <w:pPr>
        <w:pStyle w:val="ListBullet"/>
      </w:pPr>
      <w:r>
        <w:t>Daily check-in count: code caps at 4 (EMA_DAILY_CHECK_IN_CAP, unchanged from before this work); measures document says "about five to six times a day." These disagree — needs a ruling on which is correct before reminders are tuned further.</w:t>
      </w:r>
    </w:p>
    <w:p>
      <w:pPr>
        <w:pStyle w:val="ListBullet"/>
      </w:pPr>
      <w:r>
        <w:t>Reminder cooldown: placeholder 120 minutes (CHECKIN_REMINDER_COOLDOWN_MINUTES in app/tasks.py) between reminders if a participant doesn't respond.</w:t>
      </w:r>
    </w:p>
    <w:p>
      <w:pPr>
        <w:pStyle w:val="ListBullet"/>
      </w:pPr>
      <w:r>
        <w:t>Waking-hours window: placeholder 9am–9pm Eastern (CHECKIN_REMINDER_WINDOW_START_HOUR/END_HOUR in app/tasks.py) — no reminders sent outside this window.</w:t>
      </w:r>
    </w:p>
    <w:p>
      <w:pPr/>
    </w:p>
    <w:p>
      <w:pPr>
        <w:pStyle w:val="Heading1"/>
      </w:pPr>
      <w:r>
        <w:t>Mobile App Gaps</w:t>
      </w:r>
    </w:p>
    <w:p>
      <w:r>
        <w:t xml:space="preserve">Active development branch: </w:t>
      </w:r>
      <w:r>
        <w:rPr>
          <w:b/>
        </w:rPr>
        <w:t>`mobile-app-gaps`</w:t>
      </w:r>
      <w:r>
        <w:t xml:space="preserve"> (</w:t>
      </w:r>
      <w:r>
        <w:rPr>
          <w:rFonts w:ascii="Consolas" w:hAnsi="Consolas"/>
          <w:sz w:val="20"/>
        </w:rPr>
        <w:t>mobile-code-replacement</w:t>
      </w:r>
      <w:r>
        <w:t xml:space="preserve"> is retired — its content is merged into </w:t>
      </w:r>
      <w:r>
        <w:rPr>
          <w:rFonts w:ascii="Consolas" w:hAnsi="Consolas"/>
          <w:sz w:val="20"/>
        </w:rPr>
        <w:t>main</w:t>
      </w:r>
      <w:r>
        <w:t xml:space="preserve">, don't develop there). Full current gap list, kept up to date as work lands: </w:t>
      </w:r>
      <w:r>
        <w:rPr>
          <w:rFonts w:ascii="Consolas" w:hAnsi="Consolas"/>
          <w:sz w:val="20"/>
        </w:rPr>
        <w:t>docs/mobile-app-gaps.md</w:t>
      </w:r>
      <w:r>
        <w:t xml:space="preserve"> / </w:t>
      </w:r>
      <w:r>
        <w:rPr>
          <w:rFonts w:ascii="Consolas" w:hAnsi="Consolas"/>
          <w:sz w:val="20"/>
        </w:rPr>
        <w:t>Resources/REACT_Mobile_App_Gaps.docx</w:t>
      </w:r>
      <w:r>
        <w:t>. Build is fixed as of 2026-07-31. Top priority right now: no EMA submission UI, then pushes never showing real prompt content (no local prompt catalog on the mobile side — every push just says "📩 Notification"), then the broken auth-refresh flow.</w:t>
      </w:r>
    </w:p>
    <w:p/>
    <w:p>
      <w:pPr>
        <w:pStyle w:val="Heading1"/>
      </w:pPr>
      <w:r>
        <w:t>Blocked on External Deliverable</w:t>
      </w:r>
    </w:p>
    <w:p>
      <w:pPr>
        <w:pStyle w:val="Heading2"/>
      </w:pPr>
      <w:r>
        <w:t>Labfront API Integration</w:t>
      </w:r>
    </w:p>
    <w:p>
      <w:r>
        <w:rPr>
          <w:b/>
        </w:rPr>
        <w:t>File:</w:t>
      </w:r>
      <w:r>
        <w:t xml:space="preserve"> </w:t>
      </w:r>
      <w:r>
        <w:rPr>
          <w:rFonts w:ascii="Consolas" w:hAnsi="Consolas"/>
          <w:sz w:val="20"/>
        </w:rPr>
        <w:t>app/tasks.py</w:t>
      </w:r>
      <w:r>
        <w:t xml:space="preserve"> → </w:t>
      </w:r>
      <w:r>
        <w:rPr>
          <w:rFonts w:ascii="Consolas" w:hAnsi="Consolas"/>
          <w:sz w:val="20"/>
        </w:rPr>
        <w:t>ingest_wearable_data()</w:t>
      </w:r>
      <w:r>
        <w:t xml:space="preserve"> </w:t>
      </w:r>
      <w:r>
        <w:rPr>
          <w:b/>
        </w:rPr>
        <w:t>Status:</w:t>
      </w:r>
      <w:r>
        <w:t xml:space="preserve"> Stub — logs "not yet implemented" </w:t>
      </w:r>
      <w:r>
        <w:rPr>
          <w:b/>
        </w:rPr>
        <w:t>Blocked by:</w:t>
      </w:r>
      <w:r>
        <w:t xml:space="preserve"> Labfront API access and documentation (paid add-on — pending contract confirmation with Prof. Chang) </w:t>
      </w:r>
      <w:r>
        <w:rPr>
          <w:b/>
        </w:rPr>
        <w:t>What's needed:</w:t>
      </w:r>
    </w:p>
    <w:p>
      <w:pPr>
        <w:pStyle w:val="ListBullet"/>
      </w:pPr>
      <w:r>
        <w:t xml:space="preserve">Labfront API endpoint URL and auth scheme (study-level API key → </w:t>
      </w:r>
      <w:r>
        <w:rPr>
          <w:rFonts w:ascii="Consolas" w:hAnsi="Consolas"/>
          <w:sz w:val="20"/>
        </w:rPr>
        <w:t>LABFRONT_API_KEY</w:t>
      </w:r>
      <w:r>
        <w:t xml:space="preserve"> env var)</w:t>
      </w:r>
    </w:p>
    <w:p>
      <w:pPr>
        <w:pStyle w:val="ListBullet"/>
      </w:pPr>
      <w:r>
        <w:t>Endpoint for per-participant HR data (15-sec resolution)</w:t>
      </w:r>
    </w:p>
    <w:p>
      <w:pPr>
        <w:pStyle w:val="ListBullet"/>
      </w:pPr>
      <w:r>
        <w:t>Endpoint for per-participant stress data (3-min epochs)</w:t>
      </w:r>
    </w:p>
    <w:p>
      <w:pPr>
        <w:pStyle w:val="ListBullet"/>
      </w:pPr>
      <w:r>
        <w:t>Rate limit and pagination details</w:t>
      </w:r>
    </w:p>
    <w:p>
      <w:r>
        <w:rPr>
          <w:b/>
        </w:rPr>
        <w:t>When unblocked:</w:t>
      </w:r>
      <w:r>
        <w:t xml:space="preserve"> Replace the stub body in </w:t>
      </w:r>
      <w:r>
        <w:rPr>
          <w:rFonts w:ascii="Consolas" w:hAnsi="Consolas"/>
          <w:sz w:val="20"/>
        </w:rPr>
        <w:t>ingest_wearable_data()</w:t>
      </w:r>
      <w:r>
        <w:t xml:space="preserve"> with:</w:t>
      </w:r>
    </w:p>
    <w:p>
      <w:pPr>
        <w:pStyle w:val="ListNumber"/>
      </w:pPr>
      <w:r>
        <w:t>Iterate enrolled participants (</w:t>
      </w:r>
      <w:r>
        <w:rPr>
          <w:rFonts w:ascii="Consolas" w:hAnsi="Consolas"/>
          <w:sz w:val="20"/>
        </w:rPr>
        <w:t>WearableDevice.objects.filter(is_active=True)</w:t>
      </w:r>
      <w:r>
        <w:t>)</w:t>
      </w:r>
    </w:p>
    <w:p>
      <w:pPr>
        <w:pStyle w:val="ListNumber"/>
      </w:pPr>
      <w:r>
        <w:t xml:space="preserve">Call Labfront API with </w:t>
      </w:r>
      <w:r>
        <w:rPr>
          <w:rFonts w:ascii="Consolas" w:hAnsi="Consolas"/>
          <w:sz w:val="20"/>
        </w:rPr>
        <w:t>labfront_participant_id</w:t>
      </w:r>
    </w:p>
    <w:p>
      <w:pPr>
        <w:pStyle w:val="ListNumber"/>
      </w:pPr>
      <w:r>
        <w:t xml:space="preserve">Write </w:t>
      </w:r>
      <w:r>
        <w:rPr>
          <w:rFonts w:ascii="Consolas" w:hAnsi="Consolas"/>
          <w:sz w:val="20"/>
        </w:rPr>
        <w:t>HeartRateSample</w:t>
      </w:r>
      <w:r>
        <w:t xml:space="preserve"> and </w:t>
      </w:r>
      <w:r>
        <w:rPr>
          <w:rFonts w:ascii="Consolas" w:hAnsi="Consolas"/>
          <w:sz w:val="20"/>
        </w:rPr>
        <w:t>StressSample</w:t>
      </w:r>
      <w:r>
        <w:t xml:space="preserve"> rows via Django ORM</w:t>
      </w:r>
    </w:p>
    <w:p>
      <w:pPr>
        <w:pStyle w:val="ListNumber"/>
      </w:pPr>
      <w:r>
        <w:t xml:space="preserve">Update </w:t>
      </w:r>
      <w:r>
        <w:rPr>
          <w:rFonts w:ascii="Consolas" w:hAnsi="Consolas"/>
          <w:sz w:val="20"/>
        </w:rPr>
        <w:t>WearableDevice.last_synced_at</w:t>
      </w:r>
    </w:p>
    <w:p/>
    <w:p>
      <w:pPr>
        <w:pStyle w:val="Heading1"/>
      </w:pPr>
      <w:r>
        <w:t>Blocked on PI Sign-Off</w:t>
      </w:r>
    </w:p>
    <w:p>
      <w:pPr>
        <w:pStyle w:val="Heading2"/>
      </w:pPr>
      <w:r>
        <w:t>Researcher Dashboard (Django Admin Extension)</w:t>
      </w:r>
    </w:p>
    <w:p>
      <w:r>
        <w:rPr>
          <w:b/>
        </w:rPr>
        <w:t>Status:</w:t>
      </w:r>
      <w:r>
        <w:t xml:space="preserve"> Deferred — waiting on PI availability </w:t>
      </w:r>
      <w:r>
        <w:rPr>
          <w:b/>
        </w:rPr>
        <w:t>What's needed from Prof. Chang before building:</w:t>
      </w:r>
    </w:p>
    <w:p>
      <w:pPr>
        <w:pStyle w:val="ListBullet"/>
      </w:pPr>
      <w:r>
        <w:t>RA access scope: which fields RAs may see under the IRB protocol (EMA Likert scores? Push tokens? Enrollment timestamps?)</w:t>
      </w:r>
    </w:p>
    <w:p>
      <w:pPr>
        <w:pStyle w:val="ListBullet"/>
      </w:pPr>
      <w:r>
        <w:t xml:space="preserve">Whether </w:t>
      </w:r>
      <w:r>
        <w:rPr>
          <w:rFonts w:ascii="Consolas" w:hAnsi="Consolas"/>
          <w:sz w:val="20"/>
        </w:rPr>
        <w:t>researcher_ra</w:t>
      </w:r>
      <w:r>
        <w:t xml:space="preserve"> group gets read-only access to EMA + JITAILog only, or also HeartRateSample/StressSample</w:t>
      </w:r>
    </w:p>
    <w:p>
      <w:pPr>
        <w:pStyle w:val="ListBullet"/>
      </w:pPr>
      <w:r>
        <w:t>CSV export requirements: which fields per table, any PII redaction needed for RA exports</w:t>
      </w:r>
    </w:p>
    <w:p>
      <w:r>
        <w:rPr>
          <w:b/>
        </w:rPr>
        <w:t>When unblocked:</w:t>
      </w:r>
      <w:r>
        <w:t xml:space="preserve"> Extend </w:t>
      </w:r>
      <w:r>
        <w:rPr>
          <w:rFonts w:ascii="Consolas" w:hAnsi="Consolas"/>
          <w:sz w:val="20"/>
        </w:rPr>
        <w:t>app/admin.py</w:t>
      </w:r>
      <w:r>
        <w:t xml:space="preserve"> with:</w:t>
      </w:r>
    </w:p>
    <w:p>
      <w:pPr>
        <w:pStyle w:val="ListBullet"/>
      </w:pPr>
      <w:r>
        <w:t>Django permission groups (</w:t>
      </w:r>
      <w:r>
        <w:rPr>
          <w:rFonts w:ascii="Consolas" w:hAnsi="Consolas"/>
          <w:sz w:val="20"/>
        </w:rPr>
        <w:t>researcher_pi</w:t>
      </w:r>
      <w:r>
        <w:t xml:space="preserve">, </w:t>
      </w:r>
      <w:r>
        <w:rPr>
          <w:rFonts w:ascii="Consolas" w:hAnsi="Consolas"/>
          <w:sz w:val="20"/>
        </w:rPr>
        <w:t>researcher_ra</w:t>
      </w:r>
      <w:r>
        <w:t>)</w:t>
      </w:r>
    </w:p>
    <w:p>
      <w:pPr>
        <w:pStyle w:val="ListBullet"/>
      </w:pPr>
      <w:r>
        <w:t>CSV export actions on all ModelAdmin views</w:t>
      </w:r>
    </w:p>
    <w:p>
      <w:pPr>
        <w:pStyle w:val="ListBullet"/>
      </w:pPr>
      <w:r>
        <w:t xml:space="preserve">Computed columns on </w:t>
      </w:r>
      <w:r>
        <w:rPr>
          <w:rFonts w:ascii="Consolas" w:hAnsi="Consolas"/>
          <w:sz w:val="20"/>
        </w:rPr>
        <w:t>UserAdmin</w:t>
      </w:r>
      <w:r>
        <w:t xml:space="preserve"> (last EMA, last sync, JITAI count this week)</w:t>
      </w:r>
    </w:p>
    <w:p>
      <w:pPr>
        <w:pStyle w:val="ListBullet"/>
      </w:pPr>
      <w:r>
        <w:t>EMA completion rate and Likert trend views</w:t>
      </w:r>
    </w:p>
    <w:p/>
    <w:p>
      <w:pPr>
        <w:pStyle w:val="Heading1"/>
      </w:pPr>
      <w:r>
        <w:t>Blocked on Team Deliverable</w:t>
      </w:r>
    </w:p>
    <w:p>
      <w:pPr>
        <w:pStyle w:val="Heading2"/>
      </w:pPr>
      <w:r>
        <w:t>Message Bank Reconciliation (Eliana Bacal)</w:t>
      </w:r>
    </w:p>
    <w:p>
      <w:pPr/>
      <w:r>
        <w:t>File: backend/app/data/REACTprompts.csv → notification_service._load_catalog() Status: JITAI prompt selection still runs on the raw, unverified CSV. Dr. Chang ruled (2026-08-19) that REACT_IRB01_Message_Bank_v1.docx governs delivery — the CSV isn't confirmed to match approved wording, so nothing currently selected should be treated as IRB-verified content.</w:t>
      </w:r>
    </w:p>
    <w:p>
      <w:pPr>
        <w:pStyle w:val="ListBullet"/>
      </w:pPr>
      <w:r>
        <w:t>Eliana owns: mapping the CSV against the message bank ID by ID, confirming overlapping prompts match word-for-word, flagging drift, marking each ID active vs. parked.</w:t>
      </w:r>
    </w:p>
    <w:p>
      <w:pPr>
        <w:pStyle w:val="ListBullet"/>
      </w:pPr>
      <w:r>
        <w:t>CSV entries that don't survive reconciliation get marked inactive, not deleted — library history preserved for a future HRV-spec amendment.</w:t>
      </w:r>
    </w:p>
    <w:p>
      <w:pPr>
        <w:pStyle w:val="ListBullet"/>
      </w:pPr>
      <w:r>
        <w:t>Her sheet currently shows only 2 deliverable prompts, which Dr. Chang flagged as implausibly low (the bank alone has 26 CBT/ACT + 4 active-control messages) — status check sent 2026-08-20, awaiting reply.</w:t>
      </w:r>
    </w:p>
    <w:p>
      <w:pPr/>
      <w:r>
        <w:t>When unblocked: swap notification_service._load_catalog()'s source to Eliana's reconciled file, add emotional-state eligibility matching, drinking/celebration context gating, the active-control arm, and the distress-signal override to the Section 11 resource card — none of that selection logic exists yet, only the raw random-choice pick from the Survey-tagged pool.</w:t>
      </w:r>
    </w:p>
    <w:p>
      <w:pPr/>
    </w:p>
    <w:p>
      <w:pPr>
        <w:pStyle w:val="Heading1"/>
      </w:pPr>
      <w:r>
        <w:t>Open Research / Contract Questions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Question</w:t>
            </w:r>
          </w:p>
        </w:tc>
        <w:tc>
          <w:tcPr>
            <w:tcW w:type="dxa" w:w="2880"/>
          </w:tcPr>
          <w:p>
            <w:r>
              <w:rPr>
                <w:b/>
                <w:sz w:val="18"/>
              </w:rPr>
              <w:t>Owner</w:t>
            </w:r>
          </w:p>
        </w:tc>
        <w:tc>
          <w:tcPr>
            <w:tcW w:type="dxa" w:w="2880"/>
          </w:tcPr>
          <w:p>
            <w:r>
              <w:rPr>
                <w:b/>
                <w:sz w:val="18"/>
              </w:rPr>
              <w:t>Notes</w:t>
            </w:r>
          </w:p>
        </w:tc>
      </w:tr>
      <w:tr>
        <w:tc>
          <w:tcPr>
            <w:tcW w:type="dxa" w:w="2880"/>
          </w:tcPr>
          <w:p>
            <w:r>
              <w:rPr>
                <w:sz w:val="18"/>
              </w:rPr>
              <w:t>Labfront API vs batch export</w:t>
            </w:r>
          </w:p>
        </w:tc>
        <w:tc>
          <w:tcPr>
            <w:tcW w:type="dxa" w:w="2880"/>
          </w:tcPr>
          <w:p>
            <w:r>
              <w:rPr>
                <w:sz w:val="18"/>
              </w:rPr>
              <w:t>Prof. Chang</w:t>
            </w:r>
          </w:p>
        </w:tc>
        <w:tc>
          <w:tcPr>
            <w:tcW w:type="dxa" w:w="2880"/>
          </w:tcPr>
          <w:p>
            <w:r>
              <w:rPr>
                <w:sz w:val="18"/>
              </w:rPr>
              <w:t xml:space="preserve">Determine pricing and access tier before writing </w:t>
            </w:r>
            <w:r>
              <w:rPr>
                <w:rFonts w:ascii="Consolas" w:hAnsi="Consolas"/>
                <w:sz w:val="18"/>
              </w:rPr>
              <w:t>ingest_wearable_data</w:t>
            </w:r>
          </w:p>
        </w:tc>
      </w:tr>
      <w:tr>
        <w:tc>
          <w:tcPr>
            <w:tcW w:type="dxa" w:w="2880"/>
          </w:tcPr>
          <w:p>
            <w:r>
              <w:rPr>
                <w:sz w:val="18"/>
              </w:rPr>
              <w:t>Garmin Venu 3 Labfront compatibility</w:t>
            </w:r>
          </w:p>
        </w:tc>
        <w:tc>
          <w:tcPr>
            <w:tcW w:type="dxa" w:w="2880"/>
          </w:tcPr>
          <w:p>
            <w:r>
              <w:rPr>
                <w:sz w:val="18"/>
              </w:rPr>
              <w:t>Prof. Chang</w:t>
            </w:r>
          </w:p>
        </w:tc>
        <w:tc>
          <w:tcPr>
            <w:tcW w:type="dxa" w:w="2880"/>
          </w:tcPr>
          <w:p>
            <w:r>
              <w:rPr>
                <w:sz w:val="18"/>
              </w:rPr>
              <w:t>Verify all required data streams (15-sec HR, 3-min stress) are supported before signing contract</w:t>
            </w:r>
          </w:p>
        </w:tc>
      </w:tr>
      <w:tr>
        <w:tc>
          <w:tcPr>
            <w:tcW w:type="dxa" w:w="2880"/>
          </w:tcPr>
          <w:p>
            <w:r>
              <w:rPr>
                <w:sz w:val="18"/>
              </w:rPr>
              <w:t>Beat-to-beat RR interval collection</w:t>
            </w:r>
          </w:p>
        </w:tc>
        <w:tc>
          <w:tcPr>
            <w:tcW w:type="dxa" w:w="2880"/>
          </w:tcPr>
          <w:p>
            <w:r>
              <w:rPr>
                <w:sz w:val="18"/>
              </w:rPr>
              <w:t>Prof. Chang</w:t>
            </w:r>
          </w:p>
        </w:tc>
        <w:tc>
          <w:tcPr>
            <w:tcW w:type="dxa" w:w="2880"/>
          </w:tcPr>
          <w:p>
            <w:r>
              <w:rPr>
                <w:sz w:val="18"/>
              </w:rPr>
              <w:t>Confirm device support and IRB permission; would enable HRV analysis</w:t>
            </w:r>
          </w:p>
        </w:tc>
      </w:tr>
      <w:tr>
        <w:tc>
          <w:tcPr>
            <w:tcW w:type="dxa" w:w="2880"/>
          </w:tcPr>
          <w:p>
            <w:r>
              <w:rPr>
                <w:sz w:val="18"/>
              </w:rPr>
              <w:t>RA access scope</w:t>
            </w:r>
          </w:p>
        </w:tc>
        <w:tc>
          <w:tcPr>
            <w:tcW w:type="dxa" w:w="2880"/>
          </w:tcPr>
          <w:p>
            <w:r>
              <w:rPr>
                <w:sz w:val="18"/>
              </w:rPr>
              <w:t>Prof. Chang + IRB</w:t>
            </w:r>
          </w:p>
        </w:tc>
        <w:tc>
          <w:tcPr>
            <w:tcW w:type="dxa" w:w="2880"/>
          </w:tcPr>
          <w:p>
            <w:r>
              <w:rPr>
                <w:sz w:val="18"/>
              </w:rPr>
              <w:t>Which fields, which tables; needed before building researcher dashboard</w:t>
            </w:r>
          </w:p>
        </w:tc>
      </w:tr>
      <w:tr>
        <w:tc>
          <w:tcPr>
            <w:tcW w:type="dxa" w:w="2880"/>
          </w:tcPr>
          <w:p>
            <w:r>
              <w:rPr>
                <w:sz w:val="18"/>
              </w:rPr>
              <w:t>Alcohol and eating construct — DB fields needed?</w:t>
            </w:r>
          </w:p>
        </w:tc>
        <w:tc>
          <w:tcPr>
            <w:tcW w:type="dxa" w:w="2880"/>
          </w:tcPr>
          <w:p>
            <w:r>
              <w:rPr>
                <w:sz w:val="18"/>
              </w:rPr>
              <w:t>Prof. Chang</w:t>
            </w:r>
          </w:p>
        </w:tc>
        <w:tc>
          <w:tcPr>
            <w:tcW w:type="dxa" w:w="2880"/>
          </w:tcPr>
          <w:p>
            <w:r>
              <w:rPr>
                <w:sz w:val="18"/>
              </w:rPr>
              <w:t>These constructs currently have zero DB backing; confirm if DB fields are required or Qualtrics is sole source</w:t>
            </w:r>
          </w:p>
        </w:tc>
      </w:tr>
      <w:tr>
        <w:tc>
          <w:tcPr>
            <w:tcW w:type="dxa" w:w="2880"/>
          </w:tcPr>
          <w:p>
            <w:r>
              <w:rPr>
                <w:sz w:val="18"/>
              </w:rPr>
              <w:t>Cyber aggression construct mapping</w:t>
            </w:r>
          </w:p>
        </w:tc>
        <w:tc>
          <w:tcPr>
            <w:tcW w:type="dxa" w:w="2880"/>
          </w:tcPr>
          <w:p>
            <w:r>
              <w:rPr>
                <w:sz w:val="18"/>
              </w:rPr>
              <w:t>Prof. Chang</w:t>
            </w:r>
          </w:p>
        </w:tc>
        <w:tc>
          <w:tcPr>
            <w:tcW w:type="dxa" w:w="2880"/>
          </w:tcPr>
          <w:p>
            <w:r>
              <w:rPr>
                <w:sz w:val="18"/>
              </w:rPr>
              <w:t>Confirm compose churn signals (keystroke_count, delete_count) are the designated DB measure</w:t>
            </w:r>
          </w:p>
        </w:tc>
      </w:tr>
    </w:tbl>
    <w:p/>
    <w:p>
      <w:pPr>
        <w:pStyle w:val="Heading1"/>
      </w:pPr>
      <w:r>
        <w:t>PI Sign-Offs Received (2026-07-06)</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Item</w:t>
            </w:r>
          </w:p>
        </w:tc>
        <w:tc>
          <w:tcPr>
            <w:tcW w:type="dxa" w:w="4320"/>
          </w:tcPr>
          <w:p>
            <w:r>
              <w:rPr>
                <w:b/>
                <w:sz w:val="18"/>
              </w:rPr>
              <w:t>Confirmed value</w:t>
            </w:r>
          </w:p>
        </w:tc>
      </w:tr>
      <w:tr>
        <w:tc>
          <w:tcPr>
            <w:tcW w:type="dxa" w:w="4320"/>
          </w:tcPr>
          <w:p>
            <w:r>
              <w:rPr>
                <w:sz w:val="18"/>
              </w:rPr>
              <w:t>Randomization probability p</w:t>
            </w:r>
          </w:p>
        </w:tc>
        <w:tc>
          <w:tcPr>
            <w:tcW w:type="dxa" w:w="4320"/>
          </w:tcPr>
          <w:p>
            <w:r>
              <w:rPr>
                <w:sz w:val="18"/>
              </w:rPr>
              <w:t>0.5, fixed for whole pilot</w:t>
            </w:r>
          </w:p>
        </w:tc>
      </w:tr>
      <w:tr>
        <w:tc>
          <w:tcPr>
            <w:tcW w:type="dxa" w:w="4320"/>
          </w:tcPr>
          <w:p>
            <w:r>
              <w:rPr>
                <w:sz w:val="18"/>
              </w:rPr>
              <w:t>Decision point trigger</w:t>
            </w:r>
          </w:p>
        </w:tc>
        <w:tc>
          <w:tcPr>
            <w:tcW w:type="dxa" w:w="4320"/>
          </w:tcPr>
          <w:p>
            <w:r>
              <w:rPr>
                <w:sz w:val="18"/>
              </w:rPr>
              <w:t>EMA completion — one DP per new completed EMA</w:t>
            </w:r>
          </w:p>
        </w:tc>
      </w:tr>
      <w:tr>
        <w:tc>
          <w:tcPr>
            <w:tcW w:type="dxa" w:w="4320"/>
          </w:tcPr>
          <w:p>
            <w:r>
              <w:rPr>
                <w:sz w:val="18"/>
              </w:rPr>
              <w:t>HR/stress eligibility gating</w:t>
            </w:r>
          </w:p>
        </w:tc>
        <w:tc>
          <w:tcPr>
            <w:tcW w:type="dxa" w:w="4320"/>
          </w:tcPr>
          <w:p>
            <w:r>
              <w:rPr>
                <w:sz w:val="18"/>
              </w:rPr>
              <w:t>No — covariates only; MSSD is the sole eligibility signal</w:t>
            </w:r>
          </w:p>
        </w:tc>
      </w:tr>
      <w:tr>
        <w:tc>
          <w:tcPr>
            <w:tcW w:type="dxa" w:w="4320"/>
          </w:tcPr>
          <w:p>
            <w:r>
              <w:rPr>
                <w:sz w:val="18"/>
              </w:rPr>
              <w:t>Cooldown between prompts</w:t>
            </w:r>
          </w:p>
        </w:tc>
        <w:tc>
          <w:tcPr>
            <w:tcW w:type="dxa" w:w="4320"/>
          </w:tcPr>
          <w:p>
            <w:r>
              <w:rPr>
                <w:sz w:val="18"/>
              </w:rPr>
              <w:t>60 minutes</w:t>
            </w:r>
          </w:p>
        </w:tc>
      </w:tr>
      <w:tr>
        <w:tc>
          <w:tcPr>
            <w:tcW w:type="dxa" w:w="4320"/>
          </w:tcPr>
          <w:p>
            <w:r>
              <w:rPr>
                <w:sz w:val="18"/>
              </w:rPr>
              <w:t>Daily prompt cap</w:t>
            </w:r>
          </w:p>
        </w:tc>
        <w:tc>
          <w:tcPr>
            <w:tcW w:type="dxa" w:w="4320"/>
          </w:tcPr>
          <w:p>
            <w:r>
              <w:rPr>
                <w:sz w:val="18"/>
              </w:rPr>
              <w:t>4 per day</w:t>
            </w:r>
          </w:p>
        </w:tc>
      </w:tr>
      <w:tr>
        <w:tc>
          <w:tcPr>
            <w:tcW w:type="dxa" w:w="4320"/>
          </w:tcPr>
          <w:p>
            <w:r>
              <w:rPr>
                <w:sz w:val="18"/>
              </w:rPr>
              <w:t>Failed delivery retry policy</w:t>
            </w:r>
          </w:p>
        </w:tc>
        <w:tc>
          <w:tcPr>
            <w:tcW w:type="dxa" w:w="4320"/>
          </w:tcPr>
          <w:p>
            <w:r>
              <w:rPr>
                <w:sz w:val="18"/>
              </w:rPr>
              <w:t>One immediate retry for transient Expo errors; no delayed redelivery</w:t>
            </w:r>
          </w:p>
        </w:tc>
      </w:tr>
      <w:tr>
        <w:tc>
          <w:tcPr>
            <w:tcW w:type="dxa" w:w="4320"/>
          </w:tcPr>
          <w:p>
            <w:r>
              <w:rPr>
                <w:sz w:val="18"/>
              </w:rPr>
              <w:t>JITAI trigger threshold quantile</w:t>
            </w:r>
          </w:p>
        </w:tc>
        <w:tc>
          <w:tcPr>
            <w:tcW w:type="dxa" w:w="4320"/>
          </w:tcPr>
          <w:p>
            <w:r>
              <w:rPr>
                <w:sz w:val="18"/>
              </w:rPr>
              <w:t>0.80 within-person expanding percentile (confirmed as default)</w:t>
            </w:r>
          </w:p>
        </w:tc>
      </w:tr>
    </w:tbl>
    <w:p/>
    <w:p>
      <w:pPr>
        <w:pStyle w:val="Heading1"/>
      </w:pPr>
      <w:r>
        <w:t>Completed Implementation</w:t>
      </w:r>
    </w:p>
    <w:p>
      <w:pPr>
        <w:pStyle w:val="Heading2"/>
      </w:pPr>
      <w:r>
        <w:t>JITAI MRT Celery Task (2026-07-06)</w:t>
      </w:r>
    </w:p>
    <w:p>
      <w:r>
        <w:rPr>
          <w:b/>
        </w:rPr>
        <w:t>Commits:</w:t>
      </w:r>
      <w:r>
        <w:t xml:space="preserve"> </w:t>
      </w:r>
      <w:r>
        <w:rPr>
          <w:rFonts w:ascii="Consolas" w:hAnsi="Consolas"/>
          <w:sz w:val="20"/>
        </w:rPr>
        <w:t>9d87afb</w:t>
      </w:r>
      <w:r>
        <w:t xml:space="preserve"> → </w:t>
      </w:r>
      <w:r>
        <w:rPr>
          <w:rFonts w:ascii="Consolas" w:hAnsi="Consolas"/>
          <w:sz w:val="20"/>
        </w:rPr>
        <w:t>a149033</w:t>
      </w:r>
      <w:r>
        <w:t xml:space="preserve"> (branch </w:t>
      </w:r>
      <w:r>
        <w:rPr>
          <w:rFonts w:ascii="Consolas" w:hAnsi="Consolas"/>
          <w:sz w:val="20"/>
        </w:rPr>
        <w:t>feat-Final-Database-Model</w:t>
      </w:r>
      <w:r>
        <w:t xml:space="preserve">) </w:t>
      </w:r>
      <w:r>
        <w:rPr>
          <w:b/>
        </w:rPr>
        <w:t>Files changed:</w:t>
      </w:r>
      <w:r>
        <w:t xml:space="preserve"> </w:t>
      </w:r>
      <w:r>
        <w:rPr>
          <w:rFonts w:ascii="Consolas" w:hAnsi="Consolas"/>
          <w:sz w:val="20"/>
        </w:rPr>
        <w:t>app/models.py</w:t>
      </w:r>
      <w:r>
        <w:t xml:space="preserve">, </w:t>
      </w:r>
      <w:r>
        <w:rPr>
          <w:rFonts w:ascii="Consolas" w:hAnsi="Consolas"/>
          <w:sz w:val="20"/>
        </w:rPr>
        <w:t>app/migrations/0035_jitailog_mrt_fields.py</w:t>
      </w:r>
      <w:r>
        <w:t xml:space="preserve">, </w:t>
      </w:r>
      <w:r>
        <w:rPr>
          <w:rFonts w:ascii="Consolas" w:hAnsi="Consolas"/>
          <w:sz w:val="20"/>
        </w:rPr>
        <w:t>decision_engine/decision_engine.py</w:t>
      </w:r>
      <w:r>
        <w:t xml:space="preserve">, </w:t>
      </w:r>
      <w:r>
        <w:rPr>
          <w:rFonts w:ascii="Consolas" w:hAnsi="Consolas"/>
          <w:sz w:val="20"/>
        </w:rPr>
        <w:t>app/tasks.py</w:t>
      </w:r>
      <w:r>
        <w:t xml:space="preserve">, </w:t>
      </w:r>
      <w:r>
        <w:rPr>
          <w:rFonts w:ascii="Consolas" w:hAnsi="Consolas"/>
          <w:sz w:val="20"/>
        </w:rPr>
        <w:t>app/notification_service.py</w:t>
      </w:r>
      <w:r>
        <w:t xml:space="preserve">, </w:t>
      </w:r>
      <w:r>
        <w:rPr>
          <w:rFonts w:ascii="Consolas" w:hAnsi="Consolas"/>
          <w:sz w:val="20"/>
        </w:rPr>
        <w:t>app/serializers.py</w:t>
      </w:r>
      <w:r>
        <w:t xml:space="preserve">, </w:t>
      </w:r>
      <w:r>
        <w:rPr>
          <w:rFonts w:ascii="Consolas" w:hAnsi="Consolas"/>
          <w:sz w:val="20"/>
        </w:rPr>
        <w:t>app/tests.py</w:t>
      </w:r>
      <w:r>
        <w:t xml:space="preserve"> </w:t>
      </w:r>
      <w:r>
        <w:rPr>
          <w:b/>
        </w:rPr>
        <w:t>Test count:</w:t>
      </w:r>
      <w:r>
        <w:t xml:space="preserve"> 152 → 176 (all passing)</w:t>
      </w:r>
    </w:p>
    <w:p>
      <w:r>
        <w:t>What was built:</w:t>
      </w:r>
    </w:p>
    <w:p>
      <w:pPr>
        <w:pStyle w:val="ListBullet"/>
      </w:pPr>
      <w:r>
        <w:rPr>
          <w:rFonts w:ascii="Consolas" w:hAnsi="Consolas"/>
          <w:sz w:val="20"/>
        </w:rPr>
        <w:t>JITAILog</w:t>
      </w:r>
      <w:r>
        <w:t xml:space="preserve"> schema — </w:t>
      </w:r>
      <w:r>
        <w:rPr>
          <w:rFonts w:ascii="Consolas" w:hAnsi="Consolas"/>
          <w:sz w:val="20"/>
        </w:rPr>
        <w:t>decision_point_id</w:t>
      </w:r>
      <w:r>
        <w:t xml:space="preserve"> (UNIQUE, idempotency key), </w:t>
      </w:r>
      <w:r>
        <w:rPr>
          <w:rFonts w:ascii="Consolas" w:hAnsi="Consolas"/>
          <w:sz w:val="20"/>
        </w:rPr>
        <w:t>randomization_probability</w:t>
      </w:r>
      <w:r>
        <w:t xml:space="preserve">, </w:t>
      </w:r>
      <w:r>
        <w:rPr>
          <w:rFonts w:ascii="Consolas" w:hAnsi="Consolas"/>
          <w:sz w:val="20"/>
        </w:rPr>
        <w:t>randomization_draw</w:t>
      </w:r>
      <w:r>
        <w:t xml:space="preserve">; status choices expanded to include </w:t>
      </w:r>
      <w:r>
        <w:rPr>
          <w:rFonts w:ascii="Consolas" w:hAnsi="Consolas"/>
          <w:sz w:val="20"/>
        </w:rPr>
        <w:t>pending</w:t>
      </w:r>
      <w:r>
        <w:t xml:space="preserve"> and </w:t>
      </w:r>
      <w:r>
        <w:rPr>
          <w:rFonts w:ascii="Consolas" w:hAnsi="Consolas"/>
          <w:sz w:val="20"/>
        </w:rPr>
        <w:t>not_sent</w:t>
      </w:r>
      <w:r>
        <w:t xml:space="preserve">; default changed to </w:t>
      </w:r>
      <w:r>
        <w:rPr>
          <w:rFonts w:ascii="Consolas" w:hAnsi="Consolas"/>
          <w:sz w:val="20"/>
        </w:rPr>
        <w:t>pending</w:t>
      </w:r>
    </w:p>
    <w:p>
      <w:pPr>
        <w:pStyle w:val="ListBullet"/>
      </w:pPr>
      <w:r>
        <w:t xml:space="preserve">Decision engine — </w:t>
      </w:r>
      <w:r>
        <w:rPr>
          <w:rFonts w:ascii="Consolas" w:hAnsi="Consolas"/>
          <w:sz w:val="20"/>
        </w:rPr>
        <w:t>apply_decision_rules()</w:t>
      </w:r>
      <w:r>
        <w:t xml:space="preserve"> now returns </w:t>
      </w:r>
      <w:r>
        <w:rPr>
          <w:rFonts w:ascii="Consolas" w:hAnsi="Consolas"/>
          <w:sz w:val="20"/>
        </w:rPr>
        <w:t>eligible</w:t>
      </w:r>
      <w:r>
        <w:t xml:space="preserve"> column (not </w:t>
      </w:r>
      <w:r>
        <w:rPr>
          <w:rFonts w:ascii="Consolas" w:hAnsi="Consolas"/>
          <w:sz w:val="20"/>
        </w:rPr>
        <w:t>send_prompt</w:t>
      </w:r>
      <w:r>
        <w:t>); coin flip moved to task layer</w:t>
      </w:r>
    </w:p>
    <w:p>
      <w:pPr>
        <w:pStyle w:val="ListBullet"/>
      </w:pPr>
      <w:r>
        <w:rPr>
          <w:rFonts w:ascii="Consolas" w:hAnsi="Consolas"/>
          <w:sz w:val="20"/>
        </w:rPr>
        <w:t>_evaluate_user</w:t>
      </w:r>
      <w:r>
        <w:t xml:space="preserve"> — </w:t>
      </w:r>
      <w:r>
        <w:rPr>
          <w:rFonts w:ascii="Consolas" w:hAnsi="Consolas"/>
          <w:sz w:val="20"/>
        </w:rPr>
        <w:t>get_or_create</w:t>
      </w:r>
      <w:r>
        <w:t xml:space="preserve"> idempotency, coin flip at p=0.5, full MRT record written before delivery</w:t>
      </w:r>
    </w:p>
    <w:p>
      <w:pPr>
        <w:pStyle w:val="ListBullet"/>
      </w:pPr>
      <w:r>
        <w:rPr>
          <w:rFonts w:ascii="Consolas" w:hAnsi="Consolas"/>
          <w:sz w:val="20"/>
        </w:rPr>
        <w:t>send_jitai_prompt</w:t>
      </w:r>
      <w:r>
        <w:t xml:space="preserve"> — one immediate retry on </w:t>
      </w:r>
      <w:r>
        <w:rPr>
          <w:rFonts w:ascii="Consolas" w:hAnsi="Consolas"/>
          <w:sz w:val="20"/>
        </w:rPr>
        <w:t>PushServerError</w:t>
      </w:r>
      <w:r>
        <w:t>/</w:t>
      </w:r>
      <w:r>
        <w:rPr>
          <w:rFonts w:ascii="Consolas" w:hAnsi="Consolas"/>
          <w:sz w:val="20"/>
        </w:rPr>
        <w:t>PushTicketError</w:t>
      </w:r>
      <w:r>
        <w:t xml:space="preserve">; </w:t>
      </w:r>
      <w:r>
        <w:rPr>
          <w:rFonts w:ascii="Consolas" w:hAnsi="Consolas"/>
          <w:sz w:val="20"/>
        </w:rPr>
        <w:t>status='delivered'</w:t>
      </w:r>
      <w:r>
        <w:t xml:space="preserve"> set explicitly on success; </w:t>
      </w:r>
      <w:r>
        <w:rPr>
          <w:rFonts w:ascii="Consolas" w:hAnsi="Consolas"/>
          <w:sz w:val="20"/>
        </w:rPr>
        <w:t>DeviceNotRegisteredError</w:t>
      </w:r>
      <w:r>
        <w:t xml:space="preserve"> clears token</w:t>
      </w:r>
    </w:p>
    <w:p>
      <w:pPr>
        <w:pStyle w:val="ListBullet"/>
      </w:pPr>
      <w:r>
        <w:t xml:space="preserve">Serializers — </w:t>
      </w:r>
      <w:r>
        <w:rPr>
          <w:rFonts w:ascii="Consolas" w:hAnsi="Consolas"/>
          <w:sz w:val="20"/>
        </w:rPr>
        <w:t>JITAILogSerializer</w:t>
      </w:r>
      <w:r>
        <w:t xml:space="preserve"> and </w:t>
      </w:r>
      <w:r>
        <w:rPr>
          <w:rFonts w:ascii="Consolas" w:hAnsi="Consolas"/>
          <w:sz w:val="20"/>
        </w:rPr>
        <w:t>TelemetryJITAILogSerializer</w:t>
      </w:r>
      <w:r>
        <w:t xml:space="preserve"> expose all three new fields</w:t>
      </w:r>
    </w:p>
    <w:p/>
    <w:p>
      <w:pPr>
        <w:pStyle w:val="Heading2"/>
      </w:pPr>
      <w:r>
        <w:t>EMA Item-Bank Redesign, JITAI Volatility Fix, Check-in Reminders (2026-08-13 to 2026-08-20)</w:t>
      </w:r>
    </w:p>
    <w:p>
      <w:pPr/>
      <w:r>
        <w:t>Branch: data-analysis → main (PR #33). Files changed: app/models.py, app/ema_catalog.py (new), app/serializers.py, app/views.py, app/tasks.py, app/notification_service.py, app/admin.py, migrations 0039-0041. Test count: 197 → 223, all passing.</w:t>
      </w:r>
    </w:p>
    <w:p>
      <w:pPr>
        <w:pStyle w:val="ListBullet"/>
      </w:pPr>
      <w:r>
        <w:t>Auth refresh (/auth/token/refresh/, /auth/me/) — sessions no longer die at 30 minutes.</w:t>
      </w:r>
    </w:p>
    <w:p>
      <w:pPr>
        <w:pStyle w:val="ListBullet"/>
      </w:pPr>
      <w:r>
        <w:t>EMA rotation rebuilt to the real protocol rules: B1/B2 always, B3 gated by a new EventDay admin table (event calendar), B4-B7 balanced to appear at least twice a day, B6 forced into evening check-ins (8pm Eastern) and its 'plan to drink' sub-question limited to the first afternoon check-in (noon Eastern), B8 first-check-in-only.</w:t>
      </w:r>
    </w:p>
    <w:p>
      <w:pPr>
        <w:pStyle w:val="ListBullet"/>
      </w:pPr>
      <w:r>
        <w:t>Item bank fully redesigned: EMAItemResponse now stores ~50 real sub-questions across B1-B8 with mixed types (likert-7, likert-5, single choice, multi-select, yes/no, one open count), instead of one flat 1-7 value per item. Catalog lives in app/ema_catalog.py.</w:t>
      </w:r>
    </w:p>
    <w:p>
      <w:pPr>
        <w:pStyle w:val="ListBullet"/>
      </w:pPr>
      <w:r>
        <w:t>JITAI volatility mapping corrected to Dr. Chang's 3-component spec (mood = B1 valence, stress = B2 stress, energy = B1 arousal) — previous version (Tyler, 2026-08-17) averaged only 2 values and silently dropped mood to null.</w:t>
      </w:r>
    </w:p>
    <w:p>
      <w:pPr>
        <w:pStyle w:val="ListBullet"/>
      </w:pPr>
      <w:r>
        <w:t>Fixed a real timezone bug this work surfaced: day/hour-boundary checks were comparing against UTC instead of Eastern (settings.TIME_ZONE is UTC, and Django's __date lookup truncates using that, not any Python-side conversion). Caught via a real CI failure at the UTC/Eastern boundary, fixed, and verified against the exact failing condition.</w:t>
      </w:r>
    </w:p>
    <w:p>
      <w:pPr>
        <w:pStyle w:val="ListBullet"/>
      </w:pPr>
      <w:r>
        <w:t>send_checkin_reminders — new Celery Beat task, neutral 'time to check in' push, separate from JITAI intervention pushes. See placeholder values above.</w:t>
      </w:r>
    </w:p>
    <w:p>
      <w:pPr>
        <w:pStyle w:val="ListBullet"/>
      </w:pPr>
      <w:r>
        <w:t>import_event_days management command for the B3 calendar (CSV import, upserts by date).</w:t>
      </w:r>
    </w:p>
    <w:p>
      <w:pPr>
        <w:pStyle w:val="ListBullet"/>
      </w:pPr>
      <w:r>
        <w:t>Migration note: 0040 had to clear pre-redesign EMAItemResponse rows before adding the new unique constraint — those rows had no sub-item distinction and weren't convertible. Confirmed no real participant data existed anywhere at the time (collection hadn't started).</w:t>
      </w:r>
    </w:p>
    <w:p>
      <w:pPr/>
    </w:p>
    <w:p>
      <w:pPr>
        <w:pStyle w:val="Heading1"/>
      </w:pPr>
      <w:r>
        <w:t>Technical Debt / Known Issues</w:t>
      </w:r>
    </w:p>
    <w:p>
      <w:pPr>
        <w:pStyle w:val="Heading2"/>
      </w:pPr>
      <w:r>
        <w:t>`screen_name` Vocabulary on PhoneTelemetry</w:t>
      </w:r>
    </w:p>
    <w:p>
      <w:r>
        <w:rPr>
          <w:b/>
        </w:rPr>
        <w:t>File:</w:t>
      </w:r>
      <w:r>
        <w:t xml:space="preserve"> </w:t>
      </w:r>
      <w:r>
        <w:rPr>
          <w:rFonts w:ascii="Consolas" w:hAnsi="Consolas"/>
          <w:sz w:val="20"/>
        </w:rPr>
        <w:t>app/models.py</w:t>
      </w:r>
      <w:r>
        <w:t xml:space="preserve"> — </w:t>
      </w:r>
      <w:r>
        <w:rPr>
          <w:rFonts w:ascii="Consolas" w:hAnsi="Consolas"/>
          <w:sz w:val="20"/>
        </w:rPr>
        <w:t>PhoneTelemetry.screen_name</w:t>
      </w:r>
      <w:r>
        <w:t xml:space="preserve"> field </w:t>
      </w:r>
      <w:r>
        <w:rPr>
          <w:b/>
        </w:rPr>
        <w:t>Issue:</w:t>
      </w:r>
      <w:r>
        <w:t xml:space="preserve"> Field is nullable pending a controlled vocabulary from Prof. Chang </w:t>
      </w:r>
      <w:r>
        <w:rPr>
          <w:b/>
        </w:rPr>
        <w:t>Action:</w:t>
      </w:r>
      <w:r>
        <w:t xml:space="preserve"> Once screen names are defined in the React Native app, add a </w:t>
      </w:r>
      <w:r>
        <w:rPr>
          <w:rFonts w:ascii="Consolas" w:hAnsi="Consolas"/>
          <w:sz w:val="20"/>
        </w:rPr>
        <w:t>choices</w:t>
      </w:r>
      <w:r>
        <w:t xml:space="preserve"> constraint and make the field non-nullable</w:t>
      </w:r>
    </w:p>
    <w:p>
      <w:pPr>
        <w:pStyle w:val="Heading2"/>
      </w:pPr>
      <w:r>
        <w:t>JITAI: `'0.5'` hardcoded as env var fallback</w:t>
      </w:r>
    </w:p>
    <w:p>
      <w:r>
        <w:rPr>
          <w:b/>
        </w:rPr>
        <w:t>File:</w:t>
      </w:r>
      <w:r>
        <w:t xml:space="preserve"> </w:t>
      </w:r>
      <w:r>
        <w:rPr>
          <w:rFonts w:ascii="Consolas" w:hAnsi="Consolas"/>
          <w:sz w:val="20"/>
        </w:rPr>
        <w:t>app/tasks.py:29</w:t>
      </w:r>
      <w:r>
        <w:t xml:space="preserve"> </w:t>
      </w:r>
      <w:r>
        <w:rPr>
          <w:b/>
        </w:rPr>
        <w:t>Status:</w:t>
      </w:r>
      <w:r>
        <w:t xml:space="preserve"> Still present, but no longer a real risk — the PI Sign-Offs table above confirms 0.5 fixed for the whole pilot, so defaulting to it is now correct behavior. Low-priority: could still raise/log loudly if the env var is absent, purely as a startup sanity check.</w:t>
      </w:r>
    </w:p>
    <w:p/>
    <w:p>
      <w:pPr>
        <w:pStyle w:val="Heading1"/>
      </w:pPr>
      <w:r>
        <w:t>Environment Variables Required (Not Yet Set in Heroku)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Used In</w:t>
            </w:r>
          </w:p>
        </w:tc>
        <w:tc>
          <w:tcPr>
            <w:tcW w:type="dxa" w:w="2880"/>
          </w:tcPr>
          <w:p>
            <w:r>
              <w:rPr>
                <w:b/>
                <w:sz w:val="18"/>
              </w:rPr>
              <w:t>Description</w:t>
            </w:r>
          </w:p>
        </w:tc>
      </w:tr>
      <w:tr>
        <w:tc>
          <w:tcPr>
            <w:tcW w:type="dxa" w:w="2880"/>
          </w:tcPr>
          <w:p>
            <w:r>
              <w:rPr>
                <w:rFonts w:ascii="Consolas" w:hAnsi="Consolas"/>
                <w:sz w:val="18"/>
              </w:rPr>
              <w:t>LABFRONT_API_KEY</w:t>
            </w:r>
          </w:p>
        </w:tc>
        <w:tc>
          <w:tcPr>
            <w:tcW w:type="dxa" w:w="2880"/>
          </w:tcPr>
          <w:p>
            <w:r>
              <w:rPr>
                <w:rFonts w:ascii="Consolas" w:hAnsi="Consolas"/>
                <w:sz w:val="18"/>
              </w:rPr>
              <w:t>ingest_wearable_data</w:t>
            </w:r>
            <w:r>
              <w:rPr>
                <w:sz w:val="18"/>
              </w:rPr>
              <w:t xml:space="preserve"> (pending)</w:t>
            </w:r>
          </w:p>
        </w:tc>
        <w:tc>
          <w:tcPr>
            <w:tcW w:type="dxa" w:w="2880"/>
          </w:tcPr>
          <w:p>
            <w:r>
              <w:rPr>
                <w:sz w:val="18"/>
              </w:rPr>
              <w:t>Study-level Labfront API key</w:t>
            </w:r>
          </w:p>
        </w:tc>
      </w:tr>
      <w:tr>
        <w:tc>
          <w:tcPr>
            <w:tcW w:type="dxa" w:w="2880"/>
          </w:tcPr>
          <w:p>
            <w:r>
              <w:rPr>
                <w:rFonts w:ascii="Consolas" w:hAnsi="Consolas"/>
                <w:sz w:val="18"/>
              </w:rPr>
              <w:t>JITAI_DEFAULT_PROMPT_ID</w:t>
            </w:r>
          </w:p>
        </w:tc>
        <w:tc>
          <w:tcPr>
            <w:tcW w:type="dxa" w:w="2880"/>
          </w:tcPr>
          <w:p>
            <w:r>
              <w:rPr>
                <w:rFonts w:ascii="Consolas" w:hAnsi="Consolas"/>
                <w:sz w:val="18"/>
              </w:rPr>
              <w:t>notification_service.py</w:t>
            </w:r>
          </w:p>
        </w:tc>
        <w:tc>
          <w:tcPr>
            <w:tcW w:type="dxa" w:w="2880"/>
          </w:tcPr>
          <w:p>
            <w:r>
              <w:rPr>
                <w:sz w:val="18"/>
              </w:rPr>
              <w:t>Default prompt template key sent to mobile app</w:t>
            </w:r>
          </w:p>
        </w:tc>
      </w:tr>
      <w:tr>
        <w:tc>
          <w:tcPr>
            <w:tcW w:type="dxa" w:w="2880"/>
          </w:tcPr>
          <w:p>
            <w:r>
              <w:rPr>
                <w:rFonts w:ascii="Consolas" w:hAnsi="Consolas"/>
                <w:sz w:val="18"/>
              </w:rPr>
              <w:t>JITAI_HR_PROMPT_ID</w:t>
            </w:r>
          </w:p>
        </w:tc>
        <w:tc>
          <w:tcPr>
            <w:tcW w:type="dxa" w:w="2880"/>
          </w:tcPr>
          <w:p>
            <w:r>
              <w:rPr>
                <w:rFonts w:ascii="Consolas" w:hAnsi="Consolas"/>
                <w:sz w:val="18"/>
              </w:rPr>
              <w:t>notification_service.py</w:t>
            </w:r>
            <w:r>
              <w:rPr>
                <w:sz w:val="18"/>
              </w:rPr>
              <w:t xml:space="preserve"> (future)</w:t>
            </w:r>
          </w:p>
        </w:tc>
        <w:tc>
          <w:tcPr>
            <w:tcW w:type="dxa" w:w="2880"/>
          </w:tcPr>
          <w:p>
            <w:r>
              <w:rPr>
                <w:sz w:val="18"/>
              </w:rPr>
              <w:t>HR-triggered prompt template key</w:t>
            </w:r>
          </w:p>
        </w:tc>
      </w:tr>
      <w:tr>
        <w:tc>
          <w:tcPr>
            <w:tcW w:type="dxa" w:w="2880"/>
          </w:tcPr>
          <w:p>
            <w:r>
              <w:rPr>
                <w:rFonts w:ascii="Consolas" w:hAnsi="Consolas"/>
                <w:sz w:val="18"/>
              </w:rPr>
              <w:t>JITAI_MOOD_PROMPT_ID</w:t>
            </w:r>
          </w:p>
        </w:tc>
        <w:tc>
          <w:tcPr>
            <w:tcW w:type="dxa" w:w="2880"/>
          </w:tcPr>
          <w:p>
            <w:r>
              <w:rPr>
                <w:rFonts w:ascii="Consolas" w:hAnsi="Consolas"/>
                <w:sz w:val="18"/>
              </w:rPr>
              <w:t>notification_service.py</w:t>
            </w:r>
            <w:r>
              <w:rPr>
                <w:sz w:val="18"/>
              </w:rPr>
              <w:t xml:space="preserve"> (future)</w:t>
            </w:r>
          </w:p>
        </w:tc>
        <w:tc>
          <w:tcPr>
            <w:tcW w:type="dxa" w:w="2880"/>
          </w:tcPr>
          <w:p>
            <w:r>
              <w:rPr>
                <w:sz w:val="18"/>
              </w:rPr>
              <w:t>Low-mood prompt template key</w:t>
            </w:r>
          </w:p>
        </w:tc>
      </w:tr>
      <w:tr>
        <w:tc>
          <w:tcPr>
            <w:tcW w:type="dxa" w:w="2880"/>
          </w:tcPr>
          <w:p>
            <w:r>
              <w:rPr>
                <w:rFonts w:ascii="Consolas" w:hAnsi="Consolas"/>
                <w:sz w:val="18"/>
              </w:rPr>
              <w:t>JITAI_RANDOMIZATION_PROBABILITY</w:t>
            </w:r>
          </w:p>
        </w:tc>
        <w:tc>
          <w:tcPr>
            <w:tcW w:type="dxa" w:w="2880"/>
          </w:tcPr>
          <w:p>
            <w:r>
              <w:rPr>
                <w:rFonts w:ascii="Consolas" w:hAnsi="Consolas"/>
                <w:sz w:val="18"/>
              </w:rPr>
              <w:t>tasks.py</w:t>
            </w:r>
            <w:r>
              <w:rPr>
                <w:sz w:val="18"/>
              </w:rPr>
              <w:t xml:space="preserve"> → </w:t>
            </w:r>
            <w:r>
              <w:rPr>
                <w:rFonts w:ascii="Consolas" w:hAnsi="Consolas"/>
                <w:sz w:val="18"/>
              </w:rPr>
              <w:t>_evaluate_user</w:t>
            </w:r>
          </w:p>
        </w:tc>
        <w:tc>
          <w:tcPr>
            <w:tcW w:type="dxa" w:w="2880"/>
          </w:tcPr>
          <w:p>
            <w:r>
              <w:rPr>
                <w:sz w:val="18"/>
              </w:rPr>
              <w:t>Randomization probability p — confirmed 0.5 for all participants, whole pilot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