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87"/>
          <w:sz w:val="56"/>
        </w:rPr>
        <w:t>REACT</w:t>
      </w:r>
    </w:p>
    <w:p>
      <w:pPr>
        <w:jc w:val="center"/>
      </w:pPr>
      <w:r>
        <w:rPr>
          <w:b/>
          <w:color w:val="FA4E0B"/>
          <w:sz w:val="28"/>
        </w:rPr>
        <w:t>Architecture &amp; Database Schema</w:t>
      </w:r>
    </w:p>
    <w:p>
      <w:pPr>
        <w:jc w:val="center"/>
      </w:pPr>
      <w:r>
        <w:rPr>
          <w:i/>
          <w:color w:val="444444"/>
          <w:sz w:val="18"/>
        </w:rPr>
        <w:t>SMASH Research Lab · University of Florida · PI: Dr. Yonghwan Chang</w:t>
      </w:r>
    </w:p>
    <w:p/>
    <w:p>
      <w:pPr>
        <w:pStyle w:val="Heading1"/>
      </w:pPr>
      <w:r>
        <w:rPr>
          <w:color w:val="003387"/>
        </w:rPr>
        <w:t>1. Architecture Workflow</w:t>
      </w:r>
    </w:p>
    <w:p>
      <w:r>
        <w:rPr>
          <w:sz w:val="20"/>
        </w:rPr>
        <w:t>REACT never communicates with Garmin directly. Data flows through Fitabase and is ingested by Celery periodic tasks running against the Django backend.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7"/>
        <w:gridCol w:w="2835"/>
        <w:gridCol w:w="5953"/>
      </w:tblGrid>
      <w:tr>
        <w:tc>
          <w:tcPr>
            <w:tcW w:type="dxa" w:w="3249"/>
            <w:shd w:val="clear" w:color="auto" w:fill="003387"/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249"/>
            <w:shd w:val="clear" w:color="auto" w:fill="003387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249"/>
            <w:shd w:val="clear" w:color="auto" w:fill="003387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Garmin Vivoactive 6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Participant wears device during UF football game window. Device syncs physiological data to Garmin Health API on movement/schedule.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Fitabase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Buffers and re-exposes Garmin data via REST API. Holds the study roster; REACT stores only the fitabase_participant_id per participant — never Garmin OAuth tokens.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ingest_wearable_data (Celery)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Polls Fitabase API every 2–3 min during game windows. Writes HeartRateSample (15-sec HR), StressSample (3-min epochs), and SleepSummary rows to PostgreSQL.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evaluate_jitai_triggers (Celery)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Reads recent EMA rows per enrolled participant. Computes MSSD (Mean Square Successive Difference) as a within-person volatility metric. Checks threshold, cooldown window, and daily prompt cap. Writes a JITAILog row (send_prompt = True/False). If send_prompt is True, fires Expo push notification.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Expo Push → Firebase / APNs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Delivers silent push to participant's device. Only prompt_id (a template reference) is transmitted — message body is never stored in the database (IRB constraint).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Mobile App (React Native)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Participant responds to EMA prompt in-app. App POSTs EMA response to /ema/. Push token is refreshed on each app launch via User.push_token.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Researcher Dashboard (Django Admin)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PI/RA monitors EMA completion rates, JITAI delivery/interaction rates, and telemetry trends. CSV export available on all views. Fitabase's own dashboard handles device compliance (battery, sync gaps).</w:t>
            </w:r>
          </w:p>
        </w:tc>
      </w:tr>
    </w:tbl>
    <w:p/>
    <w:p>
      <w:r>
        <w:rPr>
          <w:b/>
          <w:color w:val="003387"/>
          <w:sz w:val="20"/>
        </w:rPr>
        <w:t xml:space="preserve">What is MSSD?  </w:t>
      </w:r>
      <w:r>
        <w:rPr>
          <w:sz w:val="20"/>
        </w:rPr>
        <w:t>Mean Square Successive Difference quantifies within-person emotional volatility by averaging the squared differences between consecutive EMA responses (mood, stress, energy). High MSSD indicates rapid fluctuation and is the primary signal driving JITAI trigger decisions.</w:t>
      </w:r>
    </w:p>
    <w:p/>
    <w:p>
      <w:pPr>
        <w:pStyle w:val="Heading1"/>
      </w:pPr>
      <w:r>
        <w:rPr>
          <w:color w:val="003387"/>
        </w:rPr>
        <w:t>2.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/user/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Create user account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/user/login/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Authenticate — returns JWT access + refresh tokens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/user/{user_id}/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Update user profile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/user/checkemail/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Check if email already exists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/userdata/latest/{user_id}/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Get latest user progress snapshot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/userdata/{user_id}/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Log user progress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/wearable/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Register Fitabase participant ID on enrollment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/wearable/{user_id}/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Get device record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/wearable/{user_id}/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Update device record (e.g. last_synced_at)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/ema/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Submit EMA response from mobile app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/ema/{user_id}/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Fetch EMA history (dashboard / admin)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/jitai/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Internal — Celery logs a triggered intervention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/jitai/{user_id}/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Fetch JITAI history (dashboard / admin)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/telemetry/hr/{user_id}/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Fetch recent HR samples (dashboard)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/telemetry/stress/{user_id}/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Fetch recent stress samples (dashboard)</w:t>
            </w:r>
          </w:p>
        </w:tc>
      </w:tr>
    </w:tbl>
    <w:p/>
    <w:p>
      <w:pPr>
        <w:pStyle w:val="Heading1"/>
      </w:pPr>
      <w:r>
        <w:rPr>
          <w:color w:val="003387"/>
        </w:rPr>
        <w:t>3. Database Schema</w:t>
      </w:r>
    </w:p>
    <w:p>
      <w:pPr>
        <w:pStyle w:val="Heading2"/>
      </w:pPr>
      <w:r>
        <w:rPr>
          <w:color w:val="003387"/>
        </w:rPr>
        <w:t>user</w:t>
      </w:r>
    </w:p>
    <w:p>
      <w:r>
        <w:rPr>
          <w:i/>
          <w:sz w:val="19"/>
        </w:rPr>
        <w:t>Core participant record. Carries enrollment status and Expo push token.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 / Constraint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email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VARCHAR(254)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UNIQUE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first_name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last_name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birthdate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DATE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gender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height_feet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height_inches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VARCHAR(10)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goal_weight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DECIMAL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goal_to_lose_weight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goal_to_feel_better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password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VARCHAR(128)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push_token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VARCHAR(128)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is_enrolled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enrolled_at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3387"/>
        </w:rPr>
        <w:t>user_data</w:t>
      </w:r>
    </w:p>
    <w:p>
      <w:r>
        <w:rPr>
          <w:i/>
          <w:sz w:val="19"/>
        </w:rPr>
        <w:t>Timestamped snapshots of participant goal progress.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 / Constraint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data_id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FK → user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auto set on create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goal_type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weight_value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DECIMAL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feel_better_value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3387"/>
        </w:rPr>
        <w:t>wearable_device</w:t>
      </w:r>
    </w:p>
    <w:p>
      <w:r>
        <w:rPr>
          <w:i/>
          <w:sz w:val="19"/>
        </w:rPr>
        <w:t>One row per enrolled participant linking them to their Fitabase 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 / Constraint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FK → user (UNIQUE)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fitabase_participant_id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VARCHAR(64)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UNIQUE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device_name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is_active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last_synced_at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3387"/>
        </w:rPr>
        <w:t>heart_rate_sample</w:t>
      </w:r>
    </w:p>
    <w:p>
      <w:r>
        <w:rPr>
          <w:i/>
          <w:sz w:val="19"/>
        </w:rPr>
        <w:t>Raw HR stream ingested from Fitabase at 15-second resolution during game windows.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 / Constraint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FK → user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indexed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bpm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SMALLINT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source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VARCHAR(32)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default: garmin_fitabase</w:t>
            </w:r>
          </w:p>
        </w:tc>
      </w:tr>
    </w:tbl>
    <w:p/>
    <w:p>
      <w:pPr>
        <w:pStyle w:val="Heading2"/>
      </w:pPr>
      <w:r>
        <w:rPr>
          <w:color w:val="003387"/>
        </w:rPr>
        <w:t>stress_sample</w:t>
      </w:r>
    </w:p>
    <w:p>
      <w:r>
        <w:rPr>
          <w:i/>
          <w:sz w:val="19"/>
        </w:rPr>
        <w:t>Garmin stress score (0–100) ingested at 3-minute epochs. Primary real-time JITAI signal alongside HR.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 / Constraint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FK → user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timestamp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indexed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stress_score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SMALLINT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0–100 Garmin scale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source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VARCHAR(32)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default: garmin_fitabase</w:t>
            </w:r>
          </w:p>
        </w:tc>
      </w:tr>
    </w:tbl>
    <w:p/>
    <w:p>
      <w:pPr>
        <w:pStyle w:val="Heading2"/>
      </w:pPr>
      <w:r>
        <w:rPr>
          <w:color w:val="003387"/>
        </w:rPr>
        <w:t>ema</w:t>
      </w:r>
    </w:p>
    <w:p>
      <w:r>
        <w:rPr>
          <w:i/>
          <w:sz w:val="19"/>
        </w:rPr>
        <w:t>Ecological Momentary Assessment responses. Three 1–7 Likert items: mood, stress, energy.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 / Constraint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FK → user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prompt_id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VARCHAR(64)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template reference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sent_at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auto set on create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responded_at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nullable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VARCHAR(16)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pending / completed / expired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mood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SMALLINT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1–7 Likert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stress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SMALLINT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1–7 Likert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energy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SMALLINT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1–7 Likert</w:t>
            </w:r>
          </w:p>
        </w:tc>
      </w:tr>
    </w:tbl>
    <w:p/>
    <w:p>
      <w:pPr>
        <w:pStyle w:val="Heading2"/>
      </w:pPr>
      <w:r>
        <w:rPr>
          <w:color w:val="003387"/>
        </w:rPr>
        <w:t>jitai_log</w:t>
      </w:r>
    </w:p>
    <w:p>
      <w:r>
        <w:rPr>
          <w:i/>
          <w:sz w:val="19"/>
        </w:rPr>
        <w:t>Decision log written by evaluate_jitai_triggers for every evaluation event, whether or not a prompt is sent.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249"/>
            <w:shd w:val="clear" w:color="auto" w:fill="00338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 / Constraint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user_id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FK → user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prompt_id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VARCHAR(64)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template ref — never message text (IRB)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triggered_at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DATETIME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auto set on create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trigger_reason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VARCHAR(128)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e.g. hr_elevated+stress_high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hr_at_trigger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SMALLINT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nullable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stress_at_trigger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SMALLINT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nullable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ema_id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FK → ema (record that drove the decision)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observed_mssd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FLOAT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MSSD volatility score at decision time</w:t>
            </w:r>
          </w:p>
        </w:tc>
      </w:tr>
      <w:tr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send_prompt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249"/>
            <w:shd w:val="clear" w:color="auto" w:fill="EEF2FA"/>
          </w:tcPr>
          <w:p>
            <w:r>
              <w:rPr>
                <w:sz w:val="17"/>
              </w:rPr>
              <w:t>False when cooldown / daily cap blocked delivery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VARCHAR(16)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delivered / opened / interacted / failed</w:t>
            </w:r>
          </w:p>
        </w:tc>
      </w:tr>
    </w:tbl>
    <w:p/>
    <w:p>
      <w:pPr>
        <w:pStyle w:val="Heading1"/>
      </w:pPr>
      <w:r>
        <w:rPr>
          <w:color w:val="003387"/>
        </w:rPr>
        <w:t>4. Key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A4E0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4873"/>
            <w:shd w:val="clear" w:color="auto" w:fill="FA4E0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No Fitbit fields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Fitabase owns OAuth entirely — REACT stores only fitabase_participant_id.</w:t>
            </w:r>
          </w:p>
        </w:tc>
      </w:tr>
      <w:tr>
        <w:tc>
          <w:tcPr>
            <w:tcW w:type="dxa" w:w="4873"/>
            <w:shd w:val="clear" w:color="auto" w:fill="EEF2FA"/>
          </w:tcPr>
          <w:p>
            <w:r>
              <w:rPr>
                <w:sz w:val="17"/>
              </w:rPr>
              <w:t>No notification text in DB</w:t>
            </w:r>
          </w:p>
        </w:tc>
        <w:tc>
          <w:tcPr>
            <w:tcW w:type="dxa" w:w="4873"/>
            <w:shd w:val="clear" w:color="auto" w:fill="EEF2FA"/>
          </w:tcPr>
          <w:p>
            <w:r>
              <w:rPr>
                <w:sz w:val="17"/>
              </w:rPr>
              <w:t>Only prompt_id is stored in jitai_log. IRB/privacy requirement.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No Garmin OAuth tokens in DB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REACT never holds Garmin credentials.</w:t>
            </w:r>
          </w:p>
        </w:tc>
      </w:tr>
      <w:tr>
        <w:tc>
          <w:tcPr>
            <w:tcW w:type="dxa" w:w="4873"/>
            <w:shd w:val="clear" w:color="auto" w:fill="EEF2FA"/>
          </w:tcPr>
          <w:p>
            <w:r>
              <w:rPr>
                <w:sz w:val="17"/>
              </w:rPr>
              <w:t>JITAI thresholds not hardcoded</w:t>
            </w:r>
          </w:p>
        </w:tc>
        <w:tc>
          <w:tcPr>
            <w:tcW w:type="dxa" w:w="4873"/>
            <w:shd w:val="clear" w:color="auto" w:fill="EEF2FA"/>
          </w:tcPr>
          <w:p>
            <w:r>
              <w:rPr>
                <w:sz w:val="17"/>
              </w:rPr>
              <w:t>Numeric trigger values require PI (Prof. Chang) sign-off before implementation.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Fitabase Engage deferred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REACT owns its own JITAI and EMA delivery layer. No Engage integration.</w:t>
            </w:r>
          </w:p>
        </w:tc>
      </w:tr>
      <w:tr>
        <w:tc>
          <w:tcPr>
            <w:tcW w:type="dxa" w:w="4873"/>
            <w:shd w:val="clear" w:color="auto" w:fill="EEF2FA"/>
          </w:tcPr>
          <w:p>
            <w:r>
              <w:rPr>
                <w:sz w:val="17"/>
              </w:rPr>
              <w:t>RA access scope TBD</w:t>
            </w:r>
          </w:p>
        </w:tc>
        <w:tc>
          <w:tcPr>
            <w:tcW w:type="dxa" w:w="4873"/>
            <w:shd w:val="clear" w:color="auto" w:fill="EEF2FA"/>
          </w:tcPr>
          <w:p>
            <w:r>
              <w:rPr>
                <w:sz w:val="17"/>
              </w:rPr>
              <w:t>Which fields RAs may view under IRB protocol requires PI confirmation.</w:t>
            </w:r>
          </w:p>
        </w:tc>
      </w:tr>
    </w:tbl>
    <w:p/>
    <w:p>
      <w:pPr>
        <w:jc w:val="center"/>
      </w:pPr>
      <w:r>
        <w:rPr>
          <w:i/>
          <w:color w:val="444444"/>
          <w:sz w:val="16"/>
        </w:rPr>
        <w:t>Last updated: 2026-06-19 · Author: Dustin Nguyen · SMASH Research Lab, UF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