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REACT — Open Items &amp; TODOs</w:t>
      </w:r>
    </w:p>
    <w:p>
      <w:r>
        <w:t>Last updated: 2026-09-09 Author: Dustin Nguyen — SMASH Research Lab, UF</w:t>
      </w:r>
    </w:p>
    <w:p/>
    <w:p>
      <w:pPr>
        <w:pStyle w:val="Heading1"/>
      </w:pPr>
      <w:r>
        <w:t>This Week — Dr. Chang, 2026-08-19/20</w:t>
      </w:r>
    </w:p>
    <w:p>
      <w:pPr/>
      <w:r>
        <w:t>Core participant flow demo (due: this Friday, per Dr. Chang).</w:t>
      </w:r>
    </w:p>
    <w:p>
      <w:pPr>
        <w:pStyle w:val="ListBullet"/>
      </w:pPr>
      <w:r>
        <w:t>Backend is done and tested (item-bank rotation, JITAI volatility mapping, auth) — merged to main, 223/223 tests passing. The actual blocker is mobile: EMAScreen.tsx still reads item.label/min_value/max_value/response_type directly, which moved into each item's sub_items when the backend switched to the nested shape. Every item now fails the isAnswerable check, so the screen renders zero questions. Notification content is also still unbuilt (no local prompt-text catalog on mobile). Both are Shawnick's side, not backend — status reported to Dr. Chang 2026-08-19.</w:t>
      </w:r>
    </w:p>
    <w:p>
      <w:pPr>
        <w:pStyle w:val="ListBullet"/>
      </w:pPr>
      <w:r>
        <w:t>Eliana's message bank reconciliation — see 'Blocked on Team Deliverable' below.</w:t>
      </w:r>
    </w:p>
    <w:p>
      <w:pPr>
        <w:pStyle w:val="ListBullet"/>
      </w:pPr>
      <w:r>
        <w:t>B3 calendar (Keyes) — import_event_days management command is built and tested (backend/app/management/commands/import_event_days.py, supports --dry-run, upserts by date). Still waiting on Keyes' actual CSV to run for real and verify a game-day check-in shows the B3 block.</w:t>
      </w:r>
    </w:p>
    <w:p>
      <w:pPr>
        <w:pStyle w:val="ListBullet"/>
      </w:pPr>
      <w:r>
        <w:t>Test-record cleanup with Matt — user_id 397 ('APITest DeleteMe') + one other, flagged since the original EMA-rotation gap report, still not deleted from production. Needs explicit go-ahead before touching prod data — not done unilaterally.</w:t>
      </w:r>
    </w:p>
    <w:p>
      <w:pPr>
        <w:pStyle w:val="ListBullet"/>
      </w:pPr>
      <w:r>
        <w:t>Enrollment-day operations note — done: docs/enrollment-verification.md. Flags one honest caveat: wearable *sync* can't be verified yet since ingest_wearable_data is still an unimplemented stub (see Labfront blocker below) — only device *registration* is checkable today.</w:t>
      </w:r>
    </w:p>
    <w:p>
      <w:pPr>
        <w:pStyle w:val="ListBullet"/>
      </w:pPr>
      <w:r>
        <w:t>Methods paper + protocol paper — first pass due in 2 weeks (target: 2026-09-03). Source material: JITAI_Task_Overview.docx, REACT_API_Contract.docx, pipeline runbook. Not started.</w:t>
      </w:r>
    </w:p>
    <w:p>
      <w:pPr/>
    </w:p>
    <w:p>
      <w:pPr>
        <w:pStyle w:val="Heading2"/>
      </w:pPr>
      <w:r>
        <w:t>Check-In Reminders — Confirmed by Dr. Chang (2026-08-21)</w:t>
      </w:r>
    </w:p>
    <w:p>
      <w:pPr/>
      <w:r>
        <w:t>send_checkin_reminders shipped 2026-08-20, redesigned 2026-08-21 per Dr. Chang's answers below. Two caps that were previously conflated are now separate constants — do not merge them back:</w:t>
      </w:r>
    </w:p>
    <w:p>
      <w:pPr>
        <w:pStyle w:val="ListBullet"/>
      </w:pPr>
      <w:r>
        <w:t>Two separate caps, not one: SCHEDULED_CHECK_IN_DAILY_CAP = 6 (the B1-B8 rotation check-ins, matching "about five to six times a day" in the measures document) and POST_PROMPT_CHECK_IN_DAILY_CAP = 4 (JITAI-triggered outcome-window check-ins, unchanged — this is a different constant from the JITAI intervention prompt cap in decision_engine.py, apply_decision_rules(max_prompts_per_day=4), which also stays 4 and was never part of this confusion).</w:t>
      </w:r>
    </w:p>
    <w:p>
      <w:pPr>
        <w:pStyle w:val="ListBullet"/>
      </w:pPr>
      <w:r>
        <w:t>Reminder timing redesigned entirely — not a rolling cooldown. The 6 scheduled check-ins are fixed 2-hour slots across the notification window (9-11, 11-13, ... 19-21 Eastern). Each slot gets at most one reminder, 30 minutes after it opens (CHECKIN_REMINDER_DELAY_MINUTES in app/tasks.py), only if that slot's check-in hasn't already been completed. If it's still not done by the time the slot's window closes, the reminder lapses — no repeat nudging. Rationale (Dr. Chang): a missed check-in is data; repeated nudges both annoy participants and contaminate the missingness pattern. Every reminder is logged with its timestamp and which slot it was for (CheckinReminder.daily_count_at_send), so analysis can distinguish a check-in completed after a nudge from a spontaneous one. Guard: no reminder within 30 min of a JITAI intervention push ("one buzz at a time") — the existing 2-hour active-outcome-window skip already covers this with margin.</w:t>
      </w:r>
    </w:p>
    <w:p>
      <w:pPr>
        <w:pStyle w:val="ListBullet"/>
      </w:pPr>
      <w:r>
        <w:t>Notification window confirmed: 9am-9pm Eastern (default was already correct). Renamed the constant to NOTIFICATION_WINDOW_START_HOUR/END_HOUR per Dr. Chang — Abigail's wear-time denominator uses a separate "waking window" concept for a different purpose; do not reuse one constant for both.</w:t>
      </w:r>
    </w:p>
    <w:p>
      <w:pPr/>
    </w:p>
    <w:p>
      <w:pPr>
        <w:pStyle w:val="Heading1"/>
      </w:pPr>
      <w:r>
        <w:t>Mobile App Gaps</w:t>
      </w:r>
    </w:p>
    <w:p>
      <w:r>
        <w:t xml:space="preserve">Active development branch: </w:t>
      </w:r>
      <w:r>
        <w:rPr>
          <w:b/>
        </w:rPr>
        <w:t>`mobile-app-gaps`</w:t>
      </w:r>
      <w:r>
        <w:t xml:space="preserve"> (</w:t>
      </w:r>
      <w:r>
        <w:rPr>
          <w:rFonts w:ascii="Consolas" w:hAnsi="Consolas"/>
          <w:sz w:val="20"/>
        </w:rPr>
        <w:t>mobile-code-replacement</w:t>
      </w:r>
      <w:r>
        <w:t xml:space="preserve"> is retired — its content is merged into </w:t>
      </w:r>
      <w:r>
        <w:rPr>
          <w:rFonts w:ascii="Consolas" w:hAnsi="Consolas"/>
          <w:sz w:val="20"/>
        </w:rPr>
        <w:t>main</w:t>
      </w:r>
      <w:r>
        <w:t xml:space="preserve">, don't develop there). Full current gap list, kept up to date as work lands: </w:t>
      </w:r>
      <w:r>
        <w:rPr>
          <w:rFonts w:ascii="Consolas" w:hAnsi="Consolas"/>
          <w:sz w:val="20"/>
        </w:rPr>
        <w:t>docs/mobile-app-gaps.md</w:t>
      </w:r>
      <w:r>
        <w:t xml:space="preserve"> / </w:t>
      </w:r>
      <w:r>
        <w:rPr>
          <w:rFonts w:ascii="Consolas" w:hAnsi="Consolas"/>
          <w:sz w:val="20"/>
        </w:rPr>
        <w:t>Resources/REACT_Mobile_App_Gaps.docx</w:t>
      </w:r>
      <w:r>
        <w:t>. Build is fixed as of 2026-07-31. Top priority right now: no EMA submission UI, then pushes never showing real prompt content (no local prompt catalog on the mobile side — every push just says "📩 Notification"), then the broken auth-refresh flow.</w:t>
      </w:r>
    </w:p>
    <w:p/>
    <w:p>
      <w:pPr>
        <w:pStyle w:val="Heading1"/>
      </w:pPr>
      <w:r>
        <w:t>Blocked on External Deliverable</w:t>
      </w:r>
    </w:p>
    <w:p>
      <w:pPr>
        <w:pStyle w:val="Heading2"/>
      </w:pPr>
      <w:r>
        <w:t>Labfront API Integration</w:t>
      </w:r>
    </w:p>
    <w:p>
      <w:r>
        <w:rPr>
          <w:b/>
        </w:rPr>
        <w:t>File:</w:t>
      </w:r>
      <w:r>
        <w:t xml:space="preserve"> </w:t>
      </w:r>
      <w:r>
        <w:rPr>
          <w:rFonts w:ascii="Consolas" w:hAnsi="Consolas"/>
          <w:sz w:val="20"/>
        </w:rPr>
        <w:t>app/tasks.py</w:t>
      </w:r>
      <w:r>
        <w:t xml:space="preserve"> → </w:t>
      </w:r>
      <w:r>
        <w:rPr>
          <w:rFonts w:ascii="Consolas" w:hAnsi="Consolas"/>
          <w:sz w:val="20"/>
        </w:rPr>
        <w:t>ingest_wearable_data()</w:t>
      </w:r>
      <w:r>
        <w:t xml:space="preserve"> </w:t>
      </w:r>
      <w:r>
        <w:rPr>
          <w:b/>
        </w:rPr>
        <w:t>Status:</w:t>
      </w:r>
      <w:r>
        <w:t xml:space="preserve"> Stub — logs "not yet implemented" </w:t>
      </w:r>
      <w:r>
        <w:rPr>
          <w:b/>
        </w:rPr>
        <w:t>Blocked by:</w:t>
      </w:r>
      <w:r>
        <w:t xml:space="preserve"> Labfront API access and documentation (paid add-on — pending contract confirmation with Prof. Chang) </w:t>
      </w:r>
      <w:r>
        <w:rPr>
          <w:b/>
        </w:rPr>
        <w:t>What's needed:</w:t>
      </w:r>
    </w:p>
    <w:p>
      <w:pPr>
        <w:pStyle w:val="ListBullet"/>
      </w:pPr>
      <w:r>
        <w:t xml:space="preserve">Labfront API endpoint URL and auth scheme (study-level API key → </w:t>
      </w:r>
      <w:r>
        <w:rPr>
          <w:rFonts w:ascii="Consolas" w:hAnsi="Consolas"/>
          <w:sz w:val="20"/>
        </w:rPr>
        <w:t>LABFRONT_API_KEY</w:t>
      </w:r>
      <w:r>
        <w:t xml:space="preserve"> env var)</w:t>
      </w:r>
    </w:p>
    <w:p>
      <w:pPr>
        <w:pStyle w:val="ListBullet"/>
      </w:pPr>
      <w:r>
        <w:t>Endpoint for per-participant HR data (15-sec resolution)</w:t>
      </w:r>
    </w:p>
    <w:p>
      <w:pPr>
        <w:pStyle w:val="ListBullet"/>
      </w:pPr>
      <w:r>
        <w:t>Endpoint for per-participant stress data (3-min epochs)</w:t>
      </w:r>
    </w:p>
    <w:p>
      <w:pPr>
        <w:pStyle w:val="ListBullet"/>
      </w:pPr>
      <w:r>
        <w:t>Rate limit and pagination details</w:t>
      </w:r>
    </w:p>
    <w:p>
      <w:r>
        <w:rPr>
          <w:b/>
        </w:rPr>
        <w:t>When unblocked:</w:t>
      </w:r>
      <w:r>
        <w:t xml:space="preserve"> Replace the stub body in </w:t>
      </w:r>
      <w:r>
        <w:rPr>
          <w:rFonts w:ascii="Consolas" w:hAnsi="Consolas"/>
          <w:sz w:val="20"/>
        </w:rPr>
        <w:t>ingest_wearable_data()</w:t>
      </w:r>
      <w:r>
        <w:t xml:space="preserve"> with:</w:t>
      </w:r>
    </w:p>
    <w:p>
      <w:pPr>
        <w:pStyle w:val="ListNumber"/>
      </w:pPr>
      <w:r>
        <w:t>Iterate enrolled participants (</w:t>
      </w:r>
      <w:r>
        <w:rPr>
          <w:rFonts w:ascii="Consolas" w:hAnsi="Consolas"/>
          <w:sz w:val="20"/>
        </w:rPr>
        <w:t>WearableDevice.objects.filter(is_active=True)</w:t>
      </w:r>
      <w:r>
        <w:t>)</w:t>
      </w:r>
    </w:p>
    <w:p>
      <w:pPr>
        <w:pStyle w:val="ListNumber"/>
      </w:pPr>
      <w:r>
        <w:t xml:space="preserve">Call Labfront API with </w:t>
      </w:r>
      <w:r>
        <w:rPr>
          <w:rFonts w:ascii="Consolas" w:hAnsi="Consolas"/>
          <w:sz w:val="20"/>
        </w:rPr>
        <w:t>labfront_participant_id</w:t>
      </w:r>
    </w:p>
    <w:p>
      <w:pPr>
        <w:pStyle w:val="ListNumber"/>
      </w:pPr>
      <w:r>
        <w:t xml:space="preserve">Write </w:t>
      </w:r>
      <w:r>
        <w:rPr>
          <w:rFonts w:ascii="Consolas" w:hAnsi="Consolas"/>
          <w:sz w:val="20"/>
        </w:rPr>
        <w:t>HeartRateSample</w:t>
      </w:r>
      <w:r>
        <w:t xml:space="preserve"> and </w:t>
      </w:r>
      <w:r>
        <w:rPr>
          <w:rFonts w:ascii="Consolas" w:hAnsi="Consolas"/>
          <w:sz w:val="20"/>
        </w:rPr>
        <w:t>StressSample</w:t>
      </w:r>
      <w:r>
        <w:t xml:space="preserve"> rows via Django ORM</w:t>
      </w:r>
    </w:p>
    <w:p>
      <w:pPr>
        <w:pStyle w:val="ListNumber"/>
      </w:pPr>
      <w:r>
        <w:t xml:space="preserve">Update </w:t>
      </w:r>
      <w:r>
        <w:rPr>
          <w:rFonts w:ascii="Consolas" w:hAnsi="Consolas"/>
          <w:sz w:val="20"/>
        </w:rPr>
        <w:t>WearableDevice.last_synced_at</w:t>
      </w:r>
    </w:p>
    <w:p/>
    <w:p>
      <w:pPr>
        <w:pStyle w:val="Heading1"/>
      </w:pPr>
      <w:r>
        <w:t>Blocked on PI Sign-Off</w:t>
      </w:r>
    </w:p>
    <w:p>
      <w:pPr>
        <w:pStyle w:val="Heading2"/>
      </w:pPr>
      <w:r>
        <w:t>Researcher Dashboard (Django Admin Extension)</w:t>
      </w:r>
    </w:p>
    <w:p>
      <w:r>
        <w:rPr>
          <w:b/>
        </w:rPr>
        <w:t>Status:</w:t>
      </w:r>
      <w:r>
        <w:t xml:space="preserve"> Deferred — waiting on PI availability </w:t>
      </w:r>
      <w:r>
        <w:rPr>
          <w:b/>
        </w:rPr>
        <w:t>What's needed from Prof. Chang before building:</w:t>
      </w:r>
    </w:p>
    <w:p>
      <w:pPr>
        <w:pStyle w:val="ListBullet"/>
      </w:pPr>
      <w:r>
        <w:t>RA access scope: which fields RAs may see under the IRB protocol (EMA Likert scores? Push tokens? Enrollment timestamps?)</w:t>
      </w:r>
    </w:p>
    <w:p>
      <w:pPr>
        <w:pStyle w:val="ListBullet"/>
      </w:pPr>
      <w:r>
        <w:t xml:space="preserve">Whether </w:t>
      </w:r>
      <w:r>
        <w:rPr>
          <w:rFonts w:ascii="Consolas" w:hAnsi="Consolas"/>
          <w:sz w:val="20"/>
        </w:rPr>
        <w:t>researcher_ra</w:t>
      </w:r>
      <w:r>
        <w:t xml:space="preserve"> group gets read-only access to EMA + JITAILog only, or also HeartRateSample/StressSample</w:t>
      </w:r>
    </w:p>
    <w:p>
      <w:pPr>
        <w:pStyle w:val="ListBullet"/>
      </w:pPr>
      <w:r>
        <w:t>CSV export requirements: which fields per table, any PII redaction needed for RA exports</w:t>
      </w:r>
    </w:p>
    <w:p>
      <w:r>
        <w:rPr>
          <w:b/>
        </w:rPr>
        <w:t>When unblocked:</w:t>
      </w:r>
      <w:r>
        <w:t xml:space="preserve"> Extend </w:t>
      </w:r>
      <w:r>
        <w:rPr>
          <w:rFonts w:ascii="Consolas" w:hAnsi="Consolas"/>
          <w:sz w:val="20"/>
        </w:rPr>
        <w:t>app/admin.py</w:t>
      </w:r>
      <w:r>
        <w:t xml:space="preserve"> with:</w:t>
      </w:r>
    </w:p>
    <w:p>
      <w:pPr>
        <w:pStyle w:val="ListBullet"/>
      </w:pPr>
      <w:r>
        <w:t>Django permission groups (</w:t>
      </w:r>
      <w:r>
        <w:rPr>
          <w:rFonts w:ascii="Consolas" w:hAnsi="Consolas"/>
          <w:sz w:val="20"/>
        </w:rPr>
        <w:t>researcher_pi</w:t>
      </w:r>
      <w:r>
        <w:t xml:space="preserve">, </w:t>
      </w:r>
      <w:r>
        <w:rPr>
          <w:rFonts w:ascii="Consolas" w:hAnsi="Consolas"/>
          <w:sz w:val="20"/>
        </w:rPr>
        <w:t>researcher_ra</w:t>
      </w:r>
      <w:r>
        <w:t>)</w:t>
      </w:r>
    </w:p>
    <w:p>
      <w:pPr>
        <w:pStyle w:val="ListBullet"/>
      </w:pPr>
      <w:r>
        <w:t>CSV export actions on all ModelAdmin views</w:t>
      </w:r>
    </w:p>
    <w:p>
      <w:pPr>
        <w:pStyle w:val="ListBullet"/>
      </w:pPr>
      <w:r>
        <w:t xml:space="preserve">Computed columns on </w:t>
      </w:r>
      <w:r>
        <w:rPr>
          <w:rFonts w:ascii="Consolas" w:hAnsi="Consolas"/>
          <w:sz w:val="20"/>
        </w:rPr>
        <w:t>UserAdmin</w:t>
      </w:r>
      <w:r>
        <w:t xml:space="preserve"> (last EMA, last sync, JITAI count this week)</w:t>
      </w:r>
    </w:p>
    <w:p>
      <w:pPr>
        <w:pStyle w:val="ListBullet"/>
      </w:pPr>
      <w:r>
        <w:t>EMA completion rate and Likert trend views</w:t>
      </w:r>
    </w:p>
    <w:p/>
    <w:p>
      <w:pPr>
        <w:pStyle w:val="Heading1"/>
      </w:pPr>
      <w:r>
        <w:t>Blocked on Team Deliverable</w:t>
      </w:r>
    </w:p>
    <w:p>
      <w:pPr>
        <w:pStyle w:val="Heading2"/>
      </w:pPr>
      <w:r>
        <w:t>Message Bank Reconciliation (Eliana Bacal)</w:t>
      </w:r>
    </w:p>
    <w:p>
      <w:pPr/>
      <w:r>
        <w:t>File: backend/app/data/REACTprompts.csv → notification_service._load_catalog() Status: DONE 2026-09-07 — catalog now loads Eliana's finalized message bank (30 rows: 26 coping + 4 active-control, real IRB numbering, Trigger/Technique/Length/Context columns). Root cause found 2026-08-25: the old CSV's Telemetry/Survey 'Trigger Condition' field was an engineering label, never a delivery rule, and was never part of IRB approval.</w:t>
      </w:r>
    </w:p>
    <w:p>
      <w:pPr>
        <w:pStyle w:val="ListBullet"/>
      </w:pPr>
      <w:r>
        <w:t>Eliana owns: mapping the CSV against the message bank ID by ID, confirming overlapping prompts match word-for-word, flagging drift, marking each ID active vs. parked.</w:t>
      </w:r>
    </w:p>
    <w:p>
      <w:pPr>
        <w:pStyle w:val="ListBullet"/>
      </w:pPr>
      <w:r>
        <w:t>CSV entries that don't survive reconciliation get marked inactive, not deleted — library history preserved for a future HRV-spec amendment.</w:t>
      </w:r>
    </w:p>
    <w:p>
      <w:pPr>
        <w:pStyle w:val="ListBullet"/>
      </w:pPr>
      <w:r>
        <w:t>Her sheet showed only 2 deliverable prompts because it compared construct-specific CSV wording (drinking/eating-worded prompts) against the bank's generic messages and found no exact text match — that content was never supposed to exist as separate text; the protocol reuses the 26 generic messages via context tags instead. Confirmed wrong by Dr. Chang 2026-08-25. Those 12 CSV rows should be relabeled 'superseded', not 'not approved'. Partial progress 2026-08-27: of the 4 Urge/craving messages, Eliana confirmed P027 and P029 as drinking-tagged (generic urge wording); P006 and P008 ruled out as cyber-specific ('send this', 'opening the app' don't generalize to a drinking urge). Also flagged: the CSV's Goal Type column mislabels P008 as multi-construct — don't trust Goal Type for tagging elsewhere without checking wording.</w:t>
      </w:r>
    </w:p>
    <w:p>
      <w:pPr/>
      <w:r>
        <w:t>Emotional-state routing: DONE 2026-09-09, gate closed. select_prompt() matches a check-in's answers against ROUTING_TRIGGER_RULES (app/ema_catalog.py, cutoffs confirmed by Dr. Chang 2026-09-07), draws category-first-then-within, excludes each participant's last 5 delivered prompts, redraws among remaining matched categories when the drawn one is exhausted, and falls through to the real general pool (P014, P016, P019, P021, P024 — Eliana's curated list, delivered 2026-09-09) when nothing matched or all matched categories are exhausted. Routes to P020 specifically when B6_drink_count crosses the gender-specific NIAAA daily limit. Celebration resolved 2026-09-09: no approved content exists for that state in this bank — documented as a message-bank finding for the prompt library paper, not routed around. Open, unconfirmed: 'other' gender defaults to the lower alcohol threshold as an interim choice, never sent to Dr. Chang for sign-off. Section 11 override also broadened 2026-08-25 — still not started, momentary version blocked on the myIRB measures table cutoffs.</w:t>
      </w:r>
    </w:p>
    <w:p>
      <w:pPr/>
    </w:p>
    <w:p>
      <w:pPr>
        <w:pStyle w:val="Heading1"/>
      </w:pPr>
      <w:r>
        <w:t>Open Research / Contract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Question</w:t>
            </w:r>
          </w:p>
        </w:tc>
        <w:tc>
          <w:tcPr>
            <w:tcW w:type="dxa" w:w="2880"/>
          </w:tcPr>
          <w:p>
            <w:r>
              <w:rPr>
                <w:b/>
                <w:sz w:val="18"/>
              </w:rPr>
              <w:t>Owner</w:t>
            </w:r>
          </w:p>
        </w:tc>
        <w:tc>
          <w:tcPr>
            <w:tcW w:type="dxa" w:w="2880"/>
          </w:tcPr>
          <w:p>
            <w:r>
              <w:rPr>
                <w:b/>
                <w:sz w:val="18"/>
              </w:rPr>
              <w:t>Notes</w:t>
            </w:r>
          </w:p>
        </w:tc>
      </w:tr>
      <w:tr>
        <w:tc>
          <w:tcPr>
            <w:tcW w:type="dxa" w:w="2880"/>
          </w:tcPr>
          <w:p>
            <w:r>
              <w:rPr>
                <w:sz w:val="18"/>
              </w:rPr>
              <w:t>Labfront API vs batch export</w:t>
            </w:r>
          </w:p>
        </w:tc>
        <w:tc>
          <w:tcPr>
            <w:tcW w:type="dxa" w:w="2880"/>
          </w:tcPr>
          <w:p>
            <w:r>
              <w:rPr>
                <w:sz w:val="18"/>
              </w:rPr>
              <w:t>Prof. Chang</w:t>
            </w:r>
          </w:p>
        </w:tc>
        <w:tc>
          <w:tcPr>
            <w:tcW w:type="dxa" w:w="2880"/>
          </w:tcPr>
          <w:p>
            <w:r>
              <w:rPr>
                <w:sz w:val="18"/>
              </w:rPr>
              <w:t xml:space="preserve">Determine pricing and access tier before writing </w:t>
            </w:r>
            <w:r>
              <w:rPr>
                <w:rFonts w:ascii="Consolas" w:hAnsi="Consolas"/>
                <w:sz w:val="18"/>
              </w:rPr>
              <w:t>ingest_wearable_data</w:t>
            </w:r>
          </w:p>
        </w:tc>
      </w:tr>
      <w:tr>
        <w:tc>
          <w:tcPr>
            <w:tcW w:type="dxa" w:w="2880"/>
          </w:tcPr>
          <w:p>
            <w:r>
              <w:rPr>
                <w:sz w:val="18"/>
              </w:rPr>
              <w:t>Garmin Venu 3 Labfront compatibility</w:t>
            </w:r>
          </w:p>
        </w:tc>
        <w:tc>
          <w:tcPr>
            <w:tcW w:type="dxa" w:w="2880"/>
          </w:tcPr>
          <w:p>
            <w:r>
              <w:rPr>
                <w:sz w:val="18"/>
              </w:rPr>
              <w:t>Prof. Chang</w:t>
            </w:r>
          </w:p>
        </w:tc>
        <w:tc>
          <w:tcPr>
            <w:tcW w:type="dxa" w:w="2880"/>
          </w:tcPr>
          <w:p>
            <w:r>
              <w:rPr>
                <w:sz w:val="18"/>
              </w:rPr>
              <w:t>Verify all required data streams (15-sec HR, 3-min stress) are supported before signing contract</w:t>
            </w:r>
          </w:p>
        </w:tc>
      </w:tr>
      <w:tr>
        <w:tc>
          <w:tcPr>
            <w:tcW w:type="dxa" w:w="2880"/>
          </w:tcPr>
          <w:p>
            <w:r>
              <w:rPr>
                <w:sz w:val="18"/>
              </w:rPr>
              <w:t>Beat-to-beat RR interval collection</w:t>
            </w:r>
          </w:p>
        </w:tc>
        <w:tc>
          <w:tcPr>
            <w:tcW w:type="dxa" w:w="2880"/>
          </w:tcPr>
          <w:p>
            <w:r>
              <w:rPr>
                <w:sz w:val="18"/>
              </w:rPr>
              <w:t>Prof. Chang</w:t>
            </w:r>
          </w:p>
        </w:tc>
        <w:tc>
          <w:tcPr>
            <w:tcW w:type="dxa" w:w="2880"/>
          </w:tcPr>
          <w:p>
            <w:r>
              <w:rPr>
                <w:sz w:val="18"/>
              </w:rPr>
              <w:t>Confirm device support and IRB permission; would enable HRV analysis</w:t>
            </w:r>
          </w:p>
        </w:tc>
      </w:tr>
      <w:tr>
        <w:tc>
          <w:tcPr>
            <w:tcW w:type="dxa" w:w="2880"/>
          </w:tcPr>
          <w:p>
            <w:r>
              <w:rPr>
                <w:sz w:val="18"/>
              </w:rPr>
              <w:t>RA access scope</w:t>
            </w:r>
          </w:p>
        </w:tc>
        <w:tc>
          <w:tcPr>
            <w:tcW w:type="dxa" w:w="2880"/>
          </w:tcPr>
          <w:p>
            <w:r>
              <w:rPr>
                <w:sz w:val="18"/>
              </w:rPr>
              <w:t>Prof. Chang + IRB</w:t>
            </w:r>
          </w:p>
        </w:tc>
        <w:tc>
          <w:tcPr>
            <w:tcW w:type="dxa" w:w="2880"/>
          </w:tcPr>
          <w:p>
            <w:r>
              <w:rPr>
                <w:sz w:val="18"/>
              </w:rPr>
              <w:t>Which fields, which tables; needed before building researcher dashboard</w:t>
            </w:r>
          </w:p>
        </w:tc>
      </w:tr>
      <w:tr>
        <w:tc>
          <w:tcPr>
            <w:tcW w:type="dxa" w:w="2880"/>
          </w:tcPr>
          <w:p>
            <w:r>
              <w:rPr>
                <w:sz w:val="18"/>
              </w:rPr>
              <w:t>Alcohol and eating construct — DB fields needed?</w:t>
            </w:r>
          </w:p>
        </w:tc>
        <w:tc>
          <w:tcPr>
            <w:tcW w:type="dxa" w:w="2880"/>
          </w:tcPr>
          <w:p>
            <w:r>
              <w:rPr>
                <w:sz w:val="18"/>
              </w:rPr>
              <w:t>Prof. Chang</w:t>
            </w:r>
          </w:p>
        </w:tc>
        <w:tc>
          <w:tcPr>
            <w:tcW w:type="dxa" w:w="2880"/>
          </w:tcPr>
          <w:p>
            <w:r>
              <w:rPr>
                <w:sz w:val="18"/>
              </w:rPr>
              <w:t>These constructs currently have zero DB backing; confirm if DB fields are required or Qualtrics is sole source</w:t>
            </w:r>
          </w:p>
        </w:tc>
      </w:tr>
      <w:tr>
        <w:tc>
          <w:tcPr>
            <w:tcW w:type="dxa" w:w="2880"/>
          </w:tcPr>
          <w:p>
            <w:r>
              <w:rPr>
                <w:sz w:val="18"/>
              </w:rPr>
              <w:t>Cyber aggression construct mapping</w:t>
            </w:r>
          </w:p>
        </w:tc>
        <w:tc>
          <w:tcPr>
            <w:tcW w:type="dxa" w:w="2880"/>
          </w:tcPr>
          <w:p>
            <w:r>
              <w:rPr>
                <w:sz w:val="18"/>
              </w:rPr>
              <w:t>Prof. Chang</w:t>
            </w:r>
          </w:p>
        </w:tc>
        <w:tc>
          <w:tcPr>
            <w:tcW w:type="dxa" w:w="2880"/>
          </w:tcPr>
          <w:p>
            <w:r>
              <w:rPr>
                <w:sz w:val="18"/>
              </w:rPr>
              <w:t>Confirm compose churn signals (keystroke_count, delete_count) are the designated DB measure</w:t>
            </w:r>
          </w:p>
        </w:tc>
      </w:tr>
    </w:tbl>
    <w:p/>
    <w:p>
      <w:pPr>
        <w:pStyle w:val="Heading1"/>
      </w:pPr>
      <w:r>
        <w:t>PI Sign-Offs Received (2026-07-06)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Confirmed value</w:t>
            </w:r>
          </w:p>
        </w:tc>
      </w:tr>
      <w:tr>
        <w:tc>
          <w:tcPr>
            <w:tcW w:type="dxa" w:w="4320"/>
          </w:tcPr>
          <w:p>
            <w:r>
              <w:rPr>
                <w:sz w:val="18"/>
              </w:rPr>
              <w:t>Randomization probability p</w:t>
            </w:r>
          </w:p>
        </w:tc>
        <w:tc>
          <w:tcPr>
            <w:tcW w:type="dxa" w:w="4320"/>
          </w:tcPr>
          <w:p>
            <w:r>
              <w:rPr>
                <w:sz w:val="18"/>
              </w:rPr>
              <w:t>0.5, fixed for whole pilot</w:t>
            </w:r>
          </w:p>
        </w:tc>
      </w:tr>
      <w:tr>
        <w:tc>
          <w:tcPr>
            <w:tcW w:type="dxa" w:w="4320"/>
          </w:tcPr>
          <w:p>
            <w:r>
              <w:rPr>
                <w:sz w:val="18"/>
              </w:rPr>
              <w:t>Decision point trigger</w:t>
            </w:r>
          </w:p>
        </w:tc>
        <w:tc>
          <w:tcPr>
            <w:tcW w:type="dxa" w:w="4320"/>
          </w:tcPr>
          <w:p>
            <w:r>
              <w:rPr>
                <w:sz w:val="18"/>
              </w:rPr>
              <w:t>EMA completion — one DP per new completed EMA</w:t>
            </w:r>
          </w:p>
        </w:tc>
      </w:tr>
      <w:tr>
        <w:tc>
          <w:tcPr>
            <w:tcW w:type="dxa" w:w="4320"/>
          </w:tcPr>
          <w:p>
            <w:r>
              <w:rPr>
                <w:sz w:val="18"/>
              </w:rPr>
              <w:t>HR/stress eligibility gating</w:t>
            </w:r>
          </w:p>
        </w:tc>
        <w:tc>
          <w:tcPr>
            <w:tcW w:type="dxa" w:w="4320"/>
          </w:tcPr>
          <w:p>
            <w:r>
              <w:rPr>
                <w:sz w:val="18"/>
              </w:rPr>
              <w:t>No — covariates only; MSSD is the sole eligibility signal</w:t>
            </w:r>
          </w:p>
        </w:tc>
      </w:tr>
      <w:tr>
        <w:tc>
          <w:tcPr>
            <w:tcW w:type="dxa" w:w="4320"/>
          </w:tcPr>
          <w:p>
            <w:r>
              <w:rPr>
                <w:sz w:val="18"/>
              </w:rPr>
              <w:t>Cooldown between prompts</w:t>
            </w:r>
          </w:p>
        </w:tc>
        <w:tc>
          <w:tcPr>
            <w:tcW w:type="dxa" w:w="4320"/>
          </w:tcPr>
          <w:p>
            <w:r>
              <w:rPr>
                <w:sz w:val="18"/>
              </w:rPr>
              <w:t>60 minutes</w:t>
            </w:r>
          </w:p>
        </w:tc>
      </w:tr>
      <w:tr>
        <w:tc>
          <w:tcPr>
            <w:tcW w:type="dxa" w:w="4320"/>
          </w:tcPr>
          <w:p>
            <w:r>
              <w:rPr>
                <w:sz w:val="18"/>
              </w:rPr>
              <w:t>Daily prompt cap</w:t>
            </w:r>
          </w:p>
        </w:tc>
        <w:tc>
          <w:tcPr>
            <w:tcW w:type="dxa" w:w="4320"/>
          </w:tcPr>
          <w:p>
            <w:r>
              <w:rPr>
                <w:sz w:val="18"/>
              </w:rPr>
              <w:t>4 per day</w:t>
            </w:r>
          </w:p>
        </w:tc>
      </w:tr>
      <w:tr>
        <w:tc>
          <w:tcPr>
            <w:tcW w:type="dxa" w:w="4320"/>
          </w:tcPr>
          <w:p>
            <w:r>
              <w:rPr>
                <w:sz w:val="18"/>
              </w:rPr>
              <w:t>Failed delivery retry policy</w:t>
            </w:r>
          </w:p>
        </w:tc>
        <w:tc>
          <w:tcPr>
            <w:tcW w:type="dxa" w:w="4320"/>
          </w:tcPr>
          <w:p>
            <w:r>
              <w:rPr>
                <w:sz w:val="18"/>
              </w:rPr>
              <w:t>One immediate retry for transient Expo errors; no delayed redelivery</w:t>
            </w:r>
          </w:p>
        </w:tc>
      </w:tr>
      <w:tr>
        <w:tc>
          <w:tcPr>
            <w:tcW w:type="dxa" w:w="4320"/>
          </w:tcPr>
          <w:p>
            <w:r>
              <w:rPr>
                <w:sz w:val="18"/>
              </w:rPr>
              <w:t>JITAI trigger threshold quantile</w:t>
            </w:r>
          </w:p>
        </w:tc>
        <w:tc>
          <w:tcPr>
            <w:tcW w:type="dxa" w:w="4320"/>
          </w:tcPr>
          <w:p>
            <w:r>
              <w:rPr>
                <w:sz w:val="18"/>
              </w:rPr>
              <w:t>0.80 within-person expanding percentile (confirmed as default)</w:t>
            </w:r>
          </w:p>
        </w:tc>
      </w:tr>
    </w:tbl>
    <w:p/>
    <w:p>
      <w:pPr>
        <w:pStyle w:val="Heading1"/>
      </w:pPr>
      <w:r>
        <w:t>Completed Implementation</w:t>
      </w:r>
    </w:p>
    <w:p>
      <w:pPr>
        <w:pStyle w:val="Heading2"/>
      </w:pPr>
      <w:r>
        <w:t>JITAI MRT Celery Task (2026-07-06)</w:t>
      </w:r>
    </w:p>
    <w:p>
      <w:r>
        <w:rPr>
          <w:b/>
        </w:rPr>
        <w:t>Commits:</w:t>
      </w:r>
      <w:r>
        <w:t xml:space="preserve"> </w:t>
      </w:r>
      <w:r>
        <w:rPr>
          <w:rFonts w:ascii="Consolas" w:hAnsi="Consolas"/>
          <w:sz w:val="20"/>
        </w:rPr>
        <w:t>9d87afb</w:t>
      </w:r>
      <w:r>
        <w:t xml:space="preserve"> → </w:t>
      </w:r>
      <w:r>
        <w:rPr>
          <w:rFonts w:ascii="Consolas" w:hAnsi="Consolas"/>
          <w:sz w:val="20"/>
        </w:rPr>
        <w:t>a149033</w:t>
      </w:r>
      <w:r>
        <w:t xml:space="preserve"> (branch </w:t>
      </w:r>
      <w:r>
        <w:rPr>
          <w:rFonts w:ascii="Consolas" w:hAnsi="Consolas"/>
          <w:sz w:val="20"/>
        </w:rPr>
        <w:t>feat-Final-Database-Model</w:t>
      </w:r>
      <w:r>
        <w:t xml:space="preserve">) </w:t>
      </w:r>
      <w:r>
        <w:rPr>
          <w:b/>
        </w:rPr>
        <w:t>Files changed:</w:t>
      </w:r>
      <w:r>
        <w:t xml:space="preserve"> </w:t>
      </w:r>
      <w:r>
        <w:rPr>
          <w:rFonts w:ascii="Consolas" w:hAnsi="Consolas"/>
          <w:sz w:val="20"/>
        </w:rPr>
        <w:t>app/models.py</w:t>
      </w:r>
      <w:r>
        <w:t xml:space="preserve">, </w:t>
      </w:r>
      <w:r>
        <w:rPr>
          <w:rFonts w:ascii="Consolas" w:hAnsi="Consolas"/>
          <w:sz w:val="20"/>
        </w:rPr>
        <w:t>app/migrations/0035_jitailog_mrt_fields.py</w:t>
      </w:r>
      <w:r>
        <w:t xml:space="preserve">, </w:t>
      </w:r>
      <w:r>
        <w:rPr>
          <w:rFonts w:ascii="Consolas" w:hAnsi="Consolas"/>
          <w:sz w:val="20"/>
        </w:rPr>
        <w:t>decision_engine/decision_engine.py</w:t>
      </w:r>
      <w:r>
        <w:t xml:space="preserve">, </w:t>
      </w:r>
      <w:r>
        <w:rPr>
          <w:rFonts w:ascii="Consolas" w:hAnsi="Consolas"/>
          <w:sz w:val="20"/>
        </w:rPr>
        <w:t>app/tasks.py</w:t>
      </w:r>
      <w:r>
        <w:t xml:space="preserve">, </w:t>
      </w:r>
      <w:r>
        <w:rPr>
          <w:rFonts w:ascii="Consolas" w:hAnsi="Consolas"/>
          <w:sz w:val="20"/>
        </w:rPr>
        <w:t>app/notification_service.py</w:t>
      </w:r>
      <w:r>
        <w:t xml:space="preserve">, </w:t>
      </w:r>
      <w:r>
        <w:rPr>
          <w:rFonts w:ascii="Consolas" w:hAnsi="Consolas"/>
          <w:sz w:val="20"/>
        </w:rPr>
        <w:t>app/serializers.py</w:t>
      </w:r>
      <w:r>
        <w:t xml:space="preserve">, </w:t>
      </w:r>
      <w:r>
        <w:rPr>
          <w:rFonts w:ascii="Consolas" w:hAnsi="Consolas"/>
          <w:sz w:val="20"/>
        </w:rPr>
        <w:t>app/tests.py</w:t>
      </w:r>
      <w:r>
        <w:t xml:space="preserve"> </w:t>
      </w:r>
      <w:r>
        <w:rPr>
          <w:b/>
        </w:rPr>
        <w:t>Test count:</w:t>
      </w:r>
      <w:r>
        <w:t xml:space="preserve"> 152 → 176 (all passing)</w:t>
      </w:r>
    </w:p>
    <w:p>
      <w:r>
        <w:t>What was built:</w:t>
      </w:r>
    </w:p>
    <w:p>
      <w:pPr>
        <w:pStyle w:val="ListBullet"/>
      </w:pPr>
      <w:r>
        <w:rPr>
          <w:rFonts w:ascii="Consolas" w:hAnsi="Consolas"/>
          <w:sz w:val="20"/>
        </w:rPr>
        <w:t>JITAILog</w:t>
      </w:r>
      <w:r>
        <w:t xml:space="preserve"> schema — </w:t>
      </w:r>
      <w:r>
        <w:rPr>
          <w:rFonts w:ascii="Consolas" w:hAnsi="Consolas"/>
          <w:sz w:val="20"/>
        </w:rPr>
        <w:t>decision_point_id</w:t>
      </w:r>
      <w:r>
        <w:t xml:space="preserve"> (UNIQUE, idempotency key), </w:t>
      </w:r>
      <w:r>
        <w:rPr>
          <w:rFonts w:ascii="Consolas" w:hAnsi="Consolas"/>
          <w:sz w:val="20"/>
        </w:rPr>
        <w:t>randomization_probability</w:t>
      </w:r>
      <w:r>
        <w:t xml:space="preserve">, </w:t>
      </w:r>
      <w:r>
        <w:rPr>
          <w:rFonts w:ascii="Consolas" w:hAnsi="Consolas"/>
          <w:sz w:val="20"/>
        </w:rPr>
        <w:t>randomization_draw</w:t>
      </w:r>
      <w:r>
        <w:t xml:space="preserve">; status choices expanded to include </w:t>
      </w:r>
      <w:r>
        <w:rPr>
          <w:rFonts w:ascii="Consolas" w:hAnsi="Consolas"/>
          <w:sz w:val="20"/>
        </w:rPr>
        <w:t>pending</w:t>
      </w:r>
      <w:r>
        <w:t xml:space="preserve"> and </w:t>
      </w:r>
      <w:r>
        <w:rPr>
          <w:rFonts w:ascii="Consolas" w:hAnsi="Consolas"/>
          <w:sz w:val="20"/>
        </w:rPr>
        <w:t>not_sent</w:t>
      </w:r>
      <w:r>
        <w:t xml:space="preserve">; default changed to </w:t>
      </w:r>
      <w:r>
        <w:rPr>
          <w:rFonts w:ascii="Consolas" w:hAnsi="Consolas"/>
          <w:sz w:val="20"/>
        </w:rPr>
        <w:t>pending</w:t>
      </w:r>
    </w:p>
    <w:p>
      <w:pPr>
        <w:pStyle w:val="ListBullet"/>
      </w:pPr>
      <w:r>
        <w:t xml:space="preserve">Decision engine — </w:t>
      </w:r>
      <w:r>
        <w:rPr>
          <w:rFonts w:ascii="Consolas" w:hAnsi="Consolas"/>
          <w:sz w:val="20"/>
        </w:rPr>
        <w:t>apply_decision_rules()</w:t>
      </w:r>
      <w:r>
        <w:t xml:space="preserve"> now returns </w:t>
      </w:r>
      <w:r>
        <w:rPr>
          <w:rFonts w:ascii="Consolas" w:hAnsi="Consolas"/>
          <w:sz w:val="20"/>
        </w:rPr>
        <w:t>eligible</w:t>
      </w:r>
      <w:r>
        <w:t xml:space="preserve"> column (not </w:t>
      </w:r>
      <w:r>
        <w:rPr>
          <w:rFonts w:ascii="Consolas" w:hAnsi="Consolas"/>
          <w:sz w:val="20"/>
        </w:rPr>
        <w:t>send_prompt</w:t>
      </w:r>
      <w:r>
        <w:t>); coin flip moved to task layer</w:t>
      </w:r>
    </w:p>
    <w:p>
      <w:pPr>
        <w:pStyle w:val="ListBullet"/>
      </w:pPr>
      <w:r>
        <w:rPr>
          <w:rFonts w:ascii="Consolas" w:hAnsi="Consolas"/>
          <w:sz w:val="20"/>
        </w:rPr>
        <w:t>_evaluate_user</w:t>
      </w:r>
      <w:r>
        <w:t xml:space="preserve"> — </w:t>
      </w:r>
      <w:r>
        <w:rPr>
          <w:rFonts w:ascii="Consolas" w:hAnsi="Consolas"/>
          <w:sz w:val="20"/>
        </w:rPr>
        <w:t>get_or_create</w:t>
      </w:r>
      <w:r>
        <w:t xml:space="preserve"> idempotency, coin flip at p=0.5, full MRT record written before delivery</w:t>
      </w:r>
    </w:p>
    <w:p>
      <w:pPr>
        <w:pStyle w:val="ListBullet"/>
      </w:pPr>
      <w:r>
        <w:rPr>
          <w:rFonts w:ascii="Consolas" w:hAnsi="Consolas"/>
          <w:sz w:val="20"/>
        </w:rPr>
        <w:t>send_jitai_prompt</w:t>
      </w:r>
      <w:r>
        <w:t xml:space="preserve"> — one immediate retry on </w:t>
      </w:r>
      <w:r>
        <w:rPr>
          <w:rFonts w:ascii="Consolas" w:hAnsi="Consolas"/>
          <w:sz w:val="20"/>
        </w:rPr>
        <w:t>PushServerError</w:t>
      </w:r>
      <w:r>
        <w:t>/</w:t>
      </w:r>
      <w:r>
        <w:rPr>
          <w:rFonts w:ascii="Consolas" w:hAnsi="Consolas"/>
          <w:sz w:val="20"/>
        </w:rPr>
        <w:t>PushTicketError</w:t>
      </w:r>
      <w:r>
        <w:t xml:space="preserve">; </w:t>
      </w:r>
      <w:r>
        <w:rPr>
          <w:rFonts w:ascii="Consolas" w:hAnsi="Consolas"/>
          <w:sz w:val="20"/>
        </w:rPr>
        <w:t>status='delivered'</w:t>
      </w:r>
      <w:r>
        <w:t xml:space="preserve"> set explicitly on success; </w:t>
      </w:r>
      <w:r>
        <w:rPr>
          <w:rFonts w:ascii="Consolas" w:hAnsi="Consolas"/>
          <w:sz w:val="20"/>
        </w:rPr>
        <w:t>DeviceNotRegisteredError</w:t>
      </w:r>
      <w:r>
        <w:t xml:space="preserve"> clears token</w:t>
      </w:r>
    </w:p>
    <w:p>
      <w:pPr>
        <w:pStyle w:val="ListBullet"/>
      </w:pPr>
      <w:r>
        <w:t xml:space="preserve">Serializers — </w:t>
      </w:r>
      <w:r>
        <w:rPr>
          <w:rFonts w:ascii="Consolas" w:hAnsi="Consolas"/>
          <w:sz w:val="20"/>
        </w:rPr>
        <w:t>JITAILogSerializer</w:t>
      </w:r>
      <w:r>
        <w:t xml:space="preserve"> and </w:t>
      </w:r>
      <w:r>
        <w:rPr>
          <w:rFonts w:ascii="Consolas" w:hAnsi="Consolas"/>
          <w:sz w:val="20"/>
        </w:rPr>
        <w:t>TelemetryJITAILogSerializer</w:t>
      </w:r>
      <w:r>
        <w:t xml:space="preserve"> expose all three new fields</w:t>
      </w:r>
    </w:p>
    <w:p/>
    <w:p>
      <w:pPr>
        <w:pStyle w:val="Heading2"/>
      </w:pPr>
      <w:r>
        <w:t>EMA Item-Bank Redesign, JITAI Volatility Fix, Check-in Reminders (2026-08-13 to 2026-08-20)</w:t>
      </w:r>
    </w:p>
    <w:p>
      <w:pPr/>
      <w:r>
        <w:t>Branch: data-analysis → main (PR #33). Files changed: app/models.py, app/ema_catalog.py (new), app/serializers.py, app/views.py, app/tasks.py, app/notification_service.py, app/admin.py, migrations 0039-0041. Test count: 197 → 223, all passing.</w:t>
      </w:r>
    </w:p>
    <w:p>
      <w:pPr>
        <w:pStyle w:val="ListBullet"/>
      </w:pPr>
      <w:r>
        <w:t>Auth refresh (/auth/token/refresh/, /auth/me/) — sessions no longer die at 30 minutes.</w:t>
      </w:r>
    </w:p>
    <w:p>
      <w:pPr>
        <w:pStyle w:val="ListBullet"/>
      </w:pPr>
      <w:r>
        <w:t>EMA rotation rebuilt to the real protocol rules: B1/B2 always, B3 gated by a new EventDay admin table (event calendar), B4-B7 balanced to appear at least twice a day, B6 forced into evening check-ins (8pm Eastern) and its 'plan to drink' sub-question limited to the first afternoon check-in (noon Eastern), B8 first-check-in-only.</w:t>
      </w:r>
    </w:p>
    <w:p>
      <w:pPr>
        <w:pStyle w:val="ListBullet"/>
      </w:pPr>
      <w:r>
        <w:t>Item bank fully redesigned: EMAItemResponse now stores ~50 real sub-questions across B1-B8 with mixed types (likert-7, likert-5, single choice, multi-select, yes/no, one open count), instead of one flat 1-7 value per item. Catalog lives in app/ema_catalog.py.</w:t>
      </w:r>
    </w:p>
    <w:p>
      <w:pPr>
        <w:pStyle w:val="ListBullet"/>
      </w:pPr>
      <w:r>
        <w:t>JITAI volatility mapping corrected to Dr. Chang's 3-component spec (mood = B1 valence, stress = B2 stress, energy = B1 arousal) — previous version (Tyler, 2026-08-17) averaged only 2 values and silently dropped mood to null.</w:t>
      </w:r>
    </w:p>
    <w:p>
      <w:pPr>
        <w:pStyle w:val="ListBullet"/>
      </w:pPr>
      <w:r>
        <w:t>Fixed a real timezone bug this work surfaced: day/hour-boundary checks were comparing against UTC instead of Eastern (settings.TIME_ZONE is UTC, and Django's __date lookup truncates using that, not any Python-side conversion). Caught via a real CI failure at the UTC/Eastern boundary, fixed, and verified against the exact failing condition.</w:t>
      </w:r>
    </w:p>
    <w:p>
      <w:pPr>
        <w:pStyle w:val="ListBullet"/>
      </w:pPr>
      <w:r>
        <w:t>send_checkin_reminders — new Celery Beat task, neutral 'time to check in' push, separate from JITAI intervention pushes. See placeholder values above.</w:t>
      </w:r>
    </w:p>
    <w:p>
      <w:pPr>
        <w:pStyle w:val="ListBullet"/>
      </w:pPr>
      <w:r>
        <w:t>import_event_days management command for the B3 calendar (CSV import, upserts by date).</w:t>
      </w:r>
    </w:p>
    <w:p>
      <w:pPr>
        <w:pStyle w:val="ListBullet"/>
      </w:pPr>
      <w:r>
        <w:t>Migration note: 0040 had to clear pre-redesign EMAItemResponse rows before adding the new unique constraint — those rows had no sub-item distinction and weren't convertible. Confirmed no real participant data existed anywhere at the time (collection hadn't started).</w:t>
      </w:r>
    </w:p>
    <w:p>
      <w:pPr/>
    </w:p>
    <w:p>
      <w:pPr>
        <w:pStyle w:val="Heading2"/>
      </w:pPr>
      <w:r>
        <w:t>Prompt Feedback (C0) &amp; Message-Arm Randomization (2026-08-25)</w:t>
      </w:r>
    </w:p>
    <w:p>
      <w:pPr/>
      <w:r>
        <w:t>Files changed: app/ema_catalog.py, app/models.py, app/notification_service.py, app/tasks.py, app/serializers.py, app/views.py, app/tests.py, migration 0042. Not yet committed. Test count: 227, all passing.</w:t>
      </w:r>
    </w:p>
    <w:p>
      <w:pPr>
        <w:pStyle w:val="ListBullet"/>
      </w:pPr>
      <w:r>
        <w:t>C0 quick rating — reuses EMA/EMAItemResponse (new 'prompt_feedback' ema_type + 'dismissed' status) instead of a new table. EMANextView now offers it right after any delivered JITAI prompt, ahead of the outcome-window survey; had to scope the existing has_window_response check to ema_type in ['post_prompt','extra_check_in'] so C0 answers don't get mistaken for the outcome-window survey being done.</w:t>
      </w:r>
    </w:p>
    <w:p>
      <w:pPr>
        <w:pStyle w:val="ListBullet"/>
      </w:pPr>
      <w:r>
        <w:t>Message-arm randomization — second 0.5/0.5 draw (coping vs. active control) on JITAILog (message_arm, arm_randomization_probability, arm_randomization_draw), only drawn when the existing send-decision draw says yes. select_control_prompt() added in notification_service.py, mirrors select_prompt()'s empty-pool guard — refuses to send rather than fabricate control content, since _CONTROL_CATALOG is empty pending Eliana's C001-C004.</w:t>
      </w:r>
    </w:p>
    <w:p>
      <w:pPr>
        <w:pStyle w:val="ListBullet"/>
      </w:pPr>
      <w:r>
        <w:t>Caught and fixed a real regression before it shipped: an early draft of the arm-randomization change only called select_prompt() when send_prompt was already True, which silently stopped recording eligible_prompt_ids on not-sent decision points — contradicts the documented MRT requirement that it's recorded at every eligible decision point. Fixed and covered by a new test.</w:t>
      </w:r>
    </w:p>
    <w:p>
      <w:pPr>
        <w:pStyle w:val="Heading2"/>
      </w:pPr>
      <w:r>
        <w:t>Emotional-State Message Routing, Matched-Category Path (2026-09-07)</w:t>
      </w:r>
    </w:p>
    <w:p>
      <w:pPr/>
      <w:r>
        <w:t>Files changed: app/ema_catalog.py, app/models.py, app/notification_service.py, app/tasks.py, app/serializers.py, app/data/REACTprompts.csv (replaced), app/tests.py, migration 0043. Not yet committed. Test count: 236, all passing.</w:t>
      </w:r>
    </w:p>
    <w:p>
      <w:pPr>
        <w:pStyle w:val="ListBullet"/>
      </w:pPr>
      <w:r>
        <w:t>Catalog swap — backend/app/data/REACTprompts.csv now IS Eliana's finalized message bank (30 rows), not the old mismatched-ID CSV. notification_service._load_catalog() rewritten for the new schema (Trigger/Technique/Length/Context).</w:t>
      </w:r>
    </w:p>
    <w:p>
      <w:pPr>
        <w:pStyle w:val="ListBullet"/>
      </w:pPr>
      <w:r>
        <w:t>select_prompt() rewritten — matches the triggering check-in's B-item answers against ROUTING_TRIGGER_RULES, category-first-then-within-category selection, last-5-prompt exclusion. select_control_prompt() now draws from the real C001-C004 catalog instead of an empty placeholder.</w:t>
      </w:r>
    </w:p>
    <w:p>
      <w:pPr>
        <w:pStyle w:val="ListBullet"/>
      </w:pPr>
      <w:r>
        <w:t>New JITAILog fields for full routing audit (evaluated_items, matched_categories, category_drawn, fallback_reason), confirmed by Dr. Chang 2026-09-07 — logged at every eligible decision point, not just ones that send.</w:t>
      </w:r>
    </w:p>
    <w:p>
      <w:pPr>
        <w:pStyle w:val="ListBullet"/>
      </w:pPr>
      <w:r>
        <w:t>Two edge cases intentionally left fail-closed pending Dr. Chang's answer (emailed 2026-09-07): no-match fallback (Eliana's general pool doesn't exist yet) and category exhaustion (Low mood/withdrawal's single message vs. the last-5 exclusion rule). Both are covered by tests asserting the fail-closed behavior, not the eventual real behavior.</w:t>
      </w:r>
    </w:p>
    <w:p>
      <w:pPr>
        <w:pStyle w:val="Heading2"/>
      </w:pPr>
      <w:r>
        <w:t>Fallback Routing &amp; Alcohol Severity Override (2026-09-08)</w:t>
      </w:r>
    </w:p>
    <w:p>
      <w:pPr/>
      <w:r>
        <w:t>Files changed: app/notification_service.py, app/tests.py. Not yet committed. Test count: 240, all passing.</w:t>
      </w:r>
    </w:p>
    <w:p>
      <w:pPr>
        <w:pStyle w:val="ListBullet"/>
      </w:pPr>
      <w:r>
        <w:t>Category-exhaustion redraw — resolved by Dr. Chang 2026-09-08. When the drawn category has nothing eligible after the last-5 exclusion, select_prompt() redraws among the remaining matched categories instead of failing closed. The exclusion is never skipped, even for Low mood/withdrawal's single message (P017) — that repetition is exactly what the rule exists to prevent, and it's not permanent (P017 re-enters the draw after 5 other deliveries).</w:t>
      </w:r>
    </w:p>
    <w:p>
      <w:pPr>
        <w:pStyle w:val="ListBullet"/>
      </w:pPr>
      <w:r>
        <w:t>General fallback pool wired to Eliana's real curated list (P014, P016, P019, P021, P024), delivered and closed 2026-09-09. The placeholder block (notification_service._GENERAL_FALLBACK_IDS = 'PLACEHOLDER_GENERAL_1' etc.) was deleted, not commented out, per the hard gate in Papers/REACT_Routing_Rules_v1.2_2026-09-09.docx §7.</w:t>
      </w:r>
    </w:p>
    <w:p>
      <w:pPr>
        <w:pStyle w:val="ListBullet"/>
      </w:pPr>
      <w:r>
        <w:t>Alcohol severity override — routes to P020 specifically when B6_drink_count crosses the gender-specific NIAAA daily limit, logged as fallback_reason='closest_fit'. Takes priority over normal category routing (someone past the limit won't engage with a reflective prompt). Falls through to normal routing if P020 was itself in the last-5 exclusion list — that specific interaction wasn't addressed in Dr. Chang's ruling.</w:t>
      </w:r>
    </w:p>
    <w:p>
      <w:pPr>
        <w:pStyle w:val="Heading1"/>
      </w:pPr>
      <w:r>
        <w:t>Technical Debt / Known Issues</w:t>
      </w:r>
    </w:p>
    <w:p>
      <w:pPr>
        <w:pStyle w:val="Heading2"/>
      </w:pPr>
      <w:r>
        <w:t>`screen_name` Vocabulary on PhoneTelemetry</w:t>
      </w:r>
    </w:p>
    <w:p>
      <w:r>
        <w:rPr>
          <w:b/>
        </w:rPr>
        <w:t>File:</w:t>
      </w:r>
      <w:r>
        <w:t xml:space="preserve"> </w:t>
      </w:r>
      <w:r>
        <w:rPr>
          <w:rFonts w:ascii="Consolas" w:hAnsi="Consolas"/>
          <w:sz w:val="20"/>
        </w:rPr>
        <w:t>app/models.py</w:t>
      </w:r>
      <w:r>
        <w:t xml:space="preserve"> — </w:t>
      </w:r>
      <w:r>
        <w:rPr>
          <w:rFonts w:ascii="Consolas" w:hAnsi="Consolas"/>
          <w:sz w:val="20"/>
        </w:rPr>
        <w:t>PhoneTelemetry.screen_name</w:t>
      </w:r>
      <w:r>
        <w:t xml:space="preserve"> field </w:t>
      </w:r>
      <w:r>
        <w:rPr>
          <w:b/>
        </w:rPr>
        <w:t>Issue:</w:t>
      </w:r>
      <w:r>
        <w:t xml:space="preserve"> Field is nullable pending a controlled vocabulary from Prof. Chang </w:t>
      </w:r>
      <w:r>
        <w:rPr>
          <w:b/>
        </w:rPr>
        <w:t>Action:</w:t>
      </w:r>
      <w:r>
        <w:t xml:space="preserve"> Once screen names are defined in the React Native app, add a </w:t>
      </w:r>
      <w:r>
        <w:rPr>
          <w:rFonts w:ascii="Consolas" w:hAnsi="Consolas"/>
          <w:sz w:val="20"/>
        </w:rPr>
        <w:t>choices</w:t>
      </w:r>
      <w:r>
        <w:t xml:space="preserve"> constraint and make the field non-nullable</w:t>
      </w:r>
    </w:p>
    <w:p>
      <w:pPr>
        <w:pStyle w:val="Heading2"/>
      </w:pPr>
      <w:r>
        <w:t>JITAI: `'0.5'` hardcoded as env var fallback</w:t>
      </w:r>
    </w:p>
    <w:p>
      <w:r>
        <w:rPr>
          <w:b/>
        </w:rPr>
        <w:t>File:</w:t>
      </w:r>
      <w:r>
        <w:t xml:space="preserve"> </w:t>
      </w:r>
      <w:r>
        <w:rPr>
          <w:rFonts w:ascii="Consolas" w:hAnsi="Consolas"/>
          <w:sz w:val="20"/>
        </w:rPr>
        <w:t>app/tasks.py:29</w:t>
      </w:r>
      <w:r>
        <w:t xml:space="preserve"> </w:t>
      </w:r>
      <w:r>
        <w:rPr>
          <w:b/>
        </w:rPr>
        <w:t>Status:</w:t>
      </w:r>
      <w:r>
        <w:t xml:space="preserve"> Still present, but no longer a real risk — the PI Sign-Offs table above confirms 0.5 fixed for the whole pilot, so defaulting to it is now correct behavior. Low-priority: could still raise/log loudly if the env var is absent, purely as a startup sanity check.</w:t>
      </w:r>
    </w:p>
    <w:p/>
    <w:p>
      <w:pPr>
        <w:pStyle w:val="Heading1"/>
      </w:pPr>
      <w:r>
        <w:t>Environment Variables Required (Not Yet Set in Heroku)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Used In</w:t>
            </w:r>
          </w:p>
        </w:tc>
        <w:tc>
          <w:tcPr>
            <w:tcW w:type="dxa" w:w="2880"/>
          </w:tcPr>
          <w:p>
            <w:r>
              <w:rPr>
                <w:b/>
                <w:sz w:val="18"/>
              </w:rPr>
              <w:t>Description</w:t>
            </w:r>
          </w:p>
        </w:tc>
      </w:tr>
      <w:tr>
        <w:tc>
          <w:tcPr>
            <w:tcW w:type="dxa" w:w="2880"/>
          </w:tcPr>
          <w:p>
            <w:r>
              <w:rPr>
                <w:rFonts w:ascii="Consolas" w:hAnsi="Consolas"/>
                <w:sz w:val="18"/>
              </w:rPr>
              <w:t>LABFRONT_API_KEY</w:t>
            </w:r>
          </w:p>
        </w:tc>
        <w:tc>
          <w:tcPr>
            <w:tcW w:type="dxa" w:w="2880"/>
          </w:tcPr>
          <w:p>
            <w:r>
              <w:rPr>
                <w:rFonts w:ascii="Consolas" w:hAnsi="Consolas"/>
                <w:sz w:val="18"/>
              </w:rPr>
              <w:t>ingest_wearable_data</w:t>
            </w:r>
            <w:r>
              <w:rPr>
                <w:sz w:val="18"/>
              </w:rPr>
              <w:t xml:space="preserve"> (pending)</w:t>
            </w:r>
          </w:p>
        </w:tc>
        <w:tc>
          <w:tcPr>
            <w:tcW w:type="dxa" w:w="2880"/>
          </w:tcPr>
          <w:p>
            <w:r>
              <w:rPr>
                <w:sz w:val="18"/>
              </w:rPr>
              <w:t>Study-level Labfront API key</w:t>
            </w:r>
          </w:p>
        </w:tc>
      </w:tr>
      <w:tr>
        <w:tc>
          <w:tcPr>
            <w:tcW w:type="dxa" w:w="2880"/>
          </w:tcPr>
          <w:p>
            <w:r>
              <w:rPr>
                <w:rFonts w:ascii="Consolas" w:hAnsi="Consolas"/>
                <w:sz w:val="18"/>
              </w:rPr>
              <w:t>JITAI_DEFAULT_PROMPT_ID</w:t>
            </w:r>
          </w:p>
        </w:tc>
        <w:tc>
          <w:tcPr>
            <w:tcW w:type="dxa" w:w="2880"/>
          </w:tcPr>
          <w:p>
            <w:r>
              <w:rPr>
                <w:rFonts w:ascii="Consolas" w:hAnsi="Consolas"/>
                <w:sz w:val="18"/>
              </w:rPr>
              <w:t>notification_service.py</w:t>
            </w:r>
          </w:p>
        </w:tc>
        <w:tc>
          <w:tcPr>
            <w:tcW w:type="dxa" w:w="2880"/>
          </w:tcPr>
          <w:p>
            <w:r>
              <w:rPr>
                <w:sz w:val="18"/>
              </w:rPr>
              <w:t>Default prompt template key sent to mobile app</w:t>
            </w:r>
          </w:p>
        </w:tc>
      </w:tr>
      <w:tr>
        <w:tc>
          <w:tcPr>
            <w:tcW w:type="dxa" w:w="2880"/>
          </w:tcPr>
          <w:p>
            <w:r>
              <w:rPr>
                <w:rFonts w:ascii="Consolas" w:hAnsi="Consolas"/>
                <w:sz w:val="18"/>
              </w:rPr>
              <w:t>JITAI_HR_PROMPT_ID</w:t>
            </w:r>
          </w:p>
        </w:tc>
        <w:tc>
          <w:tcPr>
            <w:tcW w:type="dxa" w:w="2880"/>
          </w:tcPr>
          <w:p>
            <w:r>
              <w:rPr>
                <w:rFonts w:ascii="Consolas" w:hAnsi="Consolas"/>
                <w:sz w:val="18"/>
              </w:rPr>
              <w:t>notification_service.py</w:t>
            </w:r>
            <w:r>
              <w:rPr>
                <w:sz w:val="18"/>
              </w:rPr>
              <w:t xml:space="preserve"> (future)</w:t>
            </w:r>
          </w:p>
        </w:tc>
        <w:tc>
          <w:tcPr>
            <w:tcW w:type="dxa" w:w="2880"/>
          </w:tcPr>
          <w:p>
            <w:r>
              <w:rPr>
                <w:sz w:val="18"/>
              </w:rPr>
              <w:t>HR-triggered prompt template key</w:t>
            </w:r>
          </w:p>
        </w:tc>
      </w:tr>
      <w:tr>
        <w:tc>
          <w:tcPr>
            <w:tcW w:type="dxa" w:w="2880"/>
          </w:tcPr>
          <w:p>
            <w:r>
              <w:rPr>
                <w:rFonts w:ascii="Consolas" w:hAnsi="Consolas"/>
                <w:sz w:val="18"/>
              </w:rPr>
              <w:t>JITAI_MOOD_PROMPT_ID</w:t>
            </w:r>
          </w:p>
        </w:tc>
        <w:tc>
          <w:tcPr>
            <w:tcW w:type="dxa" w:w="2880"/>
          </w:tcPr>
          <w:p>
            <w:r>
              <w:rPr>
                <w:rFonts w:ascii="Consolas" w:hAnsi="Consolas"/>
                <w:sz w:val="18"/>
              </w:rPr>
              <w:t>notification_service.py</w:t>
            </w:r>
            <w:r>
              <w:rPr>
                <w:sz w:val="18"/>
              </w:rPr>
              <w:t xml:space="preserve"> (future)</w:t>
            </w:r>
          </w:p>
        </w:tc>
        <w:tc>
          <w:tcPr>
            <w:tcW w:type="dxa" w:w="2880"/>
          </w:tcPr>
          <w:p>
            <w:r>
              <w:rPr>
                <w:sz w:val="18"/>
              </w:rPr>
              <w:t>Low-mood prompt template key</w:t>
            </w:r>
          </w:p>
        </w:tc>
      </w:tr>
      <w:tr>
        <w:tc>
          <w:tcPr>
            <w:tcW w:type="dxa" w:w="2880"/>
          </w:tcPr>
          <w:p>
            <w:r>
              <w:rPr>
                <w:rFonts w:ascii="Consolas" w:hAnsi="Consolas"/>
                <w:sz w:val="18"/>
              </w:rPr>
              <w:t>JITAI_RANDOMIZATION_PROBABILITY</w:t>
            </w:r>
          </w:p>
        </w:tc>
        <w:tc>
          <w:tcPr>
            <w:tcW w:type="dxa" w:w="2880"/>
          </w:tcPr>
          <w:p>
            <w:r>
              <w:rPr>
                <w:rFonts w:ascii="Consolas" w:hAnsi="Consolas"/>
                <w:sz w:val="18"/>
              </w:rPr>
              <w:t>tasks.py</w:t>
            </w:r>
            <w:r>
              <w:rPr>
                <w:sz w:val="18"/>
              </w:rPr>
              <w:t xml:space="preserve"> → </w:t>
            </w:r>
            <w:r>
              <w:rPr>
                <w:rFonts w:ascii="Consolas" w:hAnsi="Consolas"/>
                <w:sz w:val="18"/>
              </w:rPr>
              <w:t>_evaluate_user</w:t>
            </w:r>
          </w:p>
        </w:tc>
        <w:tc>
          <w:tcPr>
            <w:tcW w:type="dxa" w:w="2880"/>
          </w:tcPr>
          <w:p>
            <w:r>
              <w:rPr>
                <w:sz w:val="18"/>
              </w:rPr>
              <w:t>Randomization probability p — confirmed 0.5 for all participants, whole pilot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