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87"/>
          <w:sz w:val="56"/>
        </w:rPr>
        <w:t>REACT</w:t>
      </w:r>
    </w:p>
    <w:p>
      <w:pPr>
        <w:jc w:val="center"/>
      </w:pPr>
      <w:r>
        <w:rPr>
          <w:b/>
          <w:color w:val="FA4E0B"/>
          <w:sz w:val="28"/>
        </w:rPr>
        <w:t>Architecture &amp; Database Schema</w:t>
      </w:r>
    </w:p>
    <w:p>
      <w:pPr>
        <w:jc w:val="center"/>
      </w:pPr>
      <w:r>
        <w:rPr>
          <w:i/>
          <w:color w:val="444444"/>
          <w:sz w:val="18"/>
        </w:rPr>
        <w:t>SMASH Research Lab · University of Florida · PI: Dr. Yonghwan Chang</w:t>
      </w:r>
    </w:p>
    <w:p/>
    <w:p>
      <w:pPr>
        <w:pStyle w:val="Heading1"/>
      </w:pPr>
      <w:r>
        <w:rPr>
          <w:color w:val="003387"/>
        </w:rPr>
        <w:t>1. Architecture Workflow</w:t>
      </w:r>
    </w:p>
    <w:p>
      <w:r>
        <w:rPr>
          <w:sz w:val="20"/>
        </w:rPr>
        <w:t>REACT is a Just-In-Time Adaptive Intervention (JITAI) mHealth platform built for University of Florida study participants. It collects physiological data from Garmin wearables via Labfront, captures in-app behavioral signals from the React Native mobile app, administers Ecological Momentary Assessment (EMA) surveys, and delivers personalized behavioral nudges via push notification when a participant is in a high-risk or emotionally volatile state.</w:t>
      </w:r>
    </w:p>
    <w:p>
      <w:r>
        <w:rPr>
          <w:sz w:val="20"/>
        </w:rPr>
        <w:t>REACT never communicates with Garmin directly. Labfront sits between Garmin Health API and REACT, handling all device OAuth enrollment, continuous data collection, and structured export. REACT’s only integration surface with Labfront is a single study-level API key (stored as a server environment variable) and a per-participant labfront_participant_id stored in the wearable_device table. No Garmin OAuth tokens ever enter the Django database.</w:t>
      </w:r>
    </w:p>
    <w:p>
      <w:r>
        <w:rPr>
          <w:sz w:val="20"/>
        </w:rPr>
        <w:t>The backend is Django REST + PostgreSQL, deployed on Heroku. All background work — wearable polling, JITAI evaluation, and notification dispatch — runs as Celery tasks brokered through Redis. Celery Beat schedules recurring tasks; Celery Worker executes them. Both run as separate Heroku dynos sharing the same Redis broker. The mobile frontend is React Native (Expo), which communicates with the Django REST API over HTTPS and receives push notifications via Expo Push → Firebase (Android) / APNs (iOS).</w:t>
      </w:r>
    </w:p>
    <w:p>
      <w:r>
        <w:rPr>
          <w:sz w:val="20"/>
        </w:rPr>
        <w:t>Data enters REACT through two distinct paths: (1) the wearable pipeline, which is pull-based — Celery polls Labfront on a schedule; and (2) the phone telemetry pipeline, which is push-based — the React Native app POSTs events to the Django REST API in real time as the participant interacts with the compose surface. These two streams are kept in separate tables by design and should never be conflated in naming or analysis.</w:t>
      </w:r>
    </w:p>
    <w:p/>
    <w:tbl>
      <w:tblPr>
        <w:tblStyle w:val="TableGrid"/>
        <w:tblW w:type="auto" w:w="0"/>
        <w:tblLook w:firstColumn="1" w:firstRow="1" w:lastColumn="0" w:lastRow="0" w:noHBand="0" w:noVBand="1" w:val="04A0"/>
      </w:tblPr>
      <w:tblGrid>
        <w:gridCol w:w="567"/>
        <w:gridCol w:w="2835"/>
        <w:gridCol w:w="5953"/>
      </w:tblGrid>
      <w:tr>
        <w:tc>
          <w:tcPr>
            <w:tcW w:type="dxa" w:w="3249"/>
            <w:shd w:val="clear" w:color="auto" w:fill="003387"/>
          </w:tcPr>
          <w:p>
            <w:r>
              <w:rPr>
                <w:b/>
                <w:color w:val="FFFFFF"/>
                <w:sz w:val="18"/>
              </w:rPr>
              <w:t>Step</w:t>
            </w:r>
          </w:p>
        </w:tc>
        <w:tc>
          <w:tcPr>
            <w:tcW w:type="dxa" w:w="3249"/>
            <w:shd w:val="clear" w:color="auto" w:fill="003387"/>
          </w:tcPr>
          <w:p>
            <w:r>
              <w:rPr>
                <w:b/>
                <w:color w:val="FFFFFF"/>
                <w:sz w:val="18"/>
              </w:rPr>
              <w:t>Component</w:t>
            </w:r>
          </w:p>
        </w:tc>
        <w:tc>
          <w:tcPr>
            <w:tcW w:type="dxa" w:w="3249"/>
            <w:shd w:val="clear" w:color="auto" w:fill="003387"/>
          </w:tcPr>
          <w:p>
            <w:r>
              <w:rPr>
                <w:b/>
                <w:color w:val="FFFFFF"/>
                <w:sz w:val="18"/>
              </w:rPr>
              <w:t>Description</w:t>
            </w:r>
          </w:p>
        </w:tc>
      </w:tr>
      <w:tr>
        <w:tc>
          <w:tcPr>
            <w:tcW w:type="dxa" w:w="3249"/>
          </w:tcPr>
          <w:p>
            <w:r>
              <w:rPr>
                <w:sz w:val="17"/>
              </w:rPr>
              <w:t>1</w:t>
            </w:r>
          </w:p>
        </w:tc>
        <w:tc>
          <w:tcPr>
            <w:tcW w:type="dxa" w:w="3249"/>
          </w:tcPr>
          <w:p>
            <w:r>
              <w:rPr>
                <w:sz w:val="17"/>
              </w:rPr>
              <w:t>Garmin Venu 3</w:t>
            </w:r>
          </w:p>
        </w:tc>
        <w:tc>
          <w:tcPr>
            <w:tcW w:type="dxa" w:w="3249"/>
          </w:tcPr>
          <w:p>
            <w:r>
              <w:rPr>
                <w:sz w:val="17"/>
              </w:rPr>
              <w:t>Participant wears device. Device syncs physiological data to Garmin Health API on movement/schedule.</w:t>
            </w:r>
          </w:p>
        </w:tc>
      </w:tr>
      <w:tr>
        <w:tc>
          <w:tcPr>
            <w:tcW w:type="dxa" w:w="3249"/>
            <w:shd w:val="clear" w:color="auto" w:fill="EEF2FA"/>
          </w:tcPr>
          <w:p>
            <w:r>
              <w:rPr>
                <w:sz w:val="17"/>
              </w:rPr>
              <w:t>2</w:t>
            </w:r>
          </w:p>
        </w:tc>
        <w:tc>
          <w:tcPr>
            <w:tcW w:type="dxa" w:w="3249"/>
            <w:shd w:val="clear" w:color="auto" w:fill="EEF2FA"/>
          </w:tcPr>
          <w:p>
            <w:r>
              <w:rPr>
                <w:sz w:val="17"/>
              </w:rPr>
              <w:t>Labfront</w:t>
            </w:r>
          </w:p>
        </w:tc>
        <w:tc>
          <w:tcPr>
            <w:tcW w:type="dxa" w:w="3249"/>
            <w:shd w:val="clear" w:color="auto" w:fill="EEF2FA"/>
          </w:tcPr>
          <w:p>
            <w:r>
              <w:rPr>
                <w:sz w:val="17"/>
              </w:rPr>
              <w:t>Buffers and re-exposes Garmin data via REST API. Holds the study roster; REACT stores only the labfront_participant_id per participant — never Garmin OAuth tokens.</w:t>
            </w:r>
          </w:p>
        </w:tc>
      </w:tr>
      <w:tr>
        <w:tc>
          <w:tcPr>
            <w:tcW w:type="dxa" w:w="3249"/>
          </w:tcPr>
          <w:p>
            <w:r>
              <w:rPr>
                <w:sz w:val="17"/>
              </w:rPr>
              <w:t>3</w:t>
            </w:r>
          </w:p>
        </w:tc>
        <w:tc>
          <w:tcPr>
            <w:tcW w:type="dxa" w:w="3249"/>
          </w:tcPr>
          <w:p>
            <w:r>
              <w:rPr>
                <w:sz w:val="17"/>
              </w:rPr>
              <w:t>ingest_wearable_data (Celery)</w:t>
            </w:r>
          </w:p>
        </w:tc>
        <w:tc>
          <w:tcPr>
            <w:tcW w:type="dxa" w:w="3249"/>
          </w:tcPr>
          <w:p>
            <w:r>
              <w:rPr>
                <w:sz w:val="17"/>
              </w:rPr>
              <w:t>Polls Labfront API every 2–3 min. Writes HeartRateSample (15-sec HR) and StressSample (3-min epochs) rows to PostgreSQL.</w:t>
            </w:r>
          </w:p>
        </w:tc>
      </w:tr>
      <w:tr>
        <w:tc>
          <w:tcPr>
            <w:tcW w:type="dxa" w:w="3249"/>
            <w:shd w:val="clear" w:color="auto" w:fill="EEF2FA"/>
          </w:tcPr>
          <w:p>
            <w:r>
              <w:rPr>
                <w:sz w:val="17"/>
              </w:rPr>
              <w:t>4</w:t>
            </w:r>
          </w:p>
        </w:tc>
        <w:tc>
          <w:tcPr>
            <w:tcW w:type="dxa" w:w="3249"/>
            <w:shd w:val="clear" w:color="auto" w:fill="EEF2FA"/>
          </w:tcPr>
          <w:p>
            <w:r>
              <w:rPr>
                <w:sz w:val="17"/>
              </w:rPr>
              <w:t>evaluate_jitai_triggers (Celery)</w:t>
            </w:r>
          </w:p>
        </w:tc>
        <w:tc>
          <w:tcPr>
            <w:tcW w:type="dxa" w:w="3249"/>
            <w:shd w:val="clear" w:color="auto" w:fill="EEF2FA"/>
          </w:tcPr>
          <w:p>
            <w:r>
              <w:t>Reads recent EMA rows per enrolled participant. Computes MSSD (Mean Square Successive Difference) volatility. If MSSD exceeds the within-person 80th-percentile threshold: builds eligible prompt pool from REACTprompts.csv (Survey-flagged prompts), draws randomly, logs decision to jitai_log, and fires Expo silent push if randomization arm = send. Decisions suppressed by the week-1 run-in (study day &lt; 7) or by an active distress override are logged with send_prompt=False and a suppression_reason, and never sent (added 2026-09-21); such rows carry status and delivery_status 'suppressed' (2026-09-24).</w:t>
            </w:r>
          </w:p>
        </w:tc>
      </w:tr>
      <w:tr>
        <w:tc>
          <w:tcPr>
            <w:tcW w:type="dxa" w:w="3249"/>
            <w:shd w:val="clear" w:color="auto" w:fill="EEF2FA"/>
          </w:tcPr>
          <w:p>
            <w:r>
              <w:t>5</w:t>
            </w:r>
          </w:p>
        </w:tc>
        <w:tc>
          <w:tcPr>
            <w:tcW w:type="dxa" w:w="3249"/>
            <w:shd w:val="clear" w:color="auto" w:fill="EEF2FA"/>
          </w:tcPr>
          <w:p>
            <w:r>
              <w:t>send_checkin_reminders (Celery)</w:t>
            </w:r>
          </w:p>
        </w:tc>
        <w:tc>
          <w:tcPr>
            <w:tcW w:type="dxa" w:w="3249"/>
            <w:shd w:val="clear" w:color="auto" w:fill="EEF2FA"/>
          </w:tcPr>
          <w:p>
            <w:r>
              <w:t>Runs on the same short interval as evaluate_jitai_triggers. The notification window (9am-9pm Eastern, NOTIFICATION_WINDOW_START_HOUR/END_HOUR) is divided into SCHEDULED_CHECK_IN_DAILY_CAP (6) fixed 2-hour slots. For each enrolled participant, each slot gets at most one neutral 'time to check in' push (visible title/body, no intervention content), sent 30 minutes after the slot opens if that slot's check-in hasn't already been completed — and never repeated once the slot's window closes (Dr. Chang, 2026-08-21: a missed check-in is data, not something to nudge repeatedly). While any JITAI outcome window is open the slot reminders are skipped; the one reminder sent in that case is the outcome check-in reminder (at or after minute 60 of the window, if unanswered and under the daily post-prompt cap), recorded as a CheckinReminder keyed by jitai_log rather than by slot. Logs a CheckinReminder row (with which slot it was for, or which decision point for an outcome reminder) only on confirmed send, so analysis can distinguish a check-in completed after a nudge from a spontaneous one.</w:t>
            </w:r>
          </w:p>
        </w:tc>
      </w:tr>
      <w:tr>
        <w:tc>
          <w:tcPr>
            <w:tcW w:type="dxa" w:w="3249"/>
          </w:tcPr>
          <w:p>
            <w:r>
              <w:t>6</w:t>
            </w:r>
          </w:p>
        </w:tc>
        <w:tc>
          <w:tcPr>
            <w:tcW w:type="dxa" w:w="3249"/>
          </w:tcPr>
          <w:p>
            <w:r>
              <w:rPr>
                <w:sz w:val="17"/>
              </w:rPr>
              <w:t>Expo Push → Firebase / APNs</w:t>
            </w:r>
          </w:p>
        </w:tc>
        <w:tc>
          <w:tcPr>
            <w:tcW w:type="dxa" w:w="3249"/>
          </w:tcPr>
          <w:p>
            <w:r>
              <w:rPr>
                <w:sz w:val="17"/>
              </w:rPr>
              <w:t>Delivers silent push to participant's device. Only prompt_id (a template reference) is transmitted — message body is never stored in the database (IRB constraint).</w:t>
            </w:r>
          </w:p>
        </w:tc>
      </w:tr>
      <w:tr>
        <w:tc>
          <w:tcPr>
            <w:tcW w:type="dxa" w:w="3249"/>
            <w:shd w:val="clear" w:color="auto" w:fill="EEF2FA"/>
          </w:tcPr>
          <w:p>
            <w:r>
              <w:t>7</w:t>
            </w:r>
          </w:p>
        </w:tc>
        <w:tc>
          <w:tcPr>
            <w:tcW w:type="dxa" w:w="3249"/>
            <w:shd w:val="clear" w:color="auto" w:fill="EEF2FA"/>
          </w:tcPr>
          <w:p>
            <w:r>
              <w:rPr>
                <w:sz w:val="17"/>
              </w:rPr>
              <w:t>Mobile App (React Native)</w:t>
            </w:r>
          </w:p>
        </w:tc>
        <w:tc>
          <w:tcPr>
            <w:tcW w:type="dxa" w:w="3249"/>
            <w:shd w:val="clear" w:color="auto" w:fill="EEF2FA"/>
          </w:tcPr>
          <w:p>
            <w:r>
              <w:t>Participant responds to EMA prompt in-app. App calls GET /ema/next/ for the rotation-aware item list, then POSTs answers to /ema/responses/. App also calls POST /jitai/receipt/ to report when a JITAI push was received on-device. Push token is refreshed on each app launch via User.push_token.</w:t>
            </w:r>
          </w:p>
        </w:tc>
      </w:tr>
      <w:tr>
        <w:tc>
          <w:tcPr>
            <w:tcW w:type="dxa" w:w="3249"/>
          </w:tcPr>
          <w:p>
            <w:r>
              <w:t>8</w:t>
            </w:r>
          </w:p>
        </w:tc>
        <w:tc>
          <w:tcPr>
            <w:tcW w:type="dxa" w:w="3249"/>
          </w:tcPr>
          <w:p>
            <w:r>
              <w:rPr>
                <w:sz w:val="17"/>
              </w:rPr>
              <w:t>Researcher Dashboard (Django Admin)</w:t>
            </w:r>
          </w:p>
        </w:tc>
        <w:tc>
          <w:tcPr>
            <w:tcW w:type="dxa" w:w="3249"/>
          </w:tcPr>
          <w:p>
            <w:r>
              <w:rPr>
                <w:sz w:val="17"/>
              </w:rPr>
              <w:t>PI/RA monitors EMA completion rates, JITAI delivery/interaction rates, and telemetry trends. CSV export available on all views. Labfront's own dashboard handles device compliance (battery, sync gaps).</w:t>
            </w:r>
          </w:p>
        </w:tc>
      </w:tr>
    </w:tbl>
    <w:p/>
    <w:p>
      <w:r>
        <w:rPr>
          <w:b/>
          <w:color w:val="003387"/>
          <w:sz w:val="20"/>
        </w:rPr>
        <w:t xml:space="preserve">What is MSSD?  </w:t>
      </w:r>
      <w:r>
        <w:rPr>
          <w:sz w:val="20"/>
        </w:rPr>
        <w:t>Mean Square Successive Difference (MSSD) quantifies within-person emotional volatility by averaging the squared differences between consecutive EMA responses (mood, stress, energy). For example, if a participant reports mood scores of 6, 2, 7, 1 across four EMA responses, the successive differences are (6-2)²=16, (2-7)²=25, (7-1)²=36, giving an MSSD of (16+25+36)/3 = 25.67. A stable participant scoring 4, 5, 4, 5 would yield an MSSD of 1.0. High MSSD indicates rapid emotional fluctuation and is the primary signal driving JITAI trigger decisions. MSSD is computed per-participant at evaluation time by Celia’s decision engine (decision_engine.py) and stored in jitai_log.observed_mssd. It is never stored directly on the ema table — it is a derived metric, not a raw measurement.</w:t>
      </w:r>
    </w:p>
    <w:p>
      <w:r>
        <w:rPr>
          <w:b/>
          <w:color w:val="003387"/>
          <w:sz w:val="20"/>
        </w:rPr>
        <w:t>What are Compose Churn Signals?  Compose churn signals are behavioral dysregulation markers captured from the in-app compose surface — the screen where participants type responses or interact with content. Unlike wearable signals (which measure physiology) or EMA responses (which measure self-reported mood), compose churn signals measure how a participant is interacting with the app itself at a micro-behavioral level.</w:t>
      </w:r>
      <w:r>
        <w:rPr>
          <w:sz w:val="20"/>
        </w:rPr>
      </w:r>
    </w:p>
    <w:p>
      <w:r>
        <w:rPr>
          <w:sz w:val="20"/>
        </w:rPr>
        <w:t>The core dysregulation hypothesis is that emotionally dysregulated participants exhibit distinctive typing behavior: they start drafts and abandon them (draft_deleted), they type and delete more than usual (high keystroke_count and delete_count relative to submission length), and their response latency is elevated (latency_ms). These patterns mirror findings from affective computing research linking motor impulsivity and ruminative behavior to emotional dysregulation.</w:t>
      </w:r>
    </w:p>
    <w:p>
      <w:r>
        <w:rPr>
          <w:sz w:val="20"/>
        </w:rPr>
        <w:t>Three primary churn signals are captured in the phone_telemetry table’s metadata JSONB field on draft events:</w:t>
      </w:r>
    </w:p>
    <w:p>
      <w:r>
        <w:rPr>
          <w:sz w:val="20"/>
        </w:rPr>
        <w:t>(1) keystroke_count — the total number of keystrokes recorded during a single compose session (from draft_started to draft_submitted or draft_deleted). A high keystroke count relative to the submitted text length indicates the participant typed, deleted, and retyped significantly, which is a churn signal.</w:t>
      </w:r>
    </w:p>
    <w:p>
      <w:r>
        <w:rPr>
          <w:sz w:val="20"/>
        </w:rPr>
        <w:t>(2) delete_count — the number of delete/backspace keystrokes recorded during the compose session. Elevated delete_count independent of keystroke_count (e.g. the participant repeatedly wrote and erased the same content) is a stronger dysregulation signal than overall keystroke volume alone.</w:t>
      </w:r>
    </w:p>
    <w:p>
      <w:r>
        <w:rPr>
          <w:sz w:val="20"/>
        </w:rPr>
        <w:t>(3) time_on_compose — the elapsed time between draft_started and draft_submitted or draft_deleted. This is NOT stored as a column; it is derived at analysis time by diffing the occurred_at timestamps of the paired draft_started and draft_submitted/draft_deleted events sharing the same session_id. Storing it redundantly would violate single-source-of-truth.</w:t>
      </w:r>
    </w:p>
    <w:p>
      <w:r>
        <w:rPr>
          <w:sz w:val="20"/>
        </w:rPr>
        <w:t>How the React Native app captures these signals: the compose screen attaches an onKeyPress handler that increments a local keystroke counter and a local delete counter (detecting Backspace key events). On draft_started (when the text input receives focus), the app fires a POST to /telemetry/phone/ with event_type=draft_started and metadata={keystroke_count:0, delete_count:0}. On draft_submitted or draft_deleted, the app fires a second POST with the final accumulated counts. The server never receives the actual text content — only the counts. This is enforced by a Django model-layer validator that rejects any metadata payload containing string values longer than 50 characters, preventing accidental text leakage (IRB constraint).</w:t>
      </w:r>
    </w:p>
    <w:p>
      <w:r>
        <w:rPr>
          <w:sz w:val="20"/>
        </w:rPr>
        <w:t>posting_burst (a pattern where a participant submits multiple drafts in rapid succession) is NOT an event type in phone_telemetry. It is a derived analytical pattern computed at research time from a sliding window over draft_submitted timestamps. Letting the client decide what constitutes a burst would introduce inconsistency across participants and devices. Researchers define the burst window (e.g. 3 submissions within 90 seconds) in their analysis scripts, not in the data model.</w:t>
      </w:r>
    </w:p>
    <w:p/>
    <w:p>
      <w:pPr>
        <w:pStyle w:val="Heading1"/>
      </w:pPr>
      <w:r>
        <w:rPr>
          <w:color w:val="003387"/>
        </w:rPr>
        <w:t>2. API Endpoints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Method</w:t>
            </w:r>
          </w:p>
        </w:tc>
        <w:tc>
          <w:tcPr>
            <w:tcW w:type="dxa" w:w="3249"/>
            <w:shd w:val="clear" w:color="auto" w:fill="003387"/>
          </w:tcPr>
          <w:p>
            <w:pPr>
              <w:jc w:val="center"/>
            </w:pPr>
            <w:r>
              <w:rPr>
                <w:b/>
                <w:color w:val="FFFFFF"/>
                <w:sz w:val="18"/>
              </w:rPr>
              <w:t>Path</w:t>
            </w:r>
          </w:p>
        </w:tc>
        <w:tc>
          <w:tcPr>
            <w:tcW w:type="dxa" w:w="3249"/>
            <w:shd w:val="clear" w:color="auto" w:fill="003387"/>
          </w:tcPr>
          <w:p>
            <w:pPr>
              <w:jc w:val="center"/>
            </w:pPr>
            <w:r>
              <w:rPr>
                <w:b/>
                <w:color w:val="FFFFFF"/>
                <w:sz w:val="18"/>
              </w:rPr>
              <w:t>Purpose</w:t>
            </w:r>
          </w:p>
        </w:tc>
      </w:tr>
      <w:tr>
        <w:tc>
          <w:tcPr>
            <w:tcW w:type="dxa" w:w="3249"/>
          </w:tcPr>
          <w:p>
            <w:r>
              <w:rPr>
                <w:sz w:val="17"/>
              </w:rPr>
              <w:t>POST</w:t>
            </w:r>
          </w:p>
        </w:tc>
        <w:tc>
          <w:tcPr>
            <w:tcW w:type="dxa" w:w="3249"/>
          </w:tcPr>
          <w:p>
            <w:r>
              <w:rPr>
                <w:sz w:val="17"/>
              </w:rPr>
              <w:t>/user/</w:t>
            </w:r>
          </w:p>
        </w:tc>
        <w:tc>
          <w:tcPr>
            <w:tcW w:type="dxa" w:w="3249"/>
          </w:tcPr>
          <w:p>
            <w:r>
              <w:rPr>
                <w:sz w:val="17"/>
              </w:rPr>
              <w:t>Create user account</w:t>
            </w:r>
          </w:p>
        </w:tc>
      </w:tr>
      <w:tr>
        <w:tc>
          <w:tcPr>
            <w:tcW w:type="dxa" w:w="3249"/>
            <w:shd w:val="clear" w:color="auto" w:fill="EEF2FA"/>
          </w:tcPr>
          <w:p>
            <w:r>
              <w:rPr>
                <w:sz w:val="17"/>
              </w:rPr>
              <w:t>POST</w:t>
            </w:r>
          </w:p>
        </w:tc>
        <w:tc>
          <w:tcPr>
            <w:tcW w:type="dxa" w:w="3249"/>
            <w:shd w:val="clear" w:color="auto" w:fill="EEF2FA"/>
          </w:tcPr>
          <w:p>
            <w:r>
              <w:rPr>
                <w:sz w:val="17"/>
              </w:rPr>
              <w:t>/user/login/</w:t>
            </w:r>
          </w:p>
        </w:tc>
        <w:tc>
          <w:tcPr>
            <w:tcW w:type="dxa" w:w="3249"/>
            <w:shd w:val="clear" w:color="auto" w:fill="EEF2FA"/>
          </w:tcPr>
          <w:p>
            <w:r>
              <w:rPr>
                <w:sz w:val="17"/>
              </w:rPr>
              <w:t>Authenticate — returns JWT access + refresh tokens</w:t>
            </w:r>
          </w:p>
        </w:tc>
      </w:tr>
      <w:tr>
        <w:tc>
          <w:tcPr>
            <w:tcW w:type="dxa" w:w="3249"/>
            <w:shd w:val="clear" w:color="auto" w:fill="EEF2FA"/>
          </w:tcPr>
          <w:p>
            <w:r>
              <w:t>POST</w:t>
            </w:r>
          </w:p>
        </w:tc>
        <w:tc>
          <w:tcPr>
            <w:tcW w:type="dxa" w:w="3249"/>
            <w:shd w:val="clear" w:color="auto" w:fill="EEF2FA"/>
          </w:tcPr>
          <w:p>
            <w:r>
              <w:t>/auth/token/refresh/</w:t>
            </w:r>
          </w:p>
        </w:tc>
        <w:tc>
          <w:tcPr>
            <w:tcW w:type="dxa" w:w="3249"/>
            <w:shd w:val="clear" w:color="auto" w:fill="EEF2FA"/>
          </w:tcPr>
          <w:p>
            <w:r>
              <w:t>Refresh an expired JWT access token</w:t>
            </w:r>
          </w:p>
        </w:tc>
      </w:tr>
      <w:tr>
        <w:tc>
          <w:tcPr>
            <w:tcW w:type="dxa" w:w="3249"/>
            <w:shd w:val="clear" w:color="auto" w:fill="EEF2FA"/>
          </w:tcPr>
          <w:p>
            <w:r>
              <w:t>GET</w:t>
            </w:r>
          </w:p>
        </w:tc>
        <w:tc>
          <w:tcPr>
            <w:tcW w:type="dxa" w:w="3249"/>
            <w:shd w:val="clear" w:color="auto" w:fill="EEF2FA"/>
          </w:tcPr>
          <w:p>
            <w:r>
              <w:t>/auth/me/</w:t>
            </w:r>
          </w:p>
        </w:tc>
        <w:tc>
          <w:tcPr>
            <w:tcW w:type="dxa" w:w="3249"/>
            <w:shd w:val="clear" w:color="auto" w:fill="EEF2FA"/>
          </w:tcPr>
          <w:p>
            <w:r>
              <w:t>Fetch the authenticated user's own profile</w:t>
            </w:r>
          </w:p>
        </w:tc>
      </w:tr>
      <w:tr>
        <w:tc>
          <w:tcPr>
            <w:tcW w:type="dxa" w:w="3249"/>
          </w:tcPr>
          <w:p>
            <w:r>
              <w:rPr>
                <w:sz w:val="17"/>
              </w:rPr>
              <w:t>PUT</w:t>
            </w:r>
          </w:p>
        </w:tc>
        <w:tc>
          <w:tcPr>
            <w:tcW w:type="dxa" w:w="3249"/>
          </w:tcPr>
          <w:p>
            <w:r>
              <w:rPr>
                <w:sz w:val="17"/>
              </w:rPr>
              <w:t>/user/{user_id}/</w:t>
            </w:r>
          </w:p>
        </w:tc>
        <w:tc>
          <w:tcPr>
            <w:tcW w:type="dxa" w:w="3249"/>
          </w:tcPr>
          <w:p>
            <w:r>
              <w:rPr>
                <w:sz w:val="17"/>
              </w:rPr>
              <w:t>Update user profile</w:t>
            </w:r>
          </w:p>
        </w:tc>
      </w:tr>
      <w:tr>
        <w:tc>
          <w:tcPr>
            <w:tcW w:type="dxa" w:w="3249"/>
            <w:shd w:val="clear" w:color="auto" w:fill="EEF2FA"/>
          </w:tcPr>
          <w:p>
            <w:r>
              <w:rPr>
                <w:sz w:val="17"/>
              </w:rPr>
              <w:t>POST</w:t>
            </w:r>
          </w:p>
        </w:tc>
        <w:tc>
          <w:tcPr>
            <w:tcW w:type="dxa" w:w="3249"/>
            <w:shd w:val="clear" w:color="auto" w:fill="EEF2FA"/>
          </w:tcPr>
          <w:p>
            <w:r>
              <w:rPr>
                <w:sz w:val="17"/>
              </w:rPr>
              <w:t>/user/checkemail/</w:t>
            </w:r>
          </w:p>
        </w:tc>
        <w:tc>
          <w:tcPr>
            <w:tcW w:type="dxa" w:w="3249"/>
            <w:shd w:val="clear" w:color="auto" w:fill="EEF2FA"/>
          </w:tcPr>
          <w:p>
            <w:r>
              <w:rPr>
                <w:sz w:val="17"/>
              </w:rPr>
              <w:t>Check if email already exists</w:t>
            </w:r>
          </w:p>
        </w:tc>
      </w:tr>
      <w:tr>
        <w:tc>
          <w:tcPr>
            <w:tcW w:type="dxa" w:w="3249"/>
          </w:tcPr>
          <w:p>
            <w:r>
              <w:rPr>
                <w:sz w:val="17"/>
              </w:rPr>
              <w:t>POST</w:t>
            </w:r>
          </w:p>
        </w:tc>
        <w:tc>
          <w:tcPr>
            <w:tcW w:type="dxa" w:w="3249"/>
          </w:tcPr>
          <w:p>
            <w:r>
              <w:rPr>
                <w:sz w:val="17"/>
              </w:rPr>
              <w:t>/wearable/</w:t>
            </w:r>
          </w:p>
        </w:tc>
        <w:tc>
          <w:tcPr>
            <w:tcW w:type="dxa" w:w="3249"/>
          </w:tcPr>
          <w:p>
            <w:r>
              <w:rPr>
                <w:sz w:val="17"/>
              </w:rPr>
              <w:t>Register Labfront participant ID on enrollment</w:t>
            </w:r>
          </w:p>
        </w:tc>
      </w:tr>
      <w:tr>
        <w:tc>
          <w:tcPr>
            <w:tcW w:type="dxa" w:w="3249"/>
            <w:shd w:val="clear" w:color="auto" w:fill="EEF2FA"/>
          </w:tcPr>
          <w:p>
            <w:r>
              <w:rPr>
                <w:sz w:val="17"/>
              </w:rPr>
              <w:t>GET</w:t>
            </w:r>
          </w:p>
        </w:tc>
        <w:tc>
          <w:tcPr>
            <w:tcW w:type="dxa" w:w="3249"/>
            <w:shd w:val="clear" w:color="auto" w:fill="EEF2FA"/>
          </w:tcPr>
          <w:p>
            <w:r>
              <w:rPr>
                <w:sz w:val="17"/>
              </w:rPr>
              <w:t>/wearable/{user_id}/</w:t>
            </w:r>
          </w:p>
        </w:tc>
        <w:tc>
          <w:tcPr>
            <w:tcW w:type="dxa" w:w="3249"/>
            <w:shd w:val="clear" w:color="auto" w:fill="EEF2FA"/>
          </w:tcPr>
          <w:p>
            <w:r>
              <w:rPr>
                <w:sz w:val="17"/>
              </w:rPr>
              <w:t>Get device record</w:t>
            </w:r>
          </w:p>
        </w:tc>
      </w:tr>
      <w:tr>
        <w:tc>
          <w:tcPr>
            <w:tcW w:type="dxa" w:w="3249"/>
          </w:tcPr>
          <w:p>
            <w:r>
              <w:rPr>
                <w:sz w:val="17"/>
              </w:rPr>
              <w:t>PATCH</w:t>
            </w:r>
          </w:p>
        </w:tc>
        <w:tc>
          <w:tcPr>
            <w:tcW w:type="dxa" w:w="3249"/>
          </w:tcPr>
          <w:p>
            <w:r>
              <w:rPr>
                <w:sz w:val="17"/>
              </w:rPr>
              <w:t>/wearable/{user_id}/</w:t>
            </w:r>
          </w:p>
        </w:tc>
        <w:tc>
          <w:tcPr>
            <w:tcW w:type="dxa" w:w="3249"/>
          </w:tcPr>
          <w:p>
            <w:r>
              <w:rPr>
                <w:sz w:val="17"/>
              </w:rPr>
              <w:t>Update device record (e.g. last_synced_at)</w:t>
            </w:r>
          </w:p>
        </w:tc>
      </w:tr>
      <w:tr>
        <w:tc>
          <w:tcPr>
            <w:tcW w:type="dxa" w:w="3249"/>
          </w:tcPr>
          <w:p>
            <w:r>
              <w:rPr>
                <w:sz w:val="17"/>
              </w:rPr>
              <w:t>GET</w:t>
            </w:r>
          </w:p>
        </w:tc>
        <w:tc>
          <w:tcPr>
            <w:tcW w:type="dxa" w:w="3249"/>
          </w:tcPr>
          <w:p>
            <w:r>
              <w:rPr>
                <w:sz w:val="17"/>
              </w:rPr>
              <w:t>/ema/{user_id}/</w:t>
            </w:r>
          </w:p>
        </w:tc>
        <w:tc>
          <w:tcPr>
            <w:tcW w:type="dxa" w:w="3249"/>
          </w:tcPr>
          <w:p>
            <w:r>
              <w:rPr>
                <w:sz w:val="17"/>
              </w:rPr>
              <w:t>Fetch EMA history (dashboard / admin)</w:t>
            </w:r>
          </w:p>
        </w:tc>
      </w:tr>
      <w:tr>
        <w:tc>
          <w:tcPr>
            <w:tcW w:type="dxa" w:w="3249"/>
          </w:tcPr>
          <w:p>
            <w:r>
              <w:t>GET</w:t>
            </w:r>
          </w:p>
        </w:tc>
        <w:tc>
          <w:tcPr>
            <w:tcW w:type="dxa" w:w="3249"/>
          </w:tcPr>
          <w:p>
            <w:r>
              <w:t>/ema/next/</w:t>
            </w:r>
          </w:p>
        </w:tc>
        <w:tc>
          <w:tcPr>
            <w:tcW w:type="dxa" w:w="3249"/>
          </w:tcPr>
          <w:p>
            <w:r>
              <w:t>Fetch the next EMA prompt for the authenticated participant (rotation-aware; mobile app)</w:t>
            </w:r>
          </w:p>
        </w:tc>
      </w:tr>
      <w:tr>
        <w:tc>
          <w:tcPr>
            <w:tcW w:type="dxa" w:w="3249"/>
          </w:tcPr>
          <w:p>
            <w:r>
              <w:t>POST</w:t>
            </w:r>
          </w:p>
        </w:tc>
        <w:tc>
          <w:tcPr>
            <w:tcW w:type="dxa" w:w="3249"/>
          </w:tcPr>
          <w:p>
            <w:r>
              <w:t>/ema/responses/</w:t>
            </w:r>
          </w:p>
        </w:tc>
        <w:tc>
          <w:tcPr>
            <w:tcW w:type="dxa" w:w="3249"/>
          </w:tcPr>
          <w:p>
            <w:r>
              <w:t>Submit answers to the item(s) served by /ema/next/ (mobile app). Response also carries resource_card ({title, message, resources[]}), null unless a distress override is active (added 2026-09-21)</w:t>
            </w:r>
          </w:p>
        </w:tc>
      </w:tr>
      <w:tr>
        <w:tc>
          <w:tcPr>
            <w:tcW w:type="dxa" w:w="3249"/>
            <w:shd w:val="clear" w:color="auto" w:fill="EEF2FA"/>
          </w:tcPr>
          <w:p>
            <w:r>
              <w:rPr>
                <w:sz w:val="17"/>
              </w:rPr>
              <w:t>POST</w:t>
            </w:r>
          </w:p>
        </w:tc>
        <w:tc>
          <w:tcPr>
            <w:tcW w:type="dxa" w:w="3249"/>
            <w:shd w:val="clear" w:color="auto" w:fill="EEF2FA"/>
          </w:tcPr>
          <w:p>
            <w:r>
              <w:rPr>
                <w:sz w:val="17"/>
              </w:rPr>
              <w:t>/jitai/</w:t>
            </w:r>
          </w:p>
        </w:tc>
        <w:tc>
          <w:tcPr>
            <w:tcW w:type="dxa" w:w="3249"/>
            <w:shd w:val="clear" w:color="auto" w:fill="EEF2FA"/>
          </w:tcPr>
          <w:p>
            <w:r>
              <w:rPr>
                <w:sz w:val="17"/>
              </w:rPr>
              <w:t>Admin-only (IsAdminUser) as of 2026-09-30 — previously just IsAuthenticated, so any logged-in participant could write a JITAILog row and bypass the run-in gate, distress override, cooldown, and daily cap that evaluate_jitai_triggers enforces. evaluate_jitai_triggers writes its own decision rows directly via the ORM and never calls this endpoint itself; before this change the mobile client's dev-only 'Simulate JITAI push' button (ComposeScreen, __DEV__ only) used it to test local notifications — that call now 403s under the new restriction. Before saving, the view rechecks run-in / distress override / cooldown / daily cap via _decision_point_safeguards and, if any apply, overwrites the submitted row to send_prompt=False, status and delivery_status='suppressed', with the failing guard as suppression_reason. Fixed 2026-10-01: the cooldown/daily-cap portion of that recheck now uses the shared _cooldown_cap_reason helper (real send history, Eastern calendar days, excluding sends with delivery_status='failed' since 2026-10-12; unconfirmed sends still count) instead of this endpoint's own previously-independent, UTC-day query — the same helper evaluate_jitai_triggers now also calls.</w:t>
            </w:r>
          </w:p>
        </w:tc>
      </w:tr>
      <w:tr>
        <w:tc>
          <w:tcPr>
            <w:tcW w:type="dxa" w:w="3249"/>
          </w:tcPr>
          <w:p>
            <w:r>
              <w:rPr>
                <w:sz w:val="17"/>
              </w:rPr>
              <w:t>GET</w:t>
            </w:r>
          </w:p>
        </w:tc>
        <w:tc>
          <w:tcPr>
            <w:tcW w:type="dxa" w:w="3249"/>
          </w:tcPr>
          <w:p>
            <w:r>
              <w:rPr>
                <w:sz w:val="17"/>
              </w:rPr>
              <w:t>/jitai/{user_id}/</w:t>
            </w:r>
          </w:p>
        </w:tc>
        <w:tc>
          <w:tcPr>
            <w:tcW w:type="dxa" w:w="3249"/>
          </w:tcPr>
          <w:p>
            <w:r>
              <w:rPr>
                <w:sz w:val="17"/>
              </w:rPr>
              <w:t>Fetch JITAI history (dashboard / admin)</w:t>
            </w:r>
          </w:p>
        </w:tc>
      </w:tr>
      <w:tr>
        <w:tc>
          <w:tcPr>
            <w:tcW w:type="dxa" w:w="3249"/>
          </w:tcPr>
          <w:p>
            <w:r>
              <w:t>POST</w:t>
            </w:r>
          </w:p>
        </w:tc>
        <w:tc>
          <w:tcPr>
            <w:tcW w:type="dxa" w:w="3249"/>
          </w:tcPr>
          <w:p>
            <w:r>
              <w:t>/jitai/receipt/</w:t>
            </w:r>
          </w:p>
        </w:tc>
        <w:tc>
          <w:tcPr>
            <w:tcW w:type="dxa" w:w="3249"/>
          </w:tcPr>
          <w:p>
            <w:r>
              <w:t>Mobile reports device-received timestamp for a JITAI push (delivery latency measurement)</w:t>
            </w:r>
          </w:p>
        </w:tc>
      </w:tr>
      <w:tr>
        <w:tc>
          <w:tcPr>
            <w:tcW w:type="dxa" w:w="3249"/>
            <w:shd w:val="clear" w:color="auto" w:fill="EEF2FA"/>
          </w:tcPr>
          <w:p>
            <w:r>
              <w:rPr>
                <w:sz w:val="17"/>
              </w:rPr>
              <w:t>GET</w:t>
            </w:r>
          </w:p>
        </w:tc>
        <w:tc>
          <w:tcPr>
            <w:tcW w:type="dxa" w:w="3249"/>
            <w:shd w:val="clear" w:color="auto" w:fill="EEF2FA"/>
          </w:tcPr>
          <w:p>
            <w:r>
              <w:rPr>
                <w:sz w:val="17"/>
              </w:rPr>
              <w:t>/telemetry/hr/{user_id}/</w:t>
            </w:r>
          </w:p>
        </w:tc>
        <w:tc>
          <w:tcPr>
            <w:tcW w:type="dxa" w:w="3249"/>
            <w:shd w:val="clear" w:color="auto" w:fill="EEF2FA"/>
          </w:tcPr>
          <w:p>
            <w:r>
              <w:rPr>
                <w:sz w:val="17"/>
              </w:rPr>
              <w:t>Fetch recent HR samples (dashboard)</w:t>
            </w:r>
          </w:p>
        </w:tc>
      </w:tr>
      <w:tr>
        <w:tc>
          <w:tcPr>
            <w:tcW w:type="dxa" w:w="3249"/>
          </w:tcPr>
          <w:p>
            <w:r>
              <w:rPr>
                <w:sz w:val="17"/>
              </w:rPr>
              <w:t>GET</w:t>
            </w:r>
          </w:p>
        </w:tc>
        <w:tc>
          <w:tcPr>
            <w:tcW w:type="dxa" w:w="3249"/>
          </w:tcPr>
          <w:p>
            <w:r>
              <w:rPr>
                <w:sz w:val="17"/>
              </w:rPr>
              <w:t>/telemetry/stress/{user_id}/</w:t>
            </w:r>
          </w:p>
        </w:tc>
        <w:tc>
          <w:tcPr>
            <w:tcW w:type="dxa" w:w="3249"/>
          </w:tcPr>
          <w:p>
            <w:r>
              <w:rPr>
                <w:sz w:val="17"/>
              </w:rPr>
              <w:t>Fetch recent stress samples (dashboard)</w:t>
            </w:r>
          </w:p>
        </w:tc>
      </w:tr>
      <w:tr>
        <w:tc>
          <w:tcPr>
            <w:tcW w:type="dxa" w:w="3249"/>
            <w:shd w:val="clear" w:color="auto" w:fill="EEF2FA"/>
          </w:tcPr>
          <w:p>
            <w:r>
              <w:rPr>
                <w:sz w:val="17"/>
              </w:rPr>
              <w:t>POST</w:t>
            </w:r>
          </w:p>
        </w:tc>
        <w:tc>
          <w:tcPr>
            <w:tcW w:type="dxa" w:w="3249"/>
            <w:shd w:val="clear" w:color="auto" w:fill="EEF2FA"/>
          </w:tcPr>
          <w:p>
            <w:r>
              <w:rPr>
                <w:sz w:val="17"/>
              </w:rPr>
              <w:t>/telemetry/phone/</w:t>
            </w:r>
          </w:p>
        </w:tc>
        <w:tc>
          <w:tcPr>
            <w:tcW w:type="dxa" w:w="3249"/>
            <w:shd w:val="clear" w:color="auto" w:fill="EEF2FA"/>
          </w:tcPr>
          <w:p>
            <w:r>
              <w:rPr>
                <w:sz w:val="17"/>
              </w:rPr>
              <w:t>Ingest compose surface event from mobile app</w:t>
            </w:r>
          </w:p>
        </w:tc>
      </w:tr>
      <w:tr>
        <w:tc>
          <w:tcPr>
            <w:tcW w:type="dxa" w:w="3249"/>
          </w:tcPr>
          <w:p>
            <w:r>
              <w:rPr>
                <w:sz w:val="17"/>
              </w:rPr>
              <w:t>POST</w:t>
            </w:r>
          </w:p>
        </w:tc>
        <w:tc>
          <w:tcPr>
            <w:tcW w:type="dxa" w:w="3249"/>
          </w:tcPr>
          <w:p>
            <w:r>
              <w:rPr>
                <w:sz w:val="17"/>
              </w:rPr>
              <w:t>/telemetry/engagement/</w:t>
            </w:r>
          </w:p>
        </w:tc>
        <w:tc>
          <w:tcPr>
            <w:tcW w:type="dxa" w:w="3249"/>
          </w:tcPr>
          <w:p>
            <w:r>
              <w:rPr>
                <w:sz w:val="17"/>
              </w:rPr>
              <w:t>Ingest EMA / notification engagement event from mobile app</w:t>
            </w:r>
          </w:p>
        </w:tc>
      </w:tr>
      <w:tr>
        <w:tc>
          <w:tcPr>
            <w:tcW w:type="dxa" w:w="3249"/>
          </w:tcPr>
          <w:p>
            <w:r>
              <w:rPr>
                <w:sz w:val="17"/>
              </w:rPr>
              <w:t>POST</w:t>
            </w:r>
          </w:p>
        </w:tc>
        <w:tc>
          <w:tcPr>
            <w:tcW w:type="dxa" w:w="3249"/>
          </w:tcPr>
          <w:p>
            <w:r>
              <w:rPr>
                <w:sz w:val="17"/>
              </w:rPr>
              <w:t>/telemetry/ingest/</w:t>
            </w:r>
          </w:p>
        </w:tc>
        <w:tc>
          <w:tcPr>
            <w:tcW w:type="dxa" w:w="3249"/>
          </w:tcPr>
          <w:p>
            <w:r>
              <w:rPr>
                <w:sz w:val="17"/>
              </w:rPr>
              <w:t>Internal — Celery bulk-ingests HeartRateSample, StressSample, EMA, and JITAILog rows from Fitabase/Labfront polling</w:t>
            </w:r>
          </w:p>
        </w:tc>
      </w:tr>
      <w:tr>
        <w:tc>
          <w:tcPr>
            <w:tcW w:type="dxa" w:w="3249"/>
          </w:tcPr>
          <w:p>
            <w:r>
              <w:t>GET</w:t>
            </w:r>
          </w:p>
        </w:tc>
        <w:tc>
          <w:tcPr>
            <w:tcW w:type="dxa" w:w="3249"/>
          </w:tcPr>
          <w:p>
            <w:r>
              <w:t>/dashboard/participants/</w:t>
            </w:r>
          </w:p>
        </w:tc>
        <w:tc>
          <w:tcPr>
            <w:tcW w:type="dxa" w:w="3249"/>
          </w:tcPr>
          <w:p>
            <w:r>
              <w:t>Participant sync/push/receipt status feed (dashboard; staff or X-Dashboard-API-Key auth). Participant labelled by study ID, else Labfront ID, else user_id; email removed from payload (2026-10-08); has_push_token boolean added (2026-10-13), presence only, never the token value</w:t>
            </w:r>
          </w:p>
        </w:tc>
      </w:tr>
      <w:tr>
        <w:tc>
          <w:tcPr>
            <w:tcW w:type="dxa" w:w="3249"/>
          </w:tcPr>
          <w:p>
            <w:r>
              <w:t>GET</w:t>
            </w:r>
          </w:p>
        </w:tc>
        <w:tc>
          <w:tcPr>
            <w:tcW w:type="dxa" w:w="3249"/>
          </w:tcPr>
          <w:p>
            <w:r>
              <w:t>/dashboard/latency-events/</w:t>
            </w:r>
          </w:p>
        </w:tc>
        <w:tc>
          <w:tcPr>
            <w:tcW w:type="dxa" w:w="3249"/>
          </w:tcPr>
          <w:p>
            <w:r>
              <w:t>JITAI delivery latency + engagement event feed (dashboard; staff or X-Dashboard-API-Key auth)</w:t>
            </w:r>
          </w:p>
        </w:tc>
      </w:tr>
    </w:tbl>
    <w:p/>
    <w:p>
      <w:pPr>
        <w:pStyle w:val="Heading1"/>
      </w:pPr>
      <w:r>
        <w:rPr>
          <w:color w:val="003387"/>
        </w:rPr>
        <w:t>3. Database Schema</w:t>
      </w:r>
    </w:p>
    <w:p>
      <w:pPr>
        <w:pStyle w:val="Heading2"/>
      </w:pPr>
      <w:r>
        <w:rPr>
          <w:color w:val="003387"/>
        </w:rPr>
        <w:t>user</w:t>
      </w:r>
    </w:p>
    <w:p>
      <w:r>
        <w:rPr>
          <w:i/>
          <w:sz w:val="19"/>
        </w:rPr>
        <w:t>Core participant record. Carries enrollment status and Expo push token.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Column</w:t>
            </w:r>
          </w:p>
        </w:tc>
        <w:tc>
          <w:tcPr>
            <w:tcW w:type="dxa" w:w="3249"/>
            <w:shd w:val="clear" w:color="auto" w:fill="003387"/>
          </w:tcPr>
          <w:p>
            <w:pPr>
              <w:jc w:val="center"/>
            </w:pPr>
            <w:r>
              <w:rPr>
                <w:b/>
                <w:color w:val="FFFFFF"/>
                <w:sz w:val="18"/>
              </w:rPr>
              <w:t>Type</w:t>
            </w:r>
          </w:p>
        </w:tc>
        <w:tc>
          <w:tcPr>
            <w:tcW w:type="dxa" w:w="3249"/>
            <w:shd w:val="clear" w:color="auto" w:fill="003387"/>
          </w:tcPr>
          <w:p>
            <w:pPr>
              <w:jc w:val="center"/>
            </w:pPr>
            <w:r>
              <w:rPr>
                <w:b/>
                <w:color w:val="FFFFFF"/>
                <w:sz w:val="18"/>
              </w:rPr>
              <w:t>Notes / Constraint</w:t>
            </w:r>
          </w:p>
        </w:tc>
      </w:tr>
      <w:tr>
        <w:tc>
          <w:tcPr>
            <w:tcW w:type="dxa" w:w="3249"/>
          </w:tcPr>
          <w:p>
            <w:r>
              <w:rPr>
                <w:sz w:val="17"/>
              </w:rPr>
              <w:t>user_id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email</w:t>
            </w:r>
          </w:p>
        </w:tc>
        <w:tc>
          <w:tcPr>
            <w:tcW w:type="dxa" w:w="3249"/>
            <w:shd w:val="clear" w:color="auto" w:fill="EEF2FA"/>
          </w:tcPr>
          <w:p>
            <w:r>
              <w:rPr>
                <w:sz w:val="17"/>
              </w:rPr>
              <w:t>VARCHAR(254)</w:t>
            </w:r>
          </w:p>
        </w:tc>
        <w:tc>
          <w:tcPr>
            <w:tcW w:type="dxa" w:w="3249"/>
            <w:shd w:val="clear" w:color="auto" w:fill="EEF2FA"/>
          </w:tcPr>
          <w:p>
            <w:r>
              <w:rPr>
                <w:sz w:val="17"/>
              </w:rPr>
              <w:t>UNIQUE</w:t>
            </w:r>
          </w:p>
        </w:tc>
      </w:tr>
      <w:tr>
        <w:tc>
          <w:tcPr>
            <w:tcW w:type="dxa" w:w="3249"/>
          </w:tcPr>
          <w:p>
            <w:r>
              <w:rPr>
                <w:sz w:val="17"/>
              </w:rPr>
              <w:t>first_name</w:t>
            </w:r>
          </w:p>
        </w:tc>
        <w:tc>
          <w:tcPr>
            <w:tcW w:type="dxa" w:w="3249"/>
          </w:tcPr>
          <w:p>
            <w:r>
              <w:rPr>
                <w:sz w:val="17"/>
              </w:rPr>
              <w:t>VARCHAR(100)</w:t>
            </w:r>
          </w:p>
        </w:tc>
        <w:tc>
          <w:tcPr>
            <w:tcW w:type="dxa" w:w="3249"/>
          </w:tcPr>
          <w:p>
            <w:r>
              <w:rPr>
                <w:sz w:val="17"/>
              </w:rPr>
            </w:r>
          </w:p>
        </w:tc>
      </w:tr>
      <w:tr>
        <w:tc>
          <w:tcPr>
            <w:tcW w:type="dxa" w:w="3249"/>
            <w:shd w:val="clear" w:color="auto" w:fill="EEF2FA"/>
          </w:tcPr>
          <w:p>
            <w:r>
              <w:rPr>
                <w:sz w:val="17"/>
              </w:rPr>
              <w:t>last_name</w:t>
            </w:r>
          </w:p>
        </w:tc>
        <w:tc>
          <w:tcPr>
            <w:tcW w:type="dxa" w:w="3249"/>
            <w:shd w:val="clear" w:color="auto" w:fill="EEF2FA"/>
          </w:tcPr>
          <w:p>
            <w:r>
              <w:rPr>
                <w:sz w:val="17"/>
              </w:rPr>
              <w:t>VARCHAR(100)</w:t>
            </w:r>
          </w:p>
        </w:tc>
        <w:tc>
          <w:tcPr>
            <w:tcW w:type="dxa" w:w="3249"/>
            <w:shd w:val="clear" w:color="auto" w:fill="EEF2FA"/>
          </w:tcPr>
          <w:p>
            <w:r>
              <w:rPr>
                <w:sz w:val="17"/>
              </w:rPr>
            </w:r>
          </w:p>
        </w:tc>
      </w:tr>
      <w:tr>
        <w:tc>
          <w:tcPr>
            <w:tcW w:type="dxa" w:w="3249"/>
          </w:tcPr>
          <w:p>
            <w:r>
              <w:rPr>
                <w:sz w:val="17"/>
              </w:rPr>
              <w:t>birthdate</w:t>
            </w:r>
          </w:p>
        </w:tc>
        <w:tc>
          <w:tcPr>
            <w:tcW w:type="dxa" w:w="3249"/>
          </w:tcPr>
          <w:p>
            <w:r>
              <w:rPr>
                <w:sz w:val="17"/>
              </w:rPr>
              <w:t>DATE</w:t>
            </w:r>
          </w:p>
        </w:tc>
        <w:tc>
          <w:tcPr>
            <w:tcW w:type="dxa" w:w="3249"/>
          </w:tcPr>
          <w:p>
            <w:r>
              <w:rPr>
                <w:sz w:val="17"/>
              </w:rPr>
            </w:r>
          </w:p>
        </w:tc>
      </w:tr>
      <w:tr>
        <w:tc>
          <w:tcPr>
            <w:tcW w:type="dxa" w:w="3249"/>
            <w:shd w:val="clear" w:color="auto" w:fill="EEF2FA"/>
          </w:tcPr>
          <w:p>
            <w:r>
              <w:rPr>
                <w:sz w:val="17"/>
              </w:rPr>
              <w:t>gender</w:t>
            </w:r>
          </w:p>
        </w:tc>
        <w:tc>
          <w:tcPr>
            <w:tcW w:type="dxa" w:w="3249"/>
            <w:shd w:val="clear" w:color="auto" w:fill="EEF2FA"/>
          </w:tcPr>
          <w:p>
            <w:r>
              <w:rPr>
                <w:sz w:val="17"/>
              </w:rPr>
              <w:t>VARCHAR(10)</w:t>
            </w:r>
          </w:p>
        </w:tc>
        <w:tc>
          <w:tcPr>
            <w:tcW w:type="dxa" w:w="3249"/>
            <w:shd w:val="clear" w:color="auto" w:fill="EEF2FA"/>
          </w:tcPr>
          <w:p>
            <w:r>
              <w:rPr>
                <w:sz w:val="17"/>
              </w:rPr>
            </w:r>
          </w:p>
        </w:tc>
      </w:tr>
      <w:tr>
        <w:tc>
          <w:tcPr>
            <w:tcW w:type="dxa" w:w="3249"/>
            <w:shd w:val="clear" w:color="auto" w:fill="EEF2FA"/>
          </w:tcPr>
          <w:p>
            <w:r>
              <w:rPr>
                <w:sz w:val="17"/>
              </w:rPr>
              <w:t>password</w:t>
            </w:r>
          </w:p>
        </w:tc>
        <w:tc>
          <w:tcPr>
            <w:tcW w:type="dxa" w:w="3249"/>
            <w:shd w:val="clear" w:color="auto" w:fill="EEF2FA"/>
          </w:tcPr>
          <w:p>
            <w:r>
              <w:rPr>
                <w:sz w:val="17"/>
              </w:rPr>
              <w:t>VARCHAR(128)</w:t>
            </w:r>
          </w:p>
        </w:tc>
        <w:tc>
          <w:tcPr>
            <w:tcW w:type="dxa" w:w="3249"/>
            <w:shd w:val="clear" w:color="auto" w:fill="EEF2FA"/>
          </w:tcPr>
          <w:p>
            <w:r>
              <w:rPr>
                <w:sz w:val="17"/>
              </w:rPr>
            </w:r>
          </w:p>
        </w:tc>
      </w:tr>
      <w:tr>
        <w:tc>
          <w:tcPr>
            <w:tcW w:type="dxa" w:w="3249"/>
          </w:tcPr>
          <w:p>
            <w:r>
              <w:rPr>
                <w:sz w:val="17"/>
              </w:rPr>
              <w:t>push_token</w:t>
            </w:r>
          </w:p>
        </w:tc>
        <w:tc>
          <w:tcPr>
            <w:tcW w:type="dxa" w:w="3249"/>
          </w:tcPr>
          <w:p>
            <w:r>
              <w:rPr>
                <w:sz w:val="17"/>
              </w:rPr>
              <w:t>VARCHAR(128)</w:t>
            </w:r>
          </w:p>
        </w:tc>
        <w:tc>
          <w:tcPr>
            <w:tcW w:type="dxa" w:w="3249"/>
          </w:tcPr>
          <w:p>
            <w:r>
              <w:rPr>
                <w:sz w:val="17"/>
              </w:rPr>
            </w:r>
          </w:p>
        </w:tc>
      </w:tr>
      <w:tr>
        <w:tc>
          <w:tcPr>
            <w:tcW w:type="dxa" w:w="3249"/>
            <w:shd w:val="clear" w:color="auto" w:fill="EEF2FA"/>
          </w:tcPr>
          <w:p>
            <w:r>
              <w:rPr>
                <w:sz w:val="17"/>
              </w:rPr>
              <w:t>is_enrolled</w:t>
            </w:r>
          </w:p>
        </w:tc>
        <w:tc>
          <w:tcPr>
            <w:tcW w:type="dxa" w:w="3249"/>
            <w:shd w:val="clear" w:color="auto" w:fill="EEF2FA"/>
          </w:tcPr>
          <w:p>
            <w:r>
              <w:rPr>
                <w:sz w:val="17"/>
              </w:rPr>
              <w:t>BOOLEAN</w:t>
            </w:r>
          </w:p>
        </w:tc>
        <w:tc>
          <w:tcPr>
            <w:tcW w:type="dxa" w:w="3249"/>
            <w:shd w:val="clear" w:color="auto" w:fill="EEF2FA"/>
          </w:tcPr>
          <w:p>
            <w:r>
              <w:rPr>
                <w:sz w:val="17"/>
              </w:rPr>
            </w:r>
          </w:p>
        </w:tc>
      </w:tr>
      <w:tr>
        <w:tc>
          <w:tcPr>
            <w:tcW w:type="dxa" w:w="3249"/>
          </w:tcPr>
          <w:p>
            <w:r>
              <w:rPr>
                <w:sz w:val="17"/>
              </w:rPr>
              <w:t>enrolled_at</w:t>
            </w:r>
          </w:p>
        </w:tc>
        <w:tc>
          <w:tcPr>
            <w:tcW w:type="dxa" w:w="3249"/>
          </w:tcPr>
          <w:p>
            <w:r>
              <w:rPr>
                <w:sz w:val="17"/>
              </w:rPr>
              <w:t>DATETIME</w:t>
            </w:r>
          </w:p>
        </w:tc>
        <w:tc>
          <w:tcPr>
            <w:tcW w:type="dxa" w:w="3249"/>
          </w:tcPr>
          <w:p>
            <w:r>
              <w:rPr>
                <w:sz w:val="17"/>
              </w:rPr>
            </w:r>
          </w:p>
        </w:tc>
      </w:tr>
    </w:tbl>
    <w:p/>
    <w:p/>
    <w:p>
      <w:pPr>
        <w:pStyle w:val="Heading2"/>
      </w:pPr>
      <w:r>
        <w:rPr>
          <w:color w:val="003387"/>
        </w:rPr>
        <w:t>wearable_device</w:t>
      </w:r>
    </w:p>
    <w:p>
      <w:r>
        <w:rPr>
          <w:i/>
          <w:sz w:val="19"/>
        </w:rPr>
        <w:t>One row per enrolled participant linking them to their Labfront ID.</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Column</w:t>
            </w:r>
          </w:p>
        </w:tc>
        <w:tc>
          <w:tcPr>
            <w:tcW w:type="dxa" w:w="3249"/>
            <w:shd w:val="clear" w:color="auto" w:fill="003387"/>
          </w:tcPr>
          <w:p>
            <w:pPr>
              <w:jc w:val="center"/>
            </w:pPr>
            <w:r>
              <w:rPr>
                <w:b/>
                <w:color w:val="FFFFFF"/>
                <w:sz w:val="18"/>
              </w:rPr>
              <w:t>Type</w:t>
            </w:r>
          </w:p>
        </w:tc>
        <w:tc>
          <w:tcPr>
            <w:tcW w:type="dxa" w:w="3249"/>
            <w:shd w:val="clear" w:color="auto" w:fill="003387"/>
          </w:tcPr>
          <w:p>
            <w:pPr>
              <w:jc w:val="center"/>
            </w:pPr>
            <w:r>
              <w:rPr>
                <w:b/>
                <w:color w:val="FFFFFF"/>
                <w:sz w:val="18"/>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 (UNIQUE)</w:t>
            </w:r>
          </w:p>
        </w:tc>
      </w:tr>
      <w:tr>
        <w:tc>
          <w:tcPr>
            <w:tcW w:type="dxa" w:w="3249"/>
          </w:tcPr>
          <w:p>
            <w:r>
              <w:rPr>
                <w:sz w:val="17"/>
              </w:rPr>
              <w:t>labfront_participant_id</w:t>
            </w:r>
          </w:p>
        </w:tc>
        <w:tc>
          <w:tcPr>
            <w:tcW w:type="dxa" w:w="3249"/>
          </w:tcPr>
          <w:p>
            <w:r>
              <w:rPr>
                <w:sz w:val="17"/>
              </w:rPr>
              <w:t>VARCHAR(64)</w:t>
            </w:r>
          </w:p>
        </w:tc>
        <w:tc>
          <w:tcPr>
            <w:tcW w:type="dxa" w:w="3249"/>
          </w:tcPr>
          <w:p>
            <w:r>
              <w:rPr>
                <w:sz w:val="17"/>
              </w:rPr>
              <w:t>UNIQUE</w:t>
            </w:r>
          </w:p>
        </w:tc>
      </w:tr>
      <w:tr>
        <w:tc>
          <w:tcPr>
            <w:tcW w:type="dxa" w:w="3249"/>
          </w:tcPr>
          <w:p>
            <w:r>
              <w:rPr>
                <w:sz w:val="17"/>
              </w:rPr>
              <w:t>is_active</w:t>
            </w:r>
          </w:p>
        </w:tc>
        <w:tc>
          <w:tcPr>
            <w:tcW w:type="dxa" w:w="3249"/>
          </w:tcPr>
          <w:p>
            <w:r>
              <w:rPr>
                <w:sz w:val="17"/>
              </w:rPr>
              <w:t>BOOLEAN</w:t>
            </w:r>
          </w:p>
        </w:tc>
        <w:tc>
          <w:tcPr>
            <w:tcW w:type="dxa" w:w="3249"/>
          </w:tcPr>
          <w:p>
            <w:r>
              <w:rPr>
                <w:sz w:val="17"/>
              </w:rPr>
            </w:r>
          </w:p>
        </w:tc>
      </w:tr>
      <w:tr>
        <w:tc>
          <w:tcPr>
            <w:tcW w:type="dxa" w:w="3249"/>
            <w:shd w:val="clear" w:color="auto" w:fill="EEF2FA"/>
          </w:tcPr>
          <w:p>
            <w:r>
              <w:rPr>
                <w:sz w:val="17"/>
              </w:rPr>
              <w:t>last_synced_at</w:t>
            </w:r>
          </w:p>
        </w:tc>
        <w:tc>
          <w:tcPr>
            <w:tcW w:type="dxa" w:w="3249"/>
            <w:shd w:val="clear" w:color="auto" w:fill="EEF2FA"/>
          </w:tcPr>
          <w:p>
            <w:r>
              <w:rPr>
                <w:sz w:val="17"/>
              </w:rPr>
              <w:t>DATETIME</w:t>
            </w:r>
          </w:p>
        </w:tc>
        <w:tc>
          <w:tcPr>
            <w:tcW w:type="dxa" w:w="3249"/>
            <w:shd w:val="clear" w:color="auto" w:fill="EEF2FA"/>
          </w:tcPr>
          <w:p>
            <w:r>
              <w:rPr>
                <w:sz w:val="17"/>
              </w:rPr>
            </w:r>
          </w:p>
        </w:tc>
      </w:tr>
    </w:tbl>
    <w:p/>
    <w:p>
      <w:pPr>
        <w:pStyle w:val="Heading2"/>
      </w:pPr>
      <w:r>
        <w:t>wearable_sync</w:t>
      </w:r>
    </w:p>
    <w:p>
      <w:pPr/>
      <w:r>
        <w:t>Append-only log of a device's sync clock advancing (added 2026-09-10, migration 0037). WearableDevice.last_synced_at is a single mutable column, so without this table a sync outage cannot be told apart from genuine non-wear. record_sync() (app/models.py) writes a row only when last_synced_at moves forward, called from POST /telemetry/ingest/ (source='ingest') and PATCH /wearable/{user_id}/ (source='client'). Nothing reaches either call site in production today — ingest_wearable_data is still a stub and the mobile app has no wearable code — so the monitoring layer reports this as unmeasurable (one cohort alert, no per-participant alerts, no risk_score contribution) rather than flagging every participant critical 72 hours after enrollment.</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sz w:val="18"/>
              </w:rPr>
              <w:t>Column</w:t>
            </w:r>
          </w:p>
        </w:tc>
        <w:tc>
          <w:tcPr>
            <w:tcW w:type="dxa" w:w="3249"/>
          </w:tcPr>
          <w:p>
            <w:r>
              <w:rPr>
                <w:b/>
                <w:sz w:val="18"/>
              </w:rPr>
              <w:t>Type</w:t>
            </w:r>
          </w:p>
        </w:tc>
        <w:tc>
          <w:tcPr>
            <w:tcW w:type="dxa" w:w="3249"/>
          </w:tcPr>
          <w:p>
            <w:r>
              <w:rPr>
                <w:b/>
                <w:sz w:val="18"/>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tcPr>
          <w:p>
            <w:r>
              <w:rPr>
                <w:sz w:val="17"/>
              </w:rPr>
              <w:t>user_id</w:t>
            </w:r>
          </w:p>
        </w:tc>
        <w:tc>
          <w:tcPr>
            <w:tcW w:type="dxa" w:w="3249"/>
          </w:tcPr>
          <w:p>
            <w:r>
              <w:rPr>
                <w:sz w:val="17"/>
              </w:rPr>
              <w:t>INT</w:t>
            </w:r>
          </w:p>
        </w:tc>
        <w:tc>
          <w:tcPr>
            <w:tcW w:type="dxa" w:w="3249"/>
          </w:tcPr>
          <w:p>
            <w:r>
              <w:rPr>
                <w:sz w:val="17"/>
              </w:rPr>
              <w:t>FK → user (related_name wearable_syncs)</w:t>
            </w:r>
          </w:p>
        </w:tc>
      </w:tr>
      <w:tr>
        <w:tc>
          <w:tcPr>
            <w:tcW w:type="dxa" w:w="3249"/>
          </w:tcPr>
          <w:p>
            <w:r>
              <w:rPr>
                <w:sz w:val="17"/>
              </w:rPr>
              <w:t>observed_at</w:t>
            </w:r>
          </w:p>
        </w:tc>
        <w:tc>
          <w:tcPr>
            <w:tcW w:type="dxa" w:w="3249"/>
          </w:tcPr>
          <w:p>
            <w:r>
              <w:rPr>
                <w:sz w:val="17"/>
              </w:rPr>
              <w:t>DATETIME</w:t>
            </w:r>
          </w:p>
        </w:tc>
        <w:tc>
          <w:tcPr>
            <w:tcW w:type="dxa" w:w="3249"/>
          </w:tcPr>
          <w:p>
            <w:r>
              <w:rPr>
                <w:sz w:val="17"/>
              </w:rPr>
              <w:t>indexed; server time this sync observation was recorded</w:t>
            </w:r>
          </w:p>
        </w:tc>
      </w:tr>
      <w:tr>
        <w:tc>
          <w:tcPr>
            <w:tcW w:type="dxa" w:w="3249"/>
          </w:tcPr>
          <w:p>
            <w:r>
              <w:rPr>
                <w:sz w:val="17"/>
              </w:rPr>
              <w:t>source</w:t>
            </w:r>
          </w:p>
        </w:tc>
        <w:tc>
          <w:tcPr>
            <w:tcW w:type="dxa" w:w="3249"/>
          </w:tcPr>
          <w:p>
            <w:r>
              <w:rPr>
                <w:sz w:val="17"/>
              </w:rPr>
              <w:t>VARCHAR(16)</w:t>
            </w:r>
          </w:p>
        </w:tc>
        <w:tc>
          <w:tcPr>
            <w:tcW w:type="dxa" w:w="3249"/>
          </w:tcPr>
          <w:p>
            <w:r>
              <w:rPr>
                <w:sz w:val="17"/>
              </w:rPr>
              <w:t>'ingest' (Labfront ingestion, /telemetry/ingest/) or 'client' (mobile PATCH /wearable/{user_id}/)</w:t>
            </w:r>
          </w:p>
        </w:tc>
      </w:tr>
      <w:tr>
        <w:tc>
          <w:tcPr>
            <w:tcW w:type="dxa" w:w="3249"/>
          </w:tcPr>
          <w:p>
            <w:r>
              <w:rPr>
                <w:sz w:val="17"/>
              </w:rPr>
              <w:t>last_synced_at</w:t>
            </w:r>
          </w:p>
        </w:tc>
        <w:tc>
          <w:tcPr>
            <w:tcW w:type="dxa" w:w="3249"/>
          </w:tcPr>
          <w:p>
            <w:r>
              <w:rPr>
                <w:sz w:val="17"/>
              </w:rPr>
              <w:t>DATETIME</w:t>
            </w:r>
          </w:p>
        </w:tc>
        <w:tc>
          <w:tcPr>
            <w:tcW w:type="dxa" w:w="3249"/>
          </w:tcPr>
          <w:p>
            <w:r>
              <w:rPr>
                <w:sz w:val="17"/>
              </w:rPr>
              <w:t>nullable — device sync timestamp as of this observation</w:t>
            </w:r>
          </w:p>
        </w:tc>
      </w:tr>
      <w:tr>
        <w:tc>
          <w:tcPr>
            <w:tcW w:type="dxa" w:w="3249"/>
          </w:tcPr>
          <w:p>
            <w:r>
              <w:rPr>
                <w:sz w:val="17"/>
              </w:rPr>
              <w:t>samples_written</w:t>
            </w:r>
          </w:p>
        </w:tc>
        <w:tc>
          <w:tcPr>
            <w:tcW w:type="dxa" w:w="3249"/>
          </w:tcPr>
          <w:p>
            <w:r>
              <w:rPr>
                <w:sz w:val="17"/>
              </w:rPr>
              <w:t>INT</w:t>
            </w:r>
          </w:p>
        </w:tc>
        <w:tc>
          <w:tcPr>
            <w:tcW w:type="dxa" w:w="3249"/>
          </w:tcPr>
          <w:p>
            <w:r>
              <w:rPr>
                <w:sz w:val="17"/>
              </w:rPr>
              <w:t>nullable — count of samples written in this sync batch, if known</w:t>
            </w:r>
          </w:p>
        </w:tc>
      </w:tr>
    </w:tbl>
    <w:p>
      <w:pPr>
        <w:pStyle w:val="Heading2"/>
      </w:pPr>
      <w:r>
        <w:rPr>
          <w:color w:val="003387"/>
        </w:rPr>
        <w:t>heart_rate_sample</w:t>
      </w:r>
    </w:p>
    <w:p>
      <w:r>
        <w:rPr>
          <w:i/>
          <w:sz w:val="19"/>
        </w:rPr>
        <w:t>Raw HR stream ingested from Labfront at 15-second resolution.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Column</w:t>
            </w:r>
          </w:p>
        </w:tc>
        <w:tc>
          <w:tcPr>
            <w:tcW w:type="dxa" w:w="3249"/>
            <w:shd w:val="clear" w:color="auto" w:fill="003387"/>
          </w:tcPr>
          <w:p>
            <w:pPr>
              <w:jc w:val="center"/>
            </w:pPr>
            <w:r>
              <w:rPr>
                <w:b/>
                <w:color w:val="FFFFFF"/>
                <w:sz w:val="18"/>
              </w:rPr>
              <w:t>Type</w:t>
            </w:r>
          </w:p>
        </w:tc>
        <w:tc>
          <w:tcPr>
            <w:tcW w:type="dxa" w:w="3249"/>
            <w:shd w:val="clear" w:color="auto" w:fill="003387"/>
          </w:tcPr>
          <w:p>
            <w:pPr>
              <w:jc w:val="center"/>
            </w:pPr>
            <w:r>
              <w:rPr>
                <w:b/>
                <w:color w:val="FFFFFF"/>
                <w:sz w:val="18"/>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timestamp</w:t>
            </w:r>
          </w:p>
        </w:tc>
        <w:tc>
          <w:tcPr>
            <w:tcW w:type="dxa" w:w="3249"/>
          </w:tcPr>
          <w:p>
            <w:r>
              <w:rPr>
                <w:sz w:val="17"/>
              </w:rPr>
              <w:t>DATETIME</w:t>
            </w:r>
          </w:p>
        </w:tc>
        <w:tc>
          <w:tcPr>
            <w:tcW w:type="dxa" w:w="3249"/>
          </w:tcPr>
          <w:p>
            <w:r>
              <w:rPr>
                <w:sz w:val="17"/>
              </w:rPr>
              <w:t>indexed</w:t>
            </w:r>
          </w:p>
        </w:tc>
      </w:tr>
      <w:tr>
        <w:tc>
          <w:tcPr>
            <w:tcW w:type="dxa" w:w="3249"/>
            <w:shd w:val="clear" w:color="auto" w:fill="EEF2FA"/>
          </w:tcPr>
          <w:p>
            <w:r>
              <w:rPr>
                <w:sz w:val="17"/>
              </w:rPr>
              <w:t>bpm</w:t>
            </w:r>
          </w:p>
        </w:tc>
        <w:tc>
          <w:tcPr>
            <w:tcW w:type="dxa" w:w="3249"/>
            <w:shd w:val="clear" w:color="auto" w:fill="EEF2FA"/>
          </w:tcPr>
          <w:p>
            <w:r>
              <w:rPr>
                <w:sz w:val="17"/>
              </w:rPr>
              <w:t>SMALLINT</w:t>
            </w:r>
          </w:p>
        </w:tc>
        <w:tc>
          <w:tcPr>
            <w:tcW w:type="dxa" w:w="3249"/>
            <w:shd w:val="clear" w:color="auto" w:fill="EEF2FA"/>
          </w:tcPr>
          <w:p>
            <w:r>
              <w:rPr>
                <w:sz w:val="17"/>
              </w:rPr>
            </w:r>
          </w:p>
        </w:tc>
      </w:tr>
      <w:tr>
        <w:tc>
          <w:tcPr>
            <w:tcW w:type="dxa" w:w="3249"/>
          </w:tcPr>
          <w:p>
            <w:r>
              <w:rPr>
                <w:sz w:val="17"/>
              </w:rPr>
              <w:t>source</w:t>
            </w:r>
          </w:p>
        </w:tc>
        <w:tc>
          <w:tcPr>
            <w:tcW w:type="dxa" w:w="3249"/>
          </w:tcPr>
          <w:p>
            <w:r>
              <w:rPr>
                <w:sz w:val="17"/>
              </w:rPr>
              <w:t>VARCHAR(32)</w:t>
            </w:r>
          </w:p>
        </w:tc>
        <w:tc>
          <w:tcPr>
            <w:tcW w:type="dxa" w:w="3249"/>
          </w:tcPr>
          <w:p>
            <w:r>
              <w:rPr>
                <w:sz w:val="17"/>
              </w:rPr>
              <w:t>default: garmin_labfront</w:t>
            </w:r>
          </w:p>
        </w:tc>
      </w:tr>
    </w:tbl>
    <w:p/>
    <w:p>
      <w:pPr>
        <w:pStyle w:val="Heading2"/>
      </w:pPr>
      <w:r>
        <w:rPr>
          <w:color w:val="003387"/>
        </w:rPr>
        <w:t>stress_sample</w:t>
      </w:r>
    </w:p>
    <w:p>
      <w:r>
        <w:rPr>
          <w:i/>
          <w:sz w:val="19"/>
        </w:rPr>
        <w:t>Garmin stress score (0–100) ingested at 3-minute epochs. Primary real-time JITAI signal alongside HR.</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Column</w:t>
            </w:r>
          </w:p>
        </w:tc>
        <w:tc>
          <w:tcPr>
            <w:tcW w:type="dxa" w:w="3249"/>
            <w:shd w:val="clear" w:color="auto" w:fill="003387"/>
          </w:tcPr>
          <w:p>
            <w:pPr>
              <w:jc w:val="center"/>
            </w:pPr>
            <w:r>
              <w:rPr>
                <w:b/>
                <w:color w:val="FFFFFF"/>
                <w:sz w:val="18"/>
              </w:rPr>
              <w:t>Type</w:t>
            </w:r>
          </w:p>
        </w:tc>
        <w:tc>
          <w:tcPr>
            <w:tcW w:type="dxa" w:w="3249"/>
            <w:shd w:val="clear" w:color="auto" w:fill="003387"/>
          </w:tcPr>
          <w:p>
            <w:pPr>
              <w:jc w:val="center"/>
            </w:pPr>
            <w:r>
              <w:rPr>
                <w:b/>
                <w:color w:val="FFFFFF"/>
                <w:sz w:val="18"/>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timestamp</w:t>
            </w:r>
          </w:p>
        </w:tc>
        <w:tc>
          <w:tcPr>
            <w:tcW w:type="dxa" w:w="3249"/>
          </w:tcPr>
          <w:p>
            <w:r>
              <w:rPr>
                <w:sz w:val="17"/>
              </w:rPr>
              <w:t>DATETIME</w:t>
            </w:r>
          </w:p>
        </w:tc>
        <w:tc>
          <w:tcPr>
            <w:tcW w:type="dxa" w:w="3249"/>
          </w:tcPr>
          <w:p>
            <w:r>
              <w:rPr>
                <w:sz w:val="17"/>
              </w:rPr>
              <w:t>indexed</w:t>
            </w:r>
          </w:p>
        </w:tc>
      </w:tr>
      <w:tr>
        <w:tc>
          <w:tcPr>
            <w:tcW w:type="dxa" w:w="3249"/>
            <w:shd w:val="clear" w:color="auto" w:fill="EEF2FA"/>
          </w:tcPr>
          <w:p>
            <w:r>
              <w:rPr>
                <w:sz w:val="17"/>
              </w:rPr>
              <w:t>stress_score</w:t>
            </w:r>
          </w:p>
        </w:tc>
        <w:tc>
          <w:tcPr>
            <w:tcW w:type="dxa" w:w="3249"/>
            <w:shd w:val="clear" w:color="auto" w:fill="EEF2FA"/>
          </w:tcPr>
          <w:p>
            <w:r>
              <w:rPr>
                <w:sz w:val="17"/>
              </w:rPr>
              <w:t>SMALLINT</w:t>
            </w:r>
          </w:p>
        </w:tc>
        <w:tc>
          <w:tcPr>
            <w:tcW w:type="dxa" w:w="3249"/>
            <w:shd w:val="clear" w:color="auto" w:fill="EEF2FA"/>
          </w:tcPr>
          <w:p>
            <w:r>
              <w:rPr>
                <w:sz w:val="17"/>
              </w:rPr>
              <w:t>0–100 Garmin scale</w:t>
            </w:r>
          </w:p>
        </w:tc>
      </w:tr>
      <w:tr>
        <w:tc>
          <w:tcPr>
            <w:tcW w:type="dxa" w:w="3249"/>
          </w:tcPr>
          <w:p>
            <w:r>
              <w:rPr>
                <w:sz w:val="17"/>
              </w:rPr>
              <w:t>source</w:t>
            </w:r>
          </w:p>
        </w:tc>
        <w:tc>
          <w:tcPr>
            <w:tcW w:type="dxa" w:w="3249"/>
          </w:tcPr>
          <w:p>
            <w:r>
              <w:rPr>
                <w:sz w:val="17"/>
              </w:rPr>
              <w:t>VARCHAR(32)</w:t>
            </w:r>
          </w:p>
        </w:tc>
        <w:tc>
          <w:tcPr>
            <w:tcW w:type="dxa" w:w="3249"/>
          </w:tcPr>
          <w:p>
            <w:r>
              <w:rPr>
                <w:sz w:val="17"/>
              </w:rPr>
              <w:t>default: garmin_labfront</w:t>
            </w:r>
          </w:p>
        </w:tc>
      </w:tr>
    </w:tbl>
    <w:p/>
    <w:p>
      <w:pPr>
        <w:pStyle w:val="Heading2"/>
      </w:pPr>
      <w:r>
        <w:rPr>
          <w:color w:val="003387"/>
        </w:rPr>
        <w:t>ema</w:t>
      </w:r>
    </w:p>
    <w:p>
      <w:r>
        <w:t>Ecological Momentary Assessment responses. Three legacy 1–7 Likert fields (mood, stress, energy) plus the rotation-item bank answered via item_responses (see ema_item_response below). ema_type/source_jitai_log_id/outcome_window_* support the post-decision-point outcome window served by GET /ema/next/.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Column</w:t>
            </w:r>
          </w:p>
        </w:tc>
        <w:tc>
          <w:tcPr>
            <w:tcW w:type="dxa" w:w="3249"/>
            <w:shd w:val="clear" w:color="auto" w:fill="003387"/>
          </w:tcPr>
          <w:p>
            <w:pPr>
              <w:jc w:val="center"/>
            </w:pPr>
            <w:r>
              <w:rPr>
                <w:b/>
                <w:color w:val="FFFFFF"/>
                <w:sz w:val="18"/>
              </w:rPr>
              <w:t>Type</w:t>
            </w:r>
          </w:p>
        </w:tc>
        <w:tc>
          <w:tcPr>
            <w:tcW w:type="dxa" w:w="3249"/>
            <w:shd w:val="clear" w:color="auto" w:fill="003387"/>
          </w:tcPr>
          <w:p>
            <w:pPr>
              <w:jc w:val="center"/>
            </w:pPr>
            <w:r>
              <w:rPr>
                <w:b/>
                <w:color w:val="FFFFFF"/>
                <w:sz w:val="18"/>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prompt_id</w:t>
            </w:r>
          </w:p>
        </w:tc>
        <w:tc>
          <w:tcPr>
            <w:tcW w:type="dxa" w:w="3249"/>
          </w:tcPr>
          <w:p>
            <w:r>
              <w:rPr>
                <w:sz w:val="17"/>
              </w:rPr>
              <w:t>VARCHAR(64)</w:t>
            </w:r>
          </w:p>
        </w:tc>
        <w:tc>
          <w:tcPr>
            <w:tcW w:type="dxa" w:w="3249"/>
          </w:tcPr>
          <w:p>
            <w:r>
              <w:rPr>
                <w:sz w:val="17"/>
              </w:rPr>
              <w:t>template reference</w:t>
            </w:r>
          </w:p>
        </w:tc>
      </w:tr>
      <w:tr>
        <w:tc>
          <w:tcPr>
            <w:tcW w:type="dxa" w:w="3249"/>
            <w:shd w:val="clear" w:color="auto" w:fill="EEF2FA"/>
          </w:tcPr>
          <w:p>
            <w:r>
              <w:rPr>
                <w:sz w:val="17"/>
              </w:rPr>
              <w:t>sent_at</w:t>
            </w:r>
          </w:p>
        </w:tc>
        <w:tc>
          <w:tcPr>
            <w:tcW w:type="dxa" w:w="3249"/>
            <w:shd w:val="clear" w:color="auto" w:fill="EEF2FA"/>
          </w:tcPr>
          <w:p>
            <w:r>
              <w:rPr>
                <w:sz w:val="17"/>
              </w:rPr>
              <w:t>DATETIME</w:t>
            </w:r>
          </w:p>
        </w:tc>
        <w:tc>
          <w:tcPr>
            <w:tcW w:type="dxa" w:w="3249"/>
            <w:shd w:val="clear" w:color="auto" w:fill="EEF2FA"/>
          </w:tcPr>
          <w:p>
            <w:r>
              <w:rPr>
                <w:sz w:val="17"/>
              </w:rPr>
              <w:t>auto set on create</w:t>
            </w:r>
          </w:p>
        </w:tc>
      </w:tr>
      <w:tr>
        <w:tc>
          <w:tcPr>
            <w:tcW w:type="dxa" w:w="3249"/>
          </w:tcPr>
          <w:p>
            <w:r>
              <w:rPr>
                <w:sz w:val="17"/>
              </w:rPr>
              <w:t>responded_at</w:t>
            </w:r>
          </w:p>
        </w:tc>
        <w:tc>
          <w:tcPr>
            <w:tcW w:type="dxa" w:w="3249"/>
          </w:tcPr>
          <w:p>
            <w:r>
              <w:rPr>
                <w:sz w:val="17"/>
              </w:rPr>
              <w:t>DATETIME</w:t>
            </w:r>
          </w:p>
        </w:tc>
        <w:tc>
          <w:tcPr>
            <w:tcW w:type="dxa" w:w="3249"/>
          </w:tcPr>
          <w:p>
            <w:r>
              <w:rPr>
                <w:sz w:val="17"/>
              </w:rPr>
              <w:t>nullable</w:t>
            </w:r>
          </w:p>
        </w:tc>
      </w:tr>
      <w:tr>
        <w:tc>
          <w:tcPr>
            <w:tcW w:type="dxa" w:w="3249"/>
            <w:shd w:val="clear" w:color="auto" w:fill="EEF2FA"/>
          </w:tcPr>
          <w:p>
            <w:r>
              <w:rPr>
                <w:sz w:val="17"/>
              </w:rPr>
              <w:t>status</w:t>
            </w:r>
          </w:p>
        </w:tc>
        <w:tc>
          <w:tcPr>
            <w:tcW w:type="dxa" w:w="3249"/>
            <w:shd w:val="clear" w:color="auto" w:fill="EEF2FA"/>
          </w:tcPr>
          <w:p>
            <w:r>
              <w:rPr>
                <w:sz w:val="17"/>
              </w:rPr>
              <w:t>VARCHAR(16)</w:t>
            </w:r>
          </w:p>
        </w:tc>
        <w:tc>
          <w:tcPr>
            <w:tcW w:type="dxa" w:w="3249"/>
            <w:shd w:val="clear" w:color="auto" w:fill="EEF2FA"/>
          </w:tcPr>
          <w:p>
            <w:r>
              <w:rPr>
                <w:sz w:val="17"/>
              </w:rPr>
              <w:t>pending / completed / expired</w:t>
            </w:r>
          </w:p>
        </w:tc>
      </w:tr>
      <w:tr>
        <w:tc>
          <w:tcPr>
            <w:tcW w:type="dxa" w:w="3249"/>
            <w:shd w:val="clear" w:color="auto" w:fill="EEF2FA"/>
          </w:tcPr>
          <w:p>
            <w:r>
              <w:t>ema_type</w:t>
            </w:r>
          </w:p>
        </w:tc>
        <w:tc>
          <w:tcPr>
            <w:tcW w:type="dxa" w:w="3249"/>
            <w:shd w:val="clear" w:color="auto" w:fill="EEF2FA"/>
          </w:tcPr>
          <w:p>
            <w:r>
              <w:t>VARCHAR(32)</w:t>
            </w:r>
          </w:p>
        </w:tc>
        <w:tc>
          <w:tcPr>
            <w:tcW w:type="dxa" w:w="3249"/>
            <w:shd w:val="clear" w:color="auto" w:fill="EEF2FA"/>
          </w:tcPr>
          <w:p>
            <w:r>
              <w:t>scheduled_check_in / post_prompt / extra_check_in; default: scheduled_check_in</w:t>
            </w:r>
          </w:p>
        </w:tc>
      </w:tr>
      <w:tr>
        <w:tc>
          <w:tcPr>
            <w:tcW w:type="dxa" w:w="3249"/>
            <w:shd w:val="clear" w:color="auto" w:fill="EEF2FA"/>
          </w:tcPr>
          <w:p>
            <w:r>
              <w:t>source_jitai_log_id</w:t>
            </w:r>
          </w:p>
        </w:tc>
        <w:tc>
          <w:tcPr>
            <w:tcW w:type="dxa" w:w="3249"/>
            <w:shd w:val="clear" w:color="auto" w:fill="EEF2FA"/>
          </w:tcPr>
          <w:p>
            <w:r>
              <w:t>INT</w:t>
            </w:r>
          </w:p>
        </w:tc>
        <w:tc>
          <w:tcPr>
            <w:tcW w:type="dxa" w:w="3249"/>
            <w:shd w:val="clear" w:color="auto" w:fill="EEF2FA"/>
          </w:tcPr>
          <w:p>
            <w:r>
              <w:t>FK → jitai_log; nullable — the JITAILog that opened this post-prompt/extra check-in</w:t>
            </w:r>
          </w:p>
        </w:tc>
      </w:tr>
      <w:tr>
        <w:tc>
          <w:tcPr>
            <w:tcW w:type="dxa" w:w="3249"/>
            <w:shd w:val="clear" w:color="auto" w:fill="EEF2FA"/>
          </w:tcPr>
          <w:p>
            <w:r>
              <w:t>outcome_window_start</w:t>
            </w:r>
          </w:p>
        </w:tc>
        <w:tc>
          <w:tcPr>
            <w:tcW w:type="dxa" w:w="3249"/>
            <w:shd w:val="clear" w:color="auto" w:fill="EEF2FA"/>
          </w:tcPr>
          <w:p>
            <w:r>
              <w:t>DATETIME</w:t>
            </w:r>
          </w:p>
        </w:tc>
        <w:tc>
          <w:tcPr>
            <w:tcW w:type="dxa" w:w="3249"/>
            <w:shd w:val="clear" w:color="auto" w:fill="EEF2FA"/>
          </w:tcPr>
          <w:p>
            <w:r>
              <w:t>nullable — start of the 2-hour post-decision-point outcome window</w:t>
            </w:r>
          </w:p>
        </w:tc>
      </w:tr>
      <w:tr>
        <w:tc>
          <w:tcPr>
            <w:tcW w:type="dxa" w:w="3249"/>
            <w:shd w:val="clear" w:color="auto" w:fill="EEF2FA"/>
          </w:tcPr>
          <w:p>
            <w:r>
              <w:t>outcome_window_end</w:t>
            </w:r>
          </w:p>
        </w:tc>
        <w:tc>
          <w:tcPr>
            <w:tcW w:type="dxa" w:w="3249"/>
            <w:shd w:val="clear" w:color="auto" w:fill="EEF2FA"/>
          </w:tcPr>
          <w:p>
            <w:r>
              <w:t>DATETIME</w:t>
            </w:r>
          </w:p>
        </w:tc>
        <w:tc>
          <w:tcPr>
            <w:tcW w:type="dxa" w:w="3249"/>
            <w:shd w:val="clear" w:color="auto" w:fill="EEF2FA"/>
          </w:tcPr>
          <w:p>
            <w:r>
              <w:t>nullable — end of the 2-hour post-decision-point outcome window</w:t>
            </w:r>
          </w:p>
        </w:tc>
      </w:tr>
      <w:tr>
        <w:tc>
          <w:tcPr>
            <w:tcW w:type="dxa" w:w="3249"/>
            <w:shd w:val="clear" w:color="auto" w:fill="EEF2FA"/>
          </w:tcPr>
          <w:p>
            <w:r>
              <w:t>expires_at</w:t>
            </w:r>
          </w:p>
        </w:tc>
        <w:tc>
          <w:tcPr>
            <w:tcW w:type="dxa" w:w="3249"/>
            <w:shd w:val="clear" w:color="auto" w:fill="EEF2FA"/>
          </w:tcPr>
          <w:p>
            <w:r>
              <w:t>DATETIME</w:t>
            </w:r>
          </w:p>
        </w:tc>
        <w:tc>
          <w:tcPr>
            <w:tcW w:type="dxa" w:w="3249"/>
            <w:shd w:val="clear" w:color="auto" w:fill="EEF2FA"/>
          </w:tcPr>
          <w:p>
            <w:r>
              <w:t>nullable — currently mirrors outcome_window_end</w:t>
            </w:r>
          </w:p>
        </w:tc>
      </w:tr>
      <w:tr>
        <w:tc>
          <w:tcPr>
            <w:tcW w:type="dxa" w:w="3249"/>
          </w:tcPr>
          <w:p>
            <w:r>
              <w:rPr>
                <w:sz w:val="17"/>
              </w:rPr>
              <w:t>mood</w:t>
            </w:r>
          </w:p>
        </w:tc>
        <w:tc>
          <w:tcPr>
            <w:tcW w:type="dxa" w:w="3249"/>
          </w:tcPr>
          <w:p>
            <w:r>
              <w:rPr>
                <w:sz w:val="17"/>
              </w:rPr>
              <w:t>SMALLINT</w:t>
            </w:r>
          </w:p>
        </w:tc>
        <w:tc>
          <w:tcPr>
            <w:tcW w:type="dxa" w:w="3249"/>
          </w:tcPr>
          <w:p>
            <w:r>
              <w:rPr>
                <w:sz w:val="17"/>
              </w:rPr>
              <w:t>1–7 Likert</w:t>
            </w:r>
          </w:p>
        </w:tc>
      </w:tr>
      <w:tr>
        <w:tc>
          <w:tcPr>
            <w:tcW w:type="dxa" w:w="3249"/>
            <w:shd w:val="clear" w:color="auto" w:fill="EEF2FA"/>
          </w:tcPr>
          <w:p>
            <w:r>
              <w:rPr>
                <w:sz w:val="17"/>
              </w:rPr>
              <w:t>stress</w:t>
            </w:r>
          </w:p>
        </w:tc>
        <w:tc>
          <w:tcPr>
            <w:tcW w:type="dxa" w:w="3249"/>
            <w:shd w:val="clear" w:color="auto" w:fill="EEF2FA"/>
          </w:tcPr>
          <w:p>
            <w:r>
              <w:rPr>
                <w:sz w:val="17"/>
              </w:rPr>
              <w:t>SMALLINT</w:t>
            </w:r>
          </w:p>
        </w:tc>
        <w:tc>
          <w:tcPr>
            <w:tcW w:type="dxa" w:w="3249"/>
            <w:shd w:val="clear" w:color="auto" w:fill="EEF2FA"/>
          </w:tcPr>
          <w:p>
            <w:r>
              <w:rPr>
                <w:sz w:val="17"/>
              </w:rPr>
              <w:t>1–7 Likert</w:t>
            </w:r>
          </w:p>
        </w:tc>
      </w:tr>
      <w:tr>
        <w:tc>
          <w:tcPr>
            <w:tcW w:type="dxa" w:w="3249"/>
          </w:tcPr>
          <w:p>
            <w:r>
              <w:rPr>
                <w:sz w:val="17"/>
              </w:rPr>
              <w:t>energy</w:t>
            </w:r>
          </w:p>
        </w:tc>
        <w:tc>
          <w:tcPr>
            <w:tcW w:type="dxa" w:w="3249"/>
          </w:tcPr>
          <w:p>
            <w:r>
              <w:rPr>
                <w:sz w:val="17"/>
              </w:rPr>
              <w:t>SMALLINT</w:t>
            </w:r>
          </w:p>
        </w:tc>
        <w:tc>
          <w:tcPr>
            <w:tcW w:type="dxa" w:w="3249"/>
          </w:tcPr>
          <w:p>
            <w:r>
              <w:rPr>
                <w:sz w:val="17"/>
              </w:rPr>
              <w:t>1–7 Likert</w:t>
            </w:r>
          </w:p>
        </w:tc>
      </w:tr>
    </w:tbl>
    <w:p/>
    <w:p>
      <w:pPr>
        <w:pStyle w:val="Heading2"/>
      </w:pPr>
      <w:r>
        <w:t>ema_item_response</w:t>
      </w:r>
    </w:p>
    <w:p>
      <w:pPr/>
      <w:r>
        <w:t>One row per sub-question answered within a single EMA check-in. Each B-item (B1–B8) is a bundle of several sub-questions with mixed response types, defined in backend/app/ema_catalog.py — this table stores one answer per sub-question, typed into the matching value_* column so Likert scores stay queryable as plain numerics for analysis exports.</w:t>
      </w:r>
    </w:p>
    <w:tbl>
      <w:tblPr>
        <w:tblStyle w:val="TableGrid"/>
        <w:tblW w:type="auto" w:w="0"/>
        <w:tblLook w:firstColumn="1" w:firstRow="1" w:lastColumn="0" w:lastRow="0" w:noHBand="0" w:noVBand="1" w:val="04A0"/>
      </w:tblPr>
      <w:tblGrid>
        <w:gridCol w:w="3249"/>
        <w:gridCol w:w="3249"/>
        <w:gridCol w:w="3249"/>
      </w:tblGrid>
      <w:tr>
        <w:tc>
          <w:tcPr>
            <w:tcW w:type="dxa" w:w="3249"/>
          </w:tcPr>
          <w:p>
            <w:r>
              <w:t>Column</w:t>
            </w:r>
          </w:p>
        </w:tc>
        <w:tc>
          <w:tcPr>
            <w:tcW w:type="dxa" w:w="3249"/>
          </w:tcPr>
          <w:p>
            <w:r>
              <w:t>Type</w:t>
            </w:r>
          </w:p>
        </w:tc>
        <w:tc>
          <w:tcPr>
            <w:tcW w:type="dxa" w:w="3249"/>
          </w:tcPr>
          <w:p>
            <w:r>
              <w:t>Notes / Constraint</w:t>
            </w:r>
          </w:p>
        </w:tc>
      </w:tr>
      <w:tr>
        <w:tc>
          <w:tcPr>
            <w:tcW w:type="dxa" w:w="3249"/>
          </w:tcPr>
          <w:p>
            <w:r>
              <w:t>id</w:t>
            </w:r>
          </w:p>
        </w:tc>
        <w:tc>
          <w:tcPr>
            <w:tcW w:type="dxa" w:w="3249"/>
          </w:tcPr>
          <w:p>
            <w:r>
              <w:t>INT</w:t>
            </w:r>
          </w:p>
        </w:tc>
        <w:tc>
          <w:tcPr>
            <w:tcW w:type="dxa" w:w="3249"/>
          </w:tcPr>
          <w:p>
            <w:r>
              <w:t>PRIMARY KEY</w:t>
            </w:r>
          </w:p>
        </w:tc>
      </w:tr>
      <w:tr>
        <w:tc>
          <w:tcPr>
            <w:tcW w:type="dxa" w:w="3249"/>
          </w:tcPr>
          <w:p>
            <w:r>
              <w:t>ema_id</w:t>
            </w:r>
          </w:p>
        </w:tc>
        <w:tc>
          <w:tcPr>
            <w:tcW w:type="dxa" w:w="3249"/>
          </w:tcPr>
          <w:p>
            <w:r>
              <w:t>INT</w:t>
            </w:r>
          </w:p>
        </w:tc>
        <w:tc>
          <w:tcPr>
            <w:tcW w:type="dxa" w:w="3249"/>
          </w:tcPr>
          <w:p>
            <w:r>
              <w:t>FK → ema</w:t>
            </w:r>
          </w:p>
        </w:tc>
      </w:tr>
      <w:tr>
        <w:tc>
          <w:tcPr>
            <w:tcW w:type="dxa" w:w="3249"/>
          </w:tcPr>
          <w:p>
            <w:r>
              <w:t>item_id</w:t>
            </w:r>
          </w:p>
        </w:tc>
        <w:tc>
          <w:tcPr>
            <w:tcW w:type="dxa" w:w="3249"/>
          </w:tcPr>
          <w:p>
            <w:r>
              <w:t>VARCHAR(8)</w:t>
            </w:r>
          </w:p>
        </w:tc>
        <w:tc>
          <w:tcPr>
            <w:tcW w:type="dxa" w:w="3249"/>
          </w:tcPr>
          <w:p>
            <w:r>
              <w:t>B1–B8; which bundle this sub-answer belongs to</w:t>
            </w:r>
          </w:p>
        </w:tc>
      </w:tr>
      <w:tr>
        <w:tc>
          <w:tcPr>
            <w:tcW w:type="dxa" w:w="3249"/>
          </w:tcPr>
          <w:p>
            <w:r>
              <w:t>sub_item_id</w:t>
            </w:r>
          </w:p>
        </w:tc>
        <w:tc>
          <w:tcPr>
            <w:tcW w:type="dxa" w:w="3249"/>
          </w:tcPr>
          <w:p>
            <w:r>
              <w:t>VARCHAR(32)</w:t>
            </w:r>
          </w:p>
        </w:tc>
        <w:tc>
          <w:tcPr>
            <w:tcW w:type="dxa" w:w="3249"/>
          </w:tcPr>
          <w:p>
            <w:r>
              <w:t>which sub-question (e.g. B1_valence); unique together with ema_id</w:t>
            </w:r>
          </w:p>
        </w:tc>
      </w:tr>
      <w:tr>
        <w:tc>
          <w:tcPr>
            <w:tcW w:type="dxa" w:w="3249"/>
          </w:tcPr>
          <w:p>
            <w:r>
              <w:t>response_type</w:t>
            </w:r>
          </w:p>
        </w:tc>
        <w:tc>
          <w:tcPr>
            <w:tcW w:type="dxa" w:w="3249"/>
          </w:tcPr>
          <w:p>
            <w:r>
              <w:t>VARCHAR(16)</w:t>
            </w:r>
          </w:p>
        </w:tc>
        <w:tc>
          <w:tcPr>
            <w:tcW w:type="dxa" w:w="3249"/>
          </w:tcPr>
          <w:p>
            <w:r>
              <w:t>likert / single_choice / multi_choice / number / yes_no</w:t>
            </w:r>
          </w:p>
        </w:tc>
      </w:tr>
      <w:tr>
        <w:tc>
          <w:tcPr>
            <w:tcW w:type="dxa" w:w="3249"/>
          </w:tcPr>
          <w:p>
            <w:r>
              <w:t>value_numeric</w:t>
            </w:r>
          </w:p>
        </w:tc>
        <w:tc>
          <w:tcPr>
            <w:tcW w:type="dxa" w:w="3249"/>
          </w:tcPr>
          <w:p>
            <w:r>
              <w:t>INT</w:t>
            </w:r>
          </w:p>
        </w:tc>
        <w:tc>
          <w:tcPr>
            <w:tcW w:type="dxa" w:w="3249"/>
          </w:tcPr>
          <w:p>
            <w:r>
              <w:t>nullable — likert and number answers</w:t>
            </w:r>
          </w:p>
        </w:tc>
      </w:tr>
      <w:tr>
        <w:tc>
          <w:tcPr>
            <w:tcW w:type="dxa" w:w="3249"/>
          </w:tcPr>
          <w:p>
            <w:r>
              <w:t>value_choice</w:t>
            </w:r>
          </w:p>
        </w:tc>
        <w:tc>
          <w:tcPr>
            <w:tcW w:type="dxa" w:w="3249"/>
          </w:tcPr>
          <w:p>
            <w:r>
              <w:t>VARCHAR(64)</w:t>
            </w:r>
          </w:p>
        </w:tc>
        <w:tc>
          <w:tcPr>
            <w:tcW w:type="dxa" w:w="3249"/>
          </w:tcPr>
          <w:p>
            <w:r>
              <w:t>nullable — single_choice and yes_no answers</w:t>
            </w:r>
          </w:p>
        </w:tc>
      </w:tr>
      <w:tr>
        <w:tc>
          <w:tcPr>
            <w:tcW w:type="dxa" w:w="3249"/>
          </w:tcPr>
          <w:p>
            <w:r>
              <w:t>value_choices</w:t>
            </w:r>
          </w:p>
        </w:tc>
        <w:tc>
          <w:tcPr>
            <w:tcW w:type="dxa" w:w="3249"/>
          </w:tcPr>
          <w:p>
            <w:r>
              <w:t>JSONB</w:t>
            </w:r>
          </w:p>
        </w:tc>
        <w:tc>
          <w:tcPr>
            <w:tcW w:type="dxa" w:w="3249"/>
          </w:tcPr>
          <w:p>
            <w:r>
              <w:t>nullable — multi_choice answers (list of strings)</w:t>
            </w:r>
          </w:p>
        </w:tc>
      </w:tr>
    </w:tbl>
    <w:p>
      <w:pPr>
        <w:pStyle w:val="Heading2"/>
      </w:pPr>
      <w:r>
        <w:t>event_day</w:t>
      </w:r>
    </w:p>
    <w:p>
      <w:pPr/>
      <w:r>
        <w:t>Admin-editable calendar of UF sporting event dates, gating B3 (Game context) in the EMA rotation. Empty by default — B3 never appears until a row is added for that date.</w:t>
      </w:r>
    </w:p>
    <w:tbl>
      <w:tblPr>
        <w:tblStyle w:val="TableGrid"/>
        <w:tblW w:type="auto" w:w="0"/>
        <w:tblLook w:firstColumn="1" w:firstRow="1" w:lastColumn="0" w:lastRow="0" w:noHBand="0" w:noVBand="1" w:val="04A0"/>
      </w:tblPr>
      <w:tblGrid>
        <w:gridCol w:w="3249"/>
        <w:gridCol w:w="3249"/>
        <w:gridCol w:w="3249"/>
      </w:tblGrid>
      <w:tr>
        <w:tc>
          <w:tcPr>
            <w:tcW w:type="dxa" w:w="3249"/>
          </w:tcPr>
          <w:p>
            <w:r>
              <w:t>Column</w:t>
            </w:r>
          </w:p>
        </w:tc>
        <w:tc>
          <w:tcPr>
            <w:tcW w:type="dxa" w:w="3249"/>
          </w:tcPr>
          <w:p>
            <w:r>
              <w:t>Type</w:t>
            </w:r>
          </w:p>
        </w:tc>
        <w:tc>
          <w:tcPr>
            <w:tcW w:type="dxa" w:w="3249"/>
          </w:tcPr>
          <w:p>
            <w:r>
              <w:t>Notes / Constraint</w:t>
            </w:r>
          </w:p>
        </w:tc>
      </w:tr>
      <w:tr>
        <w:tc>
          <w:tcPr>
            <w:tcW w:type="dxa" w:w="3249"/>
          </w:tcPr>
          <w:p>
            <w:r>
              <w:t>id</w:t>
            </w:r>
          </w:p>
        </w:tc>
        <w:tc>
          <w:tcPr>
            <w:tcW w:type="dxa" w:w="3249"/>
          </w:tcPr>
          <w:p>
            <w:r>
              <w:t>INT</w:t>
            </w:r>
          </w:p>
        </w:tc>
        <w:tc>
          <w:tcPr>
            <w:tcW w:type="dxa" w:w="3249"/>
          </w:tcPr>
          <w:p>
            <w:r>
              <w:t>PRIMARY KEY</w:t>
            </w:r>
          </w:p>
        </w:tc>
      </w:tr>
      <w:tr>
        <w:tc>
          <w:tcPr>
            <w:tcW w:type="dxa" w:w="3249"/>
          </w:tcPr>
          <w:p>
            <w:r>
              <w:t>date</w:t>
            </w:r>
          </w:p>
        </w:tc>
        <w:tc>
          <w:tcPr>
            <w:tcW w:type="dxa" w:w="3249"/>
          </w:tcPr>
          <w:p>
            <w:r>
              <w:t>DATE</w:t>
            </w:r>
          </w:p>
        </w:tc>
        <w:tc>
          <w:tcPr>
            <w:tcW w:type="dxa" w:w="3249"/>
          </w:tcPr>
          <w:p>
            <w:r>
              <w:t>UNIQUE</w:t>
            </w:r>
          </w:p>
        </w:tc>
      </w:tr>
      <w:tr>
        <w:tc>
          <w:tcPr>
            <w:tcW w:type="dxa" w:w="3249"/>
          </w:tcPr>
          <w:p>
            <w:r>
              <w:t>sport</w:t>
            </w:r>
          </w:p>
        </w:tc>
        <w:tc>
          <w:tcPr>
            <w:tcW w:type="dxa" w:w="3249"/>
          </w:tcPr>
          <w:p>
            <w:r>
              <w:t>VARCHAR(64)</w:t>
            </w:r>
          </w:p>
        </w:tc>
        <w:tc>
          <w:tcPr>
            <w:tcW w:type="dxa" w:w="3249"/>
          </w:tcPr>
          <w:p>
            <w:r>
              <w:t>blank by default — e.g. football, basketball</w:t>
            </w:r>
          </w:p>
        </w:tc>
      </w:tr>
      <w:tr>
        <w:tc>
          <w:tcPr>
            <w:tcW w:type="dxa" w:w="3249"/>
          </w:tcPr>
          <w:p>
            <w:r>
              <w:t>description</w:t>
            </w:r>
          </w:p>
        </w:tc>
        <w:tc>
          <w:tcPr>
            <w:tcW w:type="dxa" w:w="3249"/>
          </w:tcPr>
          <w:p>
            <w:r>
              <w:t>VARCHAR(128)</w:t>
            </w:r>
          </w:p>
        </w:tc>
        <w:tc>
          <w:tcPr>
            <w:tcW w:type="dxa" w:w="3249"/>
          </w:tcPr>
          <w:p>
            <w:r>
              <w:t>blank by default</w:t>
            </w:r>
          </w:p>
        </w:tc>
      </w:tr>
    </w:tbl>
    <w:p>
      <w:pPr>
        <w:pStyle w:val="Heading2"/>
      </w:pPr>
      <w:r>
        <w:rPr>
          <w:color w:val="003387"/>
        </w:rPr>
        <w:t>jitai_log</w:t>
      </w:r>
    </w:p>
    <w:p>
      <w:r>
        <w:rPr>
          <w:i/>
          <w:sz w:val="19"/>
        </w:rPr>
        <w:t>Decision log written by evaluate_jitai_triggers for every evaluation event, whether or not a prompt is sent.</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pPr>
              <w:jc w:val="center"/>
            </w:pPr>
            <w:r>
              <w:rPr>
                <w:b/>
                <w:color w:val="FFFFFF"/>
                <w:sz w:val="18"/>
              </w:rPr>
              <w:t>Column</w:t>
            </w:r>
          </w:p>
        </w:tc>
        <w:tc>
          <w:tcPr>
            <w:tcW w:type="dxa" w:w="3249"/>
            <w:shd w:val="clear" w:color="auto" w:fill="003387"/>
          </w:tcPr>
          <w:p>
            <w:pPr>
              <w:jc w:val="center"/>
            </w:pPr>
            <w:r>
              <w:rPr>
                <w:b/>
                <w:color w:val="FFFFFF"/>
                <w:sz w:val="18"/>
              </w:rPr>
              <w:t>Type</w:t>
            </w:r>
          </w:p>
        </w:tc>
        <w:tc>
          <w:tcPr>
            <w:tcW w:type="dxa" w:w="3249"/>
            <w:shd w:val="clear" w:color="auto" w:fill="003387"/>
          </w:tcPr>
          <w:p>
            <w:pPr>
              <w:jc w:val="center"/>
            </w:pPr>
            <w:r>
              <w:rPr>
                <w:b/>
                <w:color w:val="FFFFFF"/>
                <w:sz w:val="18"/>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prompt_id</w:t>
            </w:r>
          </w:p>
        </w:tc>
        <w:tc>
          <w:tcPr>
            <w:tcW w:type="dxa" w:w="3249"/>
          </w:tcPr>
          <w:p>
            <w:r>
              <w:rPr>
                <w:sz w:val="17"/>
              </w:rPr>
              <w:t>VARCHAR(64)</w:t>
            </w:r>
          </w:p>
        </w:tc>
        <w:tc>
          <w:tcPr>
            <w:tcW w:type="dxa" w:w="3249"/>
          </w:tcPr>
          <w:p>
            <w:r>
              <w:rPr>
                <w:sz w:val="17"/>
              </w:rPr>
              <w:t>template ref — never message text (IRB)</w:t>
            </w:r>
          </w:p>
        </w:tc>
      </w:tr>
      <w:tr>
        <w:tc>
          <w:tcPr>
            <w:tcW w:type="dxa" w:w="3249"/>
            <w:shd w:val="clear" w:color="auto" w:fill="EEF2FA"/>
          </w:tcPr>
          <w:p>
            <w:r>
              <w:rPr>
                <w:sz w:val="17"/>
              </w:rPr>
              <w:t>triggered_at</w:t>
            </w:r>
          </w:p>
        </w:tc>
        <w:tc>
          <w:tcPr>
            <w:tcW w:type="dxa" w:w="3249"/>
            <w:shd w:val="clear" w:color="auto" w:fill="EEF2FA"/>
          </w:tcPr>
          <w:p>
            <w:r>
              <w:rPr>
                <w:sz w:val="17"/>
              </w:rPr>
              <w:t>DATETIME</w:t>
            </w:r>
          </w:p>
        </w:tc>
        <w:tc>
          <w:tcPr>
            <w:tcW w:type="dxa" w:w="3249"/>
            <w:shd w:val="clear" w:color="auto" w:fill="EEF2FA"/>
          </w:tcPr>
          <w:p>
            <w:r>
              <w:rPr>
                <w:sz w:val="17"/>
              </w:rPr>
              <w:t>auto set on create</w:t>
            </w:r>
          </w:p>
        </w:tc>
      </w:tr>
      <w:tr>
        <w:tc>
          <w:tcPr>
            <w:tcW w:type="dxa" w:w="3249"/>
          </w:tcPr>
          <w:p>
            <w:r>
              <w:rPr>
                <w:sz w:val="17"/>
              </w:rPr>
              <w:t>trigger_reason</w:t>
            </w:r>
          </w:p>
        </w:tc>
        <w:tc>
          <w:tcPr>
            <w:tcW w:type="dxa" w:w="3249"/>
          </w:tcPr>
          <w:p>
            <w:r>
              <w:rPr>
                <w:sz w:val="17"/>
              </w:rPr>
              <w:t>VARCHAR(128)</w:t>
            </w:r>
          </w:p>
        </w:tc>
        <w:tc>
          <w:tcPr>
            <w:tcW w:type="dxa" w:w="3249"/>
          </w:tcPr>
          <w:p>
            <w:r>
              <w:rPr>
                <w:sz w:val="17"/>
              </w:rPr>
              <w:t>e.g. hr_elevated+stress_high. Suppressed decisions (added 2026-09-21): 'run-in period', 'distress override (baseline)', 'distress override (momentary)'</w:t>
            </w:r>
          </w:p>
        </w:tc>
      </w:tr>
      <w:tr>
        <w:tc>
          <w:tcPr>
            <w:tcW w:type="dxa" w:w="3249"/>
            <w:shd w:val="clear" w:color="auto" w:fill="EEF2FA"/>
          </w:tcPr>
          <w:p>
            <w:r>
              <w:rPr>
                <w:sz w:val="17"/>
              </w:rPr>
              <w:t>hr_at_trigger</w:t>
            </w:r>
          </w:p>
        </w:tc>
        <w:tc>
          <w:tcPr>
            <w:tcW w:type="dxa" w:w="3249"/>
            <w:shd w:val="clear" w:color="auto" w:fill="EEF2FA"/>
          </w:tcPr>
          <w:p>
            <w:r>
              <w:rPr>
                <w:sz w:val="17"/>
              </w:rPr>
              <w:t>SMALLINT</w:t>
            </w:r>
          </w:p>
        </w:tc>
        <w:tc>
          <w:tcPr>
            <w:tcW w:type="dxa" w:w="3249"/>
            <w:shd w:val="clear" w:color="auto" w:fill="EEF2FA"/>
          </w:tcPr>
          <w:p>
            <w:r>
              <w:rPr>
                <w:sz w:val="17"/>
              </w:rPr>
              <w:t>nullable</w:t>
            </w:r>
          </w:p>
        </w:tc>
      </w:tr>
      <w:tr>
        <w:tc>
          <w:tcPr>
            <w:tcW w:type="dxa" w:w="3249"/>
          </w:tcPr>
          <w:p>
            <w:r>
              <w:rPr>
                <w:sz w:val="17"/>
              </w:rPr>
              <w:t>stress_at_trigger</w:t>
            </w:r>
          </w:p>
        </w:tc>
        <w:tc>
          <w:tcPr>
            <w:tcW w:type="dxa" w:w="3249"/>
          </w:tcPr>
          <w:p>
            <w:r>
              <w:rPr>
                <w:sz w:val="17"/>
              </w:rPr>
              <w:t>SMALLINT</w:t>
            </w:r>
          </w:p>
        </w:tc>
        <w:tc>
          <w:tcPr>
            <w:tcW w:type="dxa" w:w="3249"/>
          </w:tcPr>
          <w:p>
            <w:r>
              <w:rPr>
                <w:sz w:val="17"/>
              </w:rPr>
              <w:t>nullable</w:t>
            </w:r>
          </w:p>
        </w:tc>
      </w:tr>
      <w:tr>
        <w:tc>
          <w:tcPr>
            <w:tcW w:type="dxa" w:w="3249"/>
            <w:shd w:val="clear" w:color="auto" w:fill="EEF2FA"/>
          </w:tcPr>
          <w:p>
            <w:r>
              <w:rPr>
                <w:sz w:val="17"/>
              </w:rPr>
              <w:t>ema_id</w:t>
            </w:r>
          </w:p>
        </w:tc>
        <w:tc>
          <w:tcPr>
            <w:tcW w:type="dxa" w:w="3249"/>
            <w:shd w:val="clear" w:color="auto" w:fill="EEF2FA"/>
          </w:tcPr>
          <w:p>
            <w:r>
              <w:rPr>
                <w:sz w:val="17"/>
              </w:rPr>
              <w:t>INT</w:t>
            </w:r>
          </w:p>
        </w:tc>
        <w:tc>
          <w:tcPr>
            <w:tcW w:type="dxa" w:w="3249"/>
            <w:shd w:val="clear" w:color="auto" w:fill="EEF2FA"/>
          </w:tcPr>
          <w:p>
            <w:r>
              <w:rPr>
                <w:sz w:val="17"/>
              </w:rPr>
              <w:t>FK → ema (record that drove the decision)</w:t>
            </w:r>
          </w:p>
        </w:tc>
      </w:tr>
      <w:tr>
        <w:tc>
          <w:tcPr>
            <w:tcW w:type="dxa" w:w="3249"/>
          </w:tcPr>
          <w:p>
            <w:r>
              <w:rPr>
                <w:sz w:val="17"/>
              </w:rPr>
              <w:t>observed_mssd</w:t>
            </w:r>
          </w:p>
        </w:tc>
        <w:tc>
          <w:tcPr>
            <w:tcW w:type="dxa" w:w="3249"/>
          </w:tcPr>
          <w:p>
            <w:r>
              <w:rPr>
                <w:sz w:val="17"/>
              </w:rPr>
              <w:t>FLOAT</w:t>
            </w:r>
          </w:p>
        </w:tc>
        <w:tc>
          <w:tcPr>
            <w:tcW w:type="dxa" w:w="3249"/>
          </w:tcPr>
          <w:p>
            <w:r>
              <w:rPr>
                <w:sz w:val="17"/>
              </w:rPr>
              <w:t>MSSD volatility score at decision time</w:t>
            </w:r>
          </w:p>
        </w:tc>
      </w:tr>
      <w:tr>
        <w:tc>
          <w:tcPr>
            <w:tcW w:type="dxa" w:w="3249"/>
            <w:shd w:val="clear" w:color="auto" w:fill="EEF2FA"/>
          </w:tcPr>
          <w:p>
            <w:r>
              <w:rPr>
                <w:sz w:val="17"/>
              </w:rPr>
              <w:t>send_prompt</w:t>
            </w:r>
          </w:p>
        </w:tc>
        <w:tc>
          <w:tcPr>
            <w:tcW w:type="dxa" w:w="3249"/>
            <w:shd w:val="clear" w:color="auto" w:fill="EEF2FA"/>
          </w:tcPr>
          <w:p>
            <w:r>
              <w:rPr>
                <w:sz w:val="17"/>
              </w:rPr>
              <w:t>BOOLEAN</w:t>
            </w:r>
          </w:p>
        </w:tc>
        <w:tc>
          <w:tcPr>
            <w:tcW w:type="dxa" w:w="3249"/>
            <w:shd w:val="clear" w:color="auto" w:fill="EEF2FA"/>
          </w:tcPr>
          <w:p>
            <w:r>
              <w:rPr>
                <w:sz w:val="17"/>
              </w:rPr>
              <w:t>False when cooldown / daily cap blocked delivery, or when the decision was suppressed by the run-in / distress override (see suppression_reason)</w:t>
            </w:r>
          </w:p>
        </w:tc>
      </w:tr>
      <w:tr>
        <w:tc>
          <w:tcPr>
            <w:tcW w:type="dxa" w:w="3249"/>
          </w:tcPr>
          <w:p>
            <w:r>
              <w:rPr>
                <w:sz w:val="17"/>
              </w:rPr>
              <w:t>status</w:t>
            </w:r>
          </w:p>
        </w:tc>
        <w:tc>
          <w:tcPr>
            <w:tcW w:type="dxa" w:w="3249"/>
          </w:tcPr>
          <w:p>
            <w:r>
              <w:rPr>
                <w:sz w:val="17"/>
              </w:rPr>
              <w:t>VARCHAR(16)</w:t>
            </w:r>
          </w:p>
        </w:tc>
        <w:tc>
          <w:tcPr>
            <w:tcW w:type="dxa" w:w="3249"/>
          </w:tcPr>
          <w:p>
            <w:r>
              <w:rPr>
                <w:sz w:val="17"/>
              </w:rPr>
              <w:t>pending → delivered / not_sent / suppressed / failed / opened / interacted ('suppressed' = held back by run-in / distress override, added 2026-09-24, migration 0049)</w:t>
            </w:r>
          </w:p>
        </w:tc>
      </w:tr>
      <w:tr>
        <w:tc>
          <w:tcPr>
            <w:tcW w:type="dxa" w:w="3249"/>
          </w:tcPr>
          <w:p>
            <w:r>
              <w:rPr>
                <w:sz w:val="17"/>
              </w:rPr>
              <w:t>decision_point_id</w:t>
            </w:r>
          </w:p>
        </w:tc>
        <w:tc>
          <w:tcPr>
            <w:tcW w:type="dxa" w:w="3249"/>
          </w:tcPr>
          <w:p>
            <w:r>
              <w:rPr>
                <w:sz w:val="17"/>
              </w:rPr>
              <w:t>VARCHAR(64)</w:t>
            </w:r>
          </w:p>
        </w:tc>
        <w:tc>
          <w:tcPr>
            <w:tcW w:type="dxa" w:w="3249"/>
          </w:tcPr>
          <w:p>
            <w:r>
              <w:rPr>
                <w:sz w:val="17"/>
              </w:rPr>
              <w:t>UNIQUE — idempotency key; format: ema_&lt;ema_pk&gt;</w:t>
            </w:r>
          </w:p>
        </w:tc>
      </w:tr>
      <w:tr>
        <w:tc>
          <w:tcPr>
            <w:tcW w:type="dxa" w:w="3249"/>
          </w:tcPr>
          <w:p>
            <w:r>
              <w:rPr>
                <w:sz w:val="17"/>
              </w:rPr>
              <w:t>randomization_probability</w:t>
            </w:r>
          </w:p>
        </w:tc>
        <w:tc>
          <w:tcPr>
            <w:tcW w:type="dxa" w:w="3249"/>
          </w:tcPr>
          <w:p>
            <w:r>
              <w:rPr>
                <w:sz w:val="17"/>
              </w:rPr>
              <w:t>FLOAT</w:t>
            </w:r>
          </w:p>
        </w:tc>
        <w:tc>
          <w:tcPr>
            <w:tcW w:type="dxa" w:w="3249"/>
          </w:tcPr>
          <w:p>
            <w:r>
              <w:rPr>
                <w:sz w:val="17"/>
              </w:rPr>
              <w:t>p value used for coin flip at this decision point; NULL when suppressed (suppression_reason set)</w:t>
            </w:r>
          </w:p>
        </w:tc>
      </w:tr>
      <w:tr>
        <w:tc>
          <w:tcPr>
            <w:tcW w:type="dxa" w:w="3249"/>
          </w:tcPr>
          <w:p>
            <w:r>
              <w:rPr>
                <w:sz w:val="17"/>
              </w:rPr>
              <w:t>randomization_draw</w:t>
            </w:r>
          </w:p>
        </w:tc>
        <w:tc>
          <w:tcPr>
            <w:tcW w:type="dxa" w:w="3249"/>
          </w:tcPr>
          <w:p>
            <w:r>
              <w:rPr>
                <w:sz w:val="17"/>
              </w:rPr>
              <w:t>FLOAT</w:t>
            </w:r>
          </w:p>
        </w:tc>
        <w:tc>
          <w:tcPr>
            <w:tcW w:type="dxa" w:w="3249"/>
          </w:tcPr>
          <w:p>
            <w:r>
              <w:rPr>
                <w:sz w:val="17"/>
              </w:rPr>
              <w:t>Uniform(0,1) draw; NULL when control / ineligible / suppressed</w:t>
            </w:r>
          </w:p>
        </w:tc>
      </w:tr>
      <w:tr>
        <w:tc>
          <w:tcPr>
            <w:tcW w:type="dxa" w:w="3249"/>
          </w:tcPr>
          <w:p>
            <w:r>
              <w:rPr>
                <w:sz w:val="17"/>
              </w:rPr>
              <w:t>trigger_signal</w:t>
            </w:r>
          </w:p>
        </w:tc>
        <w:tc>
          <w:tcPr>
            <w:tcW w:type="dxa" w:w="3249"/>
          </w:tcPr>
          <w:p>
            <w:r>
              <w:rPr>
                <w:sz w:val="17"/>
              </w:rPr>
              <w:t>VARCHAR(32)</w:t>
            </w:r>
          </w:p>
        </w:tc>
        <w:tc>
          <w:tcPr>
            <w:tcW w:type="dxa" w:w="3249"/>
          </w:tcPr>
          <w:p>
            <w:r>
              <w:t>nullable — reserved for HRV/sleep signals per Celia's spec (Dr. Chang 2026-07-16). Currently always null. Will record e.g. 'hrv_low', 'sleep_disrupted' as a second condition alongside MSSD when wired in.</w:t>
            </w:r>
          </w:p>
        </w:tc>
      </w:tr>
      <w:tr>
        <w:tc>
          <w:tcPr>
            <w:tcW w:type="dxa" w:w="3249"/>
          </w:tcPr>
          <w:p>
            <w:r>
              <w:rPr>
                <w:sz w:val="17"/>
              </w:rPr>
              <w:t>ema_mood</w:t>
            </w:r>
          </w:p>
        </w:tc>
        <w:tc>
          <w:tcPr>
            <w:tcW w:type="dxa" w:w="3249"/>
          </w:tcPr>
          <w:p>
            <w:r>
              <w:rPr>
                <w:sz w:val="17"/>
              </w:rPr>
              <w:t>SMALLINT</w:t>
            </w:r>
          </w:p>
        </w:tc>
        <w:tc>
          <w:tcPr>
            <w:tcW w:type="dxa" w:w="3249"/>
          </w:tcPr>
          <w:p>
            <w:r>
              <w:rPr>
                <w:sz w:val="17"/>
              </w:rPr>
              <w:t>snapshot of EMA mood score at decision time (1–7)</w:t>
            </w:r>
          </w:p>
        </w:tc>
      </w:tr>
      <w:tr>
        <w:tc>
          <w:tcPr>
            <w:tcW w:type="dxa" w:w="3249"/>
          </w:tcPr>
          <w:p>
            <w:r>
              <w:rPr>
                <w:sz w:val="17"/>
              </w:rPr>
              <w:t>ema_stress</w:t>
            </w:r>
          </w:p>
        </w:tc>
        <w:tc>
          <w:tcPr>
            <w:tcW w:type="dxa" w:w="3249"/>
          </w:tcPr>
          <w:p>
            <w:r>
              <w:rPr>
                <w:sz w:val="17"/>
              </w:rPr>
              <w:t>SMALLINT</w:t>
            </w:r>
          </w:p>
        </w:tc>
        <w:tc>
          <w:tcPr>
            <w:tcW w:type="dxa" w:w="3249"/>
          </w:tcPr>
          <w:p>
            <w:r>
              <w:rPr>
                <w:sz w:val="17"/>
              </w:rPr>
              <w:t>snapshot of EMA stress score at decision time (1–7)</w:t>
            </w:r>
          </w:p>
        </w:tc>
      </w:tr>
      <w:tr>
        <w:tc>
          <w:tcPr>
            <w:tcW w:type="dxa" w:w="3249"/>
          </w:tcPr>
          <w:p>
            <w:r>
              <w:rPr>
                <w:sz w:val="17"/>
              </w:rPr>
              <w:t>ema_energy</w:t>
            </w:r>
          </w:p>
        </w:tc>
        <w:tc>
          <w:tcPr>
            <w:tcW w:type="dxa" w:w="3249"/>
          </w:tcPr>
          <w:p>
            <w:r>
              <w:rPr>
                <w:sz w:val="17"/>
              </w:rPr>
              <w:t>SMALLINT</w:t>
            </w:r>
          </w:p>
        </w:tc>
        <w:tc>
          <w:tcPr>
            <w:tcW w:type="dxa" w:w="3249"/>
          </w:tcPr>
          <w:p>
            <w:r>
              <w:rPr>
                <w:sz w:val="17"/>
              </w:rPr>
              <w:t>snapshot of EMA energy score at decision time (1–7)</w:t>
            </w:r>
          </w:p>
        </w:tc>
      </w:tr>
      <w:tr>
        <w:tc>
          <w:tcPr>
            <w:tcW w:type="dxa" w:w="3249"/>
          </w:tcPr>
          <w:p>
            <w:r>
              <w:rPr>
                <w:sz w:val="17"/>
              </w:rPr>
              <w:t>eligible_prompt_ids</w:t>
            </w:r>
          </w:p>
        </w:tc>
        <w:tc>
          <w:tcPr>
            <w:tcW w:type="dxa" w:w="3249"/>
          </w:tcPr>
          <w:p>
            <w:r>
              <w:rPr>
                <w:sz w:val="17"/>
              </w:rPr>
              <w:t>JSONB</w:t>
            </w:r>
          </w:p>
        </w:tc>
        <w:tc>
          <w:tcPr>
            <w:tcW w:type="dxa" w:w="3249"/>
          </w:tcPr>
          <w:p>
            <w:r>
              <w:rPr>
                <w:sz w:val="17"/>
              </w:rPr>
              <w:t>list of P-codes eligible for selection at this decision point; NULL when ineligible</w:t>
            </w:r>
          </w:p>
        </w:tc>
      </w:tr>
      <w:tr>
        <w:tc>
          <w:tcPr>
            <w:tcW w:type="dxa" w:w="3249"/>
            <w:shd w:val="clear" w:color="auto" w:fill="EEF2FA"/>
          </w:tcPr>
          <w:p>
            <w:r>
              <w:rPr>
                <w:sz w:val="17"/>
              </w:rPr>
              <w:t>decision_made_at</w:t>
            </w:r>
          </w:p>
        </w:tc>
        <w:tc>
          <w:tcPr>
            <w:tcW w:type="dxa" w:w="3249"/>
            <w:shd w:val="clear" w:color="auto" w:fill="EEF2FA"/>
          </w:tcPr>
          <w:p>
            <w:r>
              <w:rPr>
                <w:sz w:val="17"/>
              </w:rPr>
              <w:t>DATETIME</w:t>
            </w:r>
          </w:p>
        </w:tc>
        <w:tc>
          <w:tcPr>
            <w:tcW w:type="dxa" w:w="3249"/>
            <w:shd w:val="clear" w:color="auto" w:fill="EEF2FA"/>
          </w:tcPr>
          <w:p>
            <w:r>
              <w:rPr>
                <w:sz w:val="17"/>
              </w:rPr>
              <w:t>When the decision was made; defaults to now(), indexed for MRT time-series queries</w:t>
            </w:r>
          </w:p>
        </w:tc>
      </w:tr>
      <w:tr>
        <w:tc>
          <w:tcPr>
            <w:tcW w:type="dxa" w:w="3249"/>
            <w:shd w:val="clear" w:color="auto" w:fill="EEF2FA"/>
          </w:tcPr>
          <w:p>
            <w:r>
              <w:rPr>
                <w:sz w:val="17"/>
              </w:rPr>
              <w:t>push_sent_at</w:t>
            </w:r>
          </w:p>
        </w:tc>
        <w:tc>
          <w:tcPr>
            <w:tcW w:type="dxa" w:w="3249"/>
            <w:shd w:val="clear" w:color="auto" w:fill="EEF2FA"/>
          </w:tcPr>
          <w:p>
            <w:r>
              <w:rPr>
                <w:sz w:val="17"/>
              </w:rPr>
              <w:t>DATETIME</w:t>
            </w:r>
          </w:p>
        </w:tc>
        <w:tc>
          <w:tcPr>
            <w:tcW w:type="dxa" w:w="3249"/>
            <w:shd w:val="clear" w:color="auto" w:fill="EEF2FA"/>
          </w:tcPr>
          <w:p>
            <w:r>
              <w:rPr>
                <w:sz w:val="17"/>
              </w:rPr>
              <w:t>nullable — set when Expo accepts the push (delivery_status = accepted_by_expo); indexed</w:t>
            </w:r>
          </w:p>
        </w:tc>
      </w:tr>
      <w:tr>
        <w:tc>
          <w:tcPr>
            <w:tcW w:type="dxa" w:w="3249"/>
            <w:shd w:val="clear" w:color="auto" w:fill="EEF2FA"/>
          </w:tcPr>
          <w:p>
            <w:r>
              <w:rPr>
                <w:sz w:val="17"/>
              </w:rPr>
              <w:t>device_received_at</w:t>
            </w:r>
          </w:p>
        </w:tc>
        <w:tc>
          <w:tcPr>
            <w:tcW w:type="dxa" w:w="3249"/>
            <w:shd w:val="clear" w:color="auto" w:fill="EEF2FA"/>
          </w:tcPr>
          <w:p>
            <w:r>
              <w:rPr>
                <w:sz w:val="17"/>
              </w:rPr>
              <w:t>DATETIME</w:t>
            </w:r>
          </w:p>
        </w:tc>
        <w:tc>
          <w:tcPr>
            <w:tcW w:type="dxa" w:w="3249"/>
            <w:shd w:val="clear" w:color="auto" w:fill="EEF2FA"/>
          </w:tcPr>
          <w:p>
            <w:r>
              <w:rPr>
                <w:sz w:val="17"/>
              </w:rPr>
              <w:t>nullable — set when the mobile app confirms the push was received on-device; indexed</w:t>
            </w:r>
          </w:p>
        </w:tc>
      </w:tr>
      <w:tr>
        <w:tc>
          <w:tcPr>
            <w:tcW w:type="dxa" w:w="3249"/>
            <w:shd w:val="clear" w:color="auto" w:fill="EEF2FA"/>
          </w:tcPr>
          <w:p>
            <w:r>
              <w:rPr>
                <w:sz w:val="17"/>
              </w:rPr>
              <w:t>receipt_reported_at</w:t>
            </w:r>
          </w:p>
        </w:tc>
        <w:tc>
          <w:tcPr>
            <w:tcW w:type="dxa" w:w="3249"/>
            <w:shd w:val="clear" w:color="auto" w:fill="EEF2FA"/>
          </w:tcPr>
          <w:p>
            <w:r>
              <w:rPr>
                <w:sz w:val="17"/>
              </w:rPr>
              <w:t>DATETIME</w:t>
            </w:r>
          </w:p>
        </w:tc>
        <w:tc>
          <w:tcPr>
            <w:tcW w:type="dxa" w:w="3249"/>
            <w:shd w:val="clear" w:color="auto" w:fill="EEF2FA"/>
          </w:tcPr>
          <w:p>
            <w:r>
              <w:rPr>
                <w:sz w:val="17"/>
              </w:rPr>
              <w:t>nullable — server timestamp when the client-reported delivery receipt was recorded; indexed</w:t>
            </w:r>
          </w:p>
        </w:tc>
      </w:tr>
      <w:tr>
        <w:tc>
          <w:tcPr>
            <w:tcW w:type="dxa" w:w="3249"/>
            <w:shd w:val="clear" w:color="auto" w:fill="EEF2FA"/>
          </w:tcPr>
          <w:p>
            <w:r>
              <w:rPr>
                <w:sz w:val="17"/>
              </w:rPr>
              <w:t>delivery_status</w:t>
            </w:r>
          </w:p>
        </w:tc>
        <w:tc>
          <w:tcPr>
            <w:tcW w:type="dxa" w:w="3249"/>
            <w:shd w:val="clear" w:color="auto" w:fill="EEF2FA"/>
          </w:tcPr>
          <w:p>
            <w:r>
              <w:rPr>
                <w:sz w:val="17"/>
              </w:rPr>
              <w:t>VARCHAR(32)</w:t>
            </w:r>
          </w:p>
        </w:tc>
        <w:tc>
          <w:tcPr>
            <w:tcW w:type="dxa" w:w="3249"/>
            <w:shd w:val="clear" w:color="auto" w:fill="EEF2FA"/>
          </w:tcPr>
          <w:p>
            <w:r>
              <w:rPr>
                <w:sz w:val="17"/>
              </w:rPr>
              <w:t>pending / not_sent / suppressed / accepted_by_expo / handed_to_provider / received_on_device / failed; indexed</w:t>
            </w:r>
          </w:p>
        </w:tc>
      </w:tr>
      <w:tr>
        <w:tc>
          <w:tcPr>
            <w:tcW w:type="dxa" w:w="3249"/>
            <w:shd w:val="clear" w:color="auto" w:fill="EEF2FA"/>
          </w:tcPr>
          <w:p>
            <w:r>
              <w:rPr>
                <w:sz w:val="17"/>
              </w:rPr>
              <w:t>delivery_error</w:t>
            </w:r>
          </w:p>
        </w:tc>
        <w:tc>
          <w:tcPr>
            <w:tcW w:type="dxa" w:w="3249"/>
            <w:shd w:val="clear" w:color="auto" w:fill="EEF2FA"/>
          </w:tcPr>
          <w:p>
            <w:r>
              <w:rPr>
                <w:sz w:val="17"/>
              </w:rPr>
              <w:t>TEXT</w:t>
            </w:r>
          </w:p>
        </w:tc>
        <w:tc>
          <w:tcPr>
            <w:tcW w:type="dxa" w:w="3249"/>
            <w:shd w:val="clear" w:color="auto" w:fill="EEF2FA"/>
          </w:tcPr>
          <w:p>
            <w:r>
              <w:rPr>
                <w:sz w:val="17"/>
              </w:rPr>
              <w:t>blank by default — Expo/ticket error detail captured when delivery_status = failed; receipt failures stored as 'expo receipt: &lt;code&gt;'</w:t>
            </w:r>
          </w:p>
        </w:tc>
      </w:tr>
      <w:tr>
        <w:tc>
          <w:tcPr>
            <w:tcW w:type="dxa" w:w="3249"/>
            <w:shd w:val="clear" w:color="auto" w:fill="EEF2FA"/>
          </w:tcPr>
          <w:p>
            <w:r>
              <w:rPr>
                <w:sz w:val="17"/>
              </w:rPr>
              <w:t>expo_ticket_id</w:t>
            </w:r>
          </w:p>
        </w:tc>
        <w:tc>
          <w:tcPr>
            <w:tcW w:type="dxa" w:w="3249"/>
            <w:shd w:val="clear" w:color="auto" w:fill="EEF2FA"/>
          </w:tcPr>
          <w:p>
            <w:r>
              <w:rPr>
                <w:sz w:val="17"/>
              </w:rPr>
              <w:t>VARCHAR</w:t>
            </w:r>
          </w:p>
        </w:tc>
        <w:tc>
          <w:tcPr>
            <w:tcW w:type="dxa" w:w="3249"/>
            <w:shd w:val="clear" w:color="auto" w:fill="EEF2FA"/>
          </w:tcPr>
          <w:p>
            <w:r>
              <w:rPr>
                <w:sz w:val="17"/>
              </w:rPr>
              <w:t>blank by default — Expo ticket ID for the push; read by check_expo_receipts (added 2026-10-08)</w:t>
            </w:r>
          </w:p>
        </w:tc>
      </w:tr>
      <w:tr>
        <w:tc>
          <w:tcPr>
            <w:tcW w:type="dxa" w:w="3249"/>
            <w:shd w:val="clear" w:color="auto" w:fill="EEF2FA"/>
          </w:tcPr>
          <w:p>
            <w:r>
              <w:rPr>
                <w:sz w:val="17"/>
              </w:rPr>
              <w:t>expo_receipt_status</w:t>
            </w:r>
          </w:p>
        </w:tc>
        <w:tc>
          <w:tcPr>
            <w:tcW w:type="dxa" w:w="3249"/>
            <w:shd w:val="clear" w:color="auto" w:fill="EEF2FA"/>
          </w:tcPr>
          <w:p>
            <w:r>
              <w:rPr>
                <w:sz w:val="17"/>
              </w:rPr>
              <w:t>VARCHAR</w:t>
            </w:r>
          </w:p>
        </w:tc>
        <w:tc>
          <w:tcPr>
            <w:tcW w:type="dxa" w:w="3249"/>
            <w:shd w:val="clear" w:color="auto" w:fill="EEF2FA"/>
          </w:tcPr>
          <w:p>
            <w:r>
              <w:rPr>
                <w:sz w:val="17"/>
              </w:rPr>
              <w:t>blank by default — ok / error from Expo's receipt (added 2026-10-08)</w:t>
            </w:r>
          </w:p>
        </w:tc>
      </w:tr>
      <w:tr>
        <w:tc>
          <w:tcPr>
            <w:tcW w:type="dxa" w:w="3249"/>
            <w:shd w:val="clear" w:color="auto" w:fill="EEF2FA"/>
          </w:tcPr>
          <w:p>
            <w:r>
              <w:rPr>
                <w:sz w:val="17"/>
              </w:rPr>
              <w:t>expo_receipt_error</w:t>
            </w:r>
          </w:p>
        </w:tc>
        <w:tc>
          <w:tcPr>
            <w:tcW w:type="dxa" w:w="3249"/>
            <w:shd w:val="clear" w:color="auto" w:fill="EEF2FA"/>
          </w:tcPr>
          <w:p>
            <w:r>
              <w:rPr>
                <w:sz w:val="17"/>
              </w:rPr>
              <w:t>VARCHAR</w:t>
            </w:r>
          </w:p>
        </w:tc>
        <w:tc>
          <w:tcPr>
            <w:tcW w:type="dxa" w:w="3249"/>
            <w:shd w:val="clear" w:color="auto" w:fill="EEF2FA"/>
          </w:tcPr>
          <w:p>
            <w:r>
              <w:rPr>
                <w:sz w:val="17"/>
              </w:rPr>
              <w:t>blank by default — receipt error code, e.g. DeviceNotRegistered (added 2026-10-08)</w:t>
            </w:r>
          </w:p>
        </w:tc>
      </w:tr>
      <w:tr>
        <w:tc>
          <w:tcPr>
            <w:tcW w:type="dxa" w:w="3249"/>
            <w:shd w:val="clear" w:color="auto" w:fill="EEF2FA"/>
          </w:tcPr>
          <w:p>
            <w:r>
              <w:rPr>
                <w:sz w:val="17"/>
              </w:rPr>
              <w:t>expo_receipt_checked_at</w:t>
            </w:r>
          </w:p>
        </w:tc>
        <w:tc>
          <w:tcPr>
            <w:tcW w:type="dxa" w:w="3249"/>
            <w:shd w:val="clear" w:color="auto" w:fill="EEF2FA"/>
          </w:tcPr>
          <w:p>
            <w:r>
              <w:rPr>
                <w:sz w:val="17"/>
              </w:rPr>
              <w:t>DATETIME</w:t>
            </w:r>
          </w:p>
        </w:tc>
        <w:tc>
          <w:tcPr>
            <w:tcW w:type="dxa" w:w="3249"/>
            <w:shd w:val="clear" w:color="auto" w:fill="EEF2FA"/>
          </w:tcPr>
          <w:p>
            <w:r>
              <w:rPr>
                <w:sz w:val="17"/>
              </w:rPr>
              <w:t>nullable — when the receipt was last checked (added 2026-10-08)</w:t>
            </w:r>
          </w:p>
        </w:tc>
      </w:tr>
      <w:tr>
        <w:tc>
          <w:tcPr>
            <w:tcW w:type="dxa" w:w="3249"/>
            <w:shd w:val="clear" w:color="auto" w:fill="EEF2FA"/>
          </w:tcPr>
          <w:p>
            <w:r>
              <w:rPr>
                <w:sz w:val="17"/>
              </w:rPr>
              <w:t>receipt_platform</w:t>
            </w:r>
          </w:p>
        </w:tc>
        <w:tc>
          <w:tcPr>
            <w:tcW w:type="dxa" w:w="3249"/>
            <w:shd w:val="clear" w:color="auto" w:fill="EEF2FA"/>
          </w:tcPr>
          <w:p>
            <w:r>
              <w:rPr>
                <w:sz w:val="17"/>
              </w:rPr>
              <w:t>VARCHAR(16)</w:t>
            </w:r>
          </w:p>
        </w:tc>
        <w:tc>
          <w:tcPr>
            <w:tcW w:type="dxa" w:w="3249"/>
            <w:shd w:val="clear" w:color="auto" w:fill="EEF2FA"/>
          </w:tcPr>
          <w:p>
            <w:r>
              <w:rPr>
                <w:sz w:val="17"/>
              </w:rPr>
              <w:t>blank by default — client platform (ios / android) reported with the delivery receipt</w:t>
            </w:r>
          </w:p>
        </w:tc>
      </w:tr>
      <w:tr>
        <w:tc>
          <w:tcPr>
            <w:tcW w:type="dxa" w:w="3249"/>
            <w:shd w:val="clear" w:color="auto" w:fill="EEF2FA"/>
          </w:tcPr>
          <w:p>
            <w:r>
              <w:rPr>
                <w:sz w:val="17"/>
              </w:rPr>
              <w:t>receipt_app_state</w:t>
            </w:r>
          </w:p>
        </w:tc>
        <w:tc>
          <w:tcPr>
            <w:tcW w:type="dxa" w:w="3249"/>
            <w:shd w:val="clear" w:color="auto" w:fill="EEF2FA"/>
          </w:tcPr>
          <w:p>
            <w:r>
              <w:rPr>
                <w:sz w:val="17"/>
              </w:rPr>
              <w:t>VARCHAR(32)</w:t>
            </w:r>
          </w:p>
        </w:tc>
        <w:tc>
          <w:tcPr>
            <w:tcW w:type="dxa" w:w="3249"/>
            <w:shd w:val="clear" w:color="auto" w:fill="EEF2FA"/>
          </w:tcPr>
          <w:p>
            <w:r>
              <w:rPr>
                <w:sz w:val="17"/>
              </w:rPr>
              <w:t>blank by default — app foreground/background state reported with the delivery receipt</w:t>
            </w:r>
          </w:p>
        </w:tc>
      </w:tr>
      <w:tr>
        <w:tc>
          <w:tcPr>
            <w:tcW w:type="dxa" w:w="3249"/>
            <w:shd w:val="clear" w:color="auto" w:fill="EEF2FA"/>
          </w:tcPr>
          <w:p>
            <w:r>
              <w:t>message_arm</w:t>
            </w:r>
          </w:p>
        </w:tc>
        <w:tc>
          <w:tcPr>
            <w:tcW w:type="dxa" w:w="3249"/>
            <w:shd w:val="clear" w:color="auto" w:fill="EEF2FA"/>
          </w:tcPr>
          <w:p>
            <w:r>
              <w:t>VARCHAR(16)</w:t>
            </w:r>
          </w:p>
        </w:tc>
        <w:tc>
          <w:tcPr>
            <w:tcW w:type="dxa" w:w="3249"/>
            <w:shd w:val="clear" w:color="auto" w:fill="EEF2FA"/>
          </w:tcPr>
          <w:p>
            <w:r>
              <w:t>'coping' or 'control'; null when send_prompt=False (only drawn after a send decision) — added 2026-08-25</w:t>
            </w:r>
          </w:p>
        </w:tc>
      </w:tr>
      <w:tr>
        <w:tc>
          <w:tcPr>
            <w:tcW w:type="dxa" w:w="3249"/>
            <w:shd w:val="clear" w:color="auto" w:fill="EEF2FA"/>
          </w:tcPr>
          <w:p>
            <w:r>
              <w:t>arm_randomization_probability</w:t>
            </w:r>
          </w:p>
        </w:tc>
        <w:tc>
          <w:tcPr>
            <w:tcW w:type="dxa" w:w="3249"/>
            <w:shd w:val="clear" w:color="auto" w:fill="EEF2FA"/>
          </w:tcPr>
          <w:p>
            <w:r>
              <w:t>FLOAT</w:t>
            </w:r>
          </w:p>
        </w:tc>
        <w:tc>
          <w:tcPr>
            <w:tcW w:type="dxa" w:w="3249"/>
            <w:shd w:val="clear" w:color="auto" w:fill="EEF2FA"/>
          </w:tcPr>
          <w:p>
            <w:r>
              <w:t>Coping-vs-control arm split, from JITAI_ARM_RANDOMIZATION_PROBABILITY (default 0.5); null when arm not drawn</w:t>
            </w:r>
          </w:p>
        </w:tc>
      </w:tr>
      <w:tr>
        <w:tc>
          <w:tcPr>
            <w:tcW w:type="dxa" w:w="3249"/>
            <w:shd w:val="clear" w:color="auto" w:fill="EEF2FA"/>
          </w:tcPr>
          <w:p>
            <w:r>
              <w:t>arm_randomization_draw</w:t>
            </w:r>
          </w:p>
        </w:tc>
        <w:tc>
          <w:tcPr>
            <w:tcW w:type="dxa" w:w="3249"/>
            <w:shd w:val="clear" w:color="auto" w:fill="EEF2FA"/>
          </w:tcPr>
          <w:p>
            <w:r>
              <w:t>FLOAT</w:t>
            </w:r>
          </w:p>
        </w:tc>
        <w:tc>
          <w:tcPr>
            <w:tcW w:type="dxa" w:w="3249"/>
            <w:shd w:val="clear" w:color="auto" w:fill="EEF2FA"/>
          </w:tcPr>
          <w:p>
            <w:r>
              <w:t>Second-stage Uniform(0,1) draw, logged separately from randomization_draw so the send-decision and arm-content effects can be analyzed independently; null when arm not drawn</w:t>
            </w:r>
          </w:p>
        </w:tc>
      </w:tr>
      <w:tr>
        <w:tc>
          <w:tcPr>
            <w:tcW w:type="dxa" w:w="3249"/>
            <w:shd w:val="clear" w:color="auto" w:fill="EEF2FA"/>
          </w:tcPr>
          <w:p>
            <w:r>
              <w:t>evaluated_items</w:t>
            </w:r>
          </w:p>
        </w:tc>
        <w:tc>
          <w:tcPr>
            <w:tcW w:type="dxa" w:w="3249"/>
            <w:shd w:val="clear" w:color="auto" w:fill="EEF2FA"/>
          </w:tcPr>
          <w:p>
            <w:r>
              <w:t>JSONB</w:t>
            </w:r>
          </w:p>
        </w:tc>
        <w:tc>
          <w:tcPr>
            <w:tcW w:type="dxa" w:w="3249"/>
            <w:shd w:val="clear" w:color="auto" w:fill="EEF2FA"/>
          </w:tcPr>
          <w:p>
            <w:r>
              <w:t>Every routing sub-item's value at this check-in; null where the item wasn't part of that check-in's rotation (not "checked and low") — added 2026-09-07</w:t>
            </w:r>
          </w:p>
        </w:tc>
      </w:tr>
      <w:tr>
        <w:tc>
          <w:tcPr>
            <w:tcW w:type="dxa" w:w="3249"/>
            <w:shd w:val="clear" w:color="auto" w:fill="EEF2FA"/>
          </w:tcPr>
          <w:p>
            <w:r>
              <w:t>matched_categories</w:t>
            </w:r>
          </w:p>
        </w:tc>
        <w:tc>
          <w:tcPr>
            <w:tcW w:type="dxa" w:w="3249"/>
            <w:shd w:val="clear" w:color="auto" w:fill="EEF2FA"/>
          </w:tcPr>
          <w:p>
            <w:r>
              <w:t>JSONB</w:t>
            </w:r>
          </w:p>
        </w:tc>
        <w:tc>
          <w:tcPr>
            <w:tcW w:type="dxa" w:w="3249"/>
            <w:shd w:val="clear" w:color="auto" w:fill="EEF2FA"/>
          </w:tcPr>
          <w:p>
            <w:r>
              <w:t>List of trigger categories whose ROUTING_TRIGGER_RULES condition was satisfied; empty list means no match — added 2026-09-07</w:t>
            </w:r>
          </w:p>
        </w:tc>
      </w:tr>
      <w:tr>
        <w:tc>
          <w:tcPr>
            <w:tcW w:type="dxa" w:w="3249"/>
            <w:shd w:val="clear" w:color="auto" w:fill="EEF2FA"/>
          </w:tcPr>
          <w:p>
            <w:r>
              <w:t>category_drawn</w:t>
            </w:r>
          </w:p>
        </w:tc>
        <w:tc>
          <w:tcPr>
            <w:tcW w:type="dxa" w:w="3249"/>
            <w:shd w:val="clear" w:color="auto" w:fill="EEF2FA"/>
          </w:tcPr>
          <w:p>
            <w:r>
              <w:t>VARCHAR(64)</w:t>
            </w:r>
          </w:p>
        </w:tc>
        <w:tc>
          <w:tcPr>
            <w:tcW w:type="dxa" w:w="3249"/>
            <w:shd w:val="clear" w:color="auto" w:fill="EEF2FA"/>
          </w:tcPr>
          <w:p>
            <w:r>
              <w:t>Category the delivered message was drawn from; null when arm=control or when routing fell through to the general pool — added 2026-09-07</w:t>
            </w:r>
          </w:p>
        </w:tc>
      </w:tr>
      <w:tr>
        <w:tc>
          <w:tcPr>
            <w:tcW w:type="dxa" w:w="3249"/>
            <w:shd w:val="clear" w:color="auto" w:fill="EEF2FA"/>
          </w:tcPr>
          <w:p>
            <w:r>
              <w:t>fallback_reason</w:t>
            </w:r>
          </w:p>
        </w:tc>
        <w:tc>
          <w:tcPr>
            <w:tcW w:type="dxa" w:w="3249"/>
            <w:shd w:val="clear" w:color="auto" w:fill="EEF2FA"/>
          </w:tcPr>
          <w:p>
            <w:r>
              <w:t>VARCHAR(128)</w:t>
            </w:r>
          </w:p>
        </w:tc>
        <w:tc>
          <w:tcPr>
            <w:tcW w:type="dxa" w:w="3249"/>
            <w:shd w:val="clear" w:color="auto" w:fill="EEF2FA"/>
          </w:tcPr>
          <w:p>
            <w:r>
              <w:t>'category_exhausted' / 'no_category_matched' / 'closest_fit' (alcohol override); blank when a matched category had an eligible message. Resolved 2026-09-08 — falls through to the general pool rather than failing closed.</w:t>
            </w:r>
          </w:p>
        </w:tc>
      </w:tr>
      <w:tr>
        <w:tc>
          <w:tcPr>
            <w:tcW w:type="dxa" w:w="3249"/>
            <w:shd w:val="clear" w:color="auto" w:fill="EEF2FA"/>
          </w:tcPr>
          <w:p>
            <w:r>
              <w:t>suppression_reason</w:t>
            </w:r>
          </w:p>
        </w:tc>
        <w:tc>
          <w:tcPr>
            <w:tcW w:type="dxa" w:w="3249"/>
            <w:shd w:val="clear" w:color="auto" w:fill="EEF2FA"/>
          </w:tcPr>
          <w:p>
            <w:r>
              <w:t>VARCHAR(32)</w:t>
            </w:r>
          </w:p>
        </w:tc>
        <w:tc>
          <w:tcPr>
            <w:tcW w:type="dxa" w:w="3249"/>
            <w:shd w:val="clear" w:color="auto" w:fill="EEF2FA"/>
          </w:tcPr>
          <w:p>
            <w:r>
              <w:t>blank by default; 'run_in' / 'distress_baseline' / 'distress_momentary' when an engine-eligible decision was withheld before the randomization draw. Blank on every other row, including ones the engine itself judged ineligible. Such rows carry status and delivery_status 'suppressed' (2026-09-24, migration 0049); exposed read-only by the JITAI API serializer; counted per day in MetricsDaily.suppressed_n. Indexed — added 2026-09-21 (migration 0048). Also 'cooldown' / 'daily_cap' (added 2026-09-30, migration 0050). Fixed 2026-10-01: both evaluate_jitai_triggers and POST /jitai/'s own _decision_point_safeguards recheck can produce these two now, via the shared _cooldown_cap_reason helper (real JITAILog(send_prompt=True) history excluding delivery_status='failed' sends, Eastern calendar days) — evaluate_jitai_triggers previously trusted apply_decision_rules's own internal, UTC-day cap/cooldown simulation instead, and POST /jitai/'s recheck had a separate, also-UTC-day query; both were defects, now fixed. Changed 2026-10-12: rows with delivery_status='failed' (no push token, Expo rejection, error receipt) are excluded from both the cooldown and the daily cap, so a failed send does not consume either; unconfirmed sends (pending, accepted_by_expo, handed_to_provider) still count because Expo receipts arrive 15 min to 23 h later. The last-5 message-repeat exclusion also skips failed sends.</w:t>
            </w:r>
          </w:p>
        </w:tc>
      </w:tr>
    </w:tbl>
    <w:p/>
    <w:p>
      <w:pPr>
        <w:pStyle w:val="Heading2"/>
      </w:pPr>
      <w:r>
        <w:rPr>
          <w:color w:val="003387"/>
        </w:rPr>
        <w:t>phone_telemetry</w:t>
      </w:r>
    </w:p>
    <w:p>
      <w:r>
        <w:rPr>
          <w:i/>
          <w:sz w:val="19"/>
        </w:rPr>
        <w:t>In-app compose surface behavioral events. One row per discrete client-side event. Captures compose churn signals (keystroke_count, delete_count) in the metadata JSONB field on draft events. Content-free by design and IRB requirement: metadata may only contain counts, durations, and categorical values — never message text. This constraint is enforced at the Django model layer with a validator that rejects string metadata values exceeding 50 characters. Distinct from wearable telemetry (heart_rate_sample, stress_sample) and from the JITAI decision log (jitai_log). The dual timestamps (occurred_at = client-side, recorded_at = server-side) allow researchers to detect offline usage and sync delays. session_id groups all events within a single app session, enabling reconstruction of a complete behavioral sequence.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r>
              <w:rPr>
                <w:b/>
                <w:color w:val="FFFFFF"/>
                <w:sz w:val="17"/>
              </w:rPr>
              <w:t>Column</w:t>
            </w:r>
          </w:p>
        </w:tc>
        <w:tc>
          <w:tcPr>
            <w:tcW w:type="dxa" w:w="3249"/>
            <w:shd w:val="clear" w:color="auto" w:fill="003387"/>
          </w:tcPr>
          <w:p>
            <w:r>
              <w:rPr>
                <w:b/>
                <w:color w:val="FFFFFF"/>
                <w:sz w:val="17"/>
              </w:rPr>
              <w:t>Type</w:t>
            </w:r>
          </w:p>
        </w:tc>
        <w:tc>
          <w:tcPr>
            <w:tcW w:type="dxa" w:w="3249"/>
            <w:shd w:val="clear" w:color="auto" w:fill="003387"/>
          </w:tcPr>
          <w:p>
            <w:r>
              <w:rPr>
                <w:b/>
                <w:color w:val="FFFFFF"/>
                <w:sz w:val="17"/>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session_id</w:t>
            </w:r>
          </w:p>
        </w:tc>
        <w:tc>
          <w:tcPr>
            <w:tcW w:type="dxa" w:w="3249"/>
          </w:tcPr>
          <w:p>
            <w:r>
              <w:rPr>
                <w:sz w:val="17"/>
              </w:rPr>
              <w:t>VARCHAR(64)</w:t>
            </w:r>
          </w:p>
        </w:tc>
        <w:tc>
          <w:tcPr>
            <w:tcW w:type="dxa" w:w="3249"/>
          </w:tcPr>
          <w:p>
            <w:r>
              <w:rPr>
                <w:sz w:val="17"/>
              </w:rPr>
              <w:t>Groups events within a single app session</w:t>
            </w:r>
          </w:p>
        </w:tc>
      </w:tr>
      <w:tr>
        <w:tc>
          <w:tcPr>
            <w:tcW w:type="dxa" w:w="3249"/>
            <w:shd w:val="clear" w:color="auto" w:fill="EEF2FA"/>
          </w:tcPr>
          <w:p>
            <w:r>
              <w:rPr>
                <w:sz w:val="17"/>
              </w:rPr>
              <w:t>event_type</w:t>
            </w:r>
          </w:p>
        </w:tc>
        <w:tc>
          <w:tcPr>
            <w:tcW w:type="dxa" w:w="3249"/>
            <w:shd w:val="clear" w:color="auto" w:fill="EEF2FA"/>
          </w:tcPr>
          <w:p>
            <w:r>
              <w:rPr>
                <w:sz w:val="17"/>
              </w:rPr>
              <w:t>VARCHAR(64)</w:t>
            </w:r>
          </w:p>
        </w:tc>
        <w:tc>
          <w:tcPr>
            <w:tcW w:type="dxa" w:w="3249"/>
            <w:shd w:val="clear" w:color="auto" w:fill="EEF2FA"/>
          </w:tcPr>
          <w:p>
            <w:r>
              <w:rPr>
                <w:sz w:val="17"/>
              </w:rPr>
              <w:t>Controlled vocabulary: draft_started, draft_deleted, draft_submitted, session_start, session_end</w:t>
            </w:r>
          </w:p>
        </w:tc>
      </w:tr>
      <w:tr>
        <w:tc>
          <w:tcPr>
            <w:tcW w:type="dxa" w:w="3249"/>
          </w:tcPr>
          <w:p>
            <w:r>
              <w:rPr>
                <w:sz w:val="17"/>
              </w:rPr>
              <w:t>occurred_at</w:t>
            </w:r>
          </w:p>
        </w:tc>
        <w:tc>
          <w:tcPr>
            <w:tcW w:type="dxa" w:w="3249"/>
          </w:tcPr>
          <w:p>
            <w:r>
              <w:rPr>
                <w:sz w:val="17"/>
              </w:rPr>
              <w:t>DATETIME</w:t>
            </w:r>
          </w:p>
        </w:tc>
        <w:tc>
          <w:tcPr>
            <w:tcW w:type="dxa" w:w="3249"/>
          </w:tcPr>
          <w:p>
            <w:r>
              <w:rPr>
                <w:sz w:val="17"/>
              </w:rPr>
              <w:t>Client-side timestamp; indexed</w:t>
            </w:r>
          </w:p>
        </w:tc>
      </w:tr>
      <w:tr>
        <w:tc>
          <w:tcPr>
            <w:tcW w:type="dxa" w:w="3249"/>
            <w:shd w:val="clear" w:color="auto" w:fill="EEF2FA"/>
          </w:tcPr>
          <w:p>
            <w:r>
              <w:rPr>
                <w:sz w:val="17"/>
              </w:rPr>
              <w:t>recorded_at</w:t>
            </w:r>
          </w:p>
        </w:tc>
        <w:tc>
          <w:tcPr>
            <w:tcW w:type="dxa" w:w="3249"/>
            <w:shd w:val="clear" w:color="auto" w:fill="EEF2FA"/>
          </w:tcPr>
          <w:p>
            <w:r>
              <w:rPr>
                <w:sz w:val="17"/>
              </w:rPr>
              <w:t>DATETIME</w:t>
            </w:r>
          </w:p>
        </w:tc>
        <w:tc>
          <w:tcPr>
            <w:tcW w:type="dxa" w:w="3249"/>
            <w:shd w:val="clear" w:color="auto" w:fill="EEF2FA"/>
          </w:tcPr>
          <w:p>
            <w:r>
              <w:rPr>
                <w:sz w:val="17"/>
              </w:rPr>
              <w:t>Server receipt timestamp; detects sync delays / offline use</w:t>
            </w:r>
          </w:p>
        </w:tc>
      </w:tr>
      <w:tr>
        <w:tc>
          <w:tcPr>
            <w:tcW w:type="dxa" w:w="3249"/>
            <w:shd w:val="clear" w:color="auto" w:fill="EEF2FA"/>
          </w:tcPr>
          <w:p>
            <w:r>
              <w:rPr>
                <w:sz w:val="17"/>
              </w:rPr>
              <w:t>screen_name</w:t>
            </w:r>
          </w:p>
        </w:tc>
        <w:tc>
          <w:tcPr>
            <w:tcW w:type="dxa" w:w="3249"/>
            <w:shd w:val="clear" w:color="auto" w:fill="EEF2FA"/>
          </w:tcPr>
          <w:p>
            <w:r>
              <w:rPr>
                <w:sz w:val="17"/>
              </w:rPr>
              <w:t>VARCHAR(64)</w:t>
            </w:r>
          </w:p>
        </w:tc>
        <w:tc>
          <w:tcPr>
            <w:tcW w:type="dxa" w:w="3249"/>
            <w:shd w:val="clear" w:color="auto" w:fill="EEF2FA"/>
          </w:tcPr>
          <w:p>
            <w:r>
              <w:rPr>
                <w:sz w:val="17"/>
              </w:rPr>
              <w:t>Nullable; which screen the event fired on (pending controlled vocabulary from PI)</w:t>
            </w:r>
          </w:p>
        </w:tc>
      </w:tr>
      <w:tr>
        <w:tc>
          <w:tcPr>
            <w:tcW w:type="dxa" w:w="3249"/>
          </w:tcPr>
          <w:p>
            <w:r>
              <w:rPr>
                <w:sz w:val="17"/>
              </w:rPr>
              <w:t>latency_ms</w:t>
            </w:r>
          </w:p>
        </w:tc>
        <w:tc>
          <w:tcPr>
            <w:tcW w:type="dxa" w:w="3249"/>
          </w:tcPr>
          <w:p>
            <w:r>
              <w:rPr>
                <w:sz w:val="17"/>
              </w:rPr>
              <w:t>INT</w:t>
            </w:r>
          </w:p>
        </w:tc>
        <w:tc>
          <w:tcPr>
            <w:tcW w:type="dxa" w:w="3249"/>
          </w:tcPr>
          <w:p>
            <w:r>
              <w:rPr>
                <w:sz w:val="17"/>
              </w:rPr>
              <w:t>Nullable; reply/response latency in milliseconds</w:t>
            </w:r>
          </w:p>
        </w:tc>
      </w:tr>
      <w:tr>
        <w:tc>
          <w:tcPr>
            <w:tcW w:type="dxa" w:w="3249"/>
            <w:shd w:val="clear" w:color="auto" w:fill="EEF2FA"/>
          </w:tcPr>
          <w:p>
            <w:r>
              <w:rPr>
                <w:sz w:val="17"/>
              </w:rPr>
              <w:t>metadata</w:t>
            </w:r>
          </w:p>
        </w:tc>
        <w:tc>
          <w:tcPr>
            <w:tcW w:type="dxa" w:w="3249"/>
            <w:shd w:val="clear" w:color="auto" w:fill="EEF2FA"/>
          </w:tcPr>
          <w:p>
            <w:r>
              <w:rPr>
                <w:sz w:val="17"/>
              </w:rPr>
              <w:t>JSONB</w:t>
            </w:r>
          </w:p>
        </w:tc>
        <w:tc>
          <w:tcPr>
            <w:tcW w:type="dxa" w:w="3249"/>
            <w:shd w:val="clear" w:color="auto" w:fill="EEF2FA"/>
          </w:tcPr>
          <w:p>
            <w:r>
              <w:rPr>
                <w:sz w:val="17"/>
              </w:rPr>
              <w:t>Nullable; keystroke_count and delete_count on draft events. IRB: counts/durations/categorical only — never message text</w:t>
            </w:r>
          </w:p>
        </w:tc>
      </w:tr>
    </w:tbl>
    <w:p/>
    <w:p>
      <w:pPr>
        <w:pStyle w:val="Heading2"/>
      </w:pPr>
      <w:r>
        <w:t>checkin_reminder</w:t>
      </w:r>
    </w:p>
    <w:p>
      <w:pPr/>
      <w:r>
        <w:t>One row per 'time to check in' push actually sent. Exists to distinguish a participant who was prompted and didn't respond from one who was never prompted at all — closes part of the missing-check-in visibility gap. Only written on confirmed send; a failed push leaves no row, so the next tick retries naturally.</w:t>
      </w:r>
    </w:p>
    <w:tbl>
      <w:tblPr>
        <w:tblStyle w:val="TableGrid"/>
        <w:tblW w:type="auto" w:w="0"/>
        <w:tblLook w:firstColumn="1" w:firstRow="1" w:lastColumn="0" w:lastRow="0" w:noHBand="0" w:noVBand="1" w:val="04A0"/>
      </w:tblPr>
      <w:tblGrid>
        <w:gridCol w:w="3249"/>
        <w:gridCol w:w="3249"/>
        <w:gridCol w:w="3249"/>
      </w:tblGrid>
      <w:tr>
        <w:tc>
          <w:tcPr>
            <w:tcW w:type="dxa" w:w="3249"/>
          </w:tcPr>
          <w:p>
            <w:r>
              <w:t>Column</w:t>
            </w:r>
          </w:p>
        </w:tc>
        <w:tc>
          <w:tcPr>
            <w:tcW w:type="dxa" w:w="3249"/>
          </w:tcPr>
          <w:p>
            <w:r>
              <w:t>Type</w:t>
            </w:r>
          </w:p>
        </w:tc>
        <w:tc>
          <w:tcPr>
            <w:tcW w:type="dxa" w:w="3249"/>
          </w:tcPr>
          <w:p>
            <w:r>
              <w:t>Notes / Constraint</w:t>
            </w:r>
          </w:p>
        </w:tc>
      </w:tr>
      <w:tr>
        <w:tc>
          <w:tcPr>
            <w:tcW w:type="dxa" w:w="3249"/>
          </w:tcPr>
          <w:p>
            <w:r>
              <w:t>id</w:t>
            </w:r>
          </w:p>
        </w:tc>
        <w:tc>
          <w:tcPr>
            <w:tcW w:type="dxa" w:w="3249"/>
          </w:tcPr>
          <w:p>
            <w:r>
              <w:t>INT</w:t>
            </w:r>
          </w:p>
        </w:tc>
        <w:tc>
          <w:tcPr>
            <w:tcW w:type="dxa" w:w="3249"/>
          </w:tcPr>
          <w:p>
            <w:r>
              <w:t>PRIMARY KEY</w:t>
            </w:r>
          </w:p>
        </w:tc>
      </w:tr>
      <w:tr>
        <w:tc>
          <w:tcPr>
            <w:tcW w:type="dxa" w:w="3249"/>
          </w:tcPr>
          <w:p>
            <w:r>
              <w:t>user_id</w:t>
            </w:r>
          </w:p>
        </w:tc>
        <w:tc>
          <w:tcPr>
            <w:tcW w:type="dxa" w:w="3249"/>
          </w:tcPr>
          <w:p>
            <w:r>
              <w:t>INT</w:t>
            </w:r>
          </w:p>
        </w:tc>
        <w:tc>
          <w:tcPr>
            <w:tcW w:type="dxa" w:w="3249"/>
          </w:tcPr>
          <w:p>
            <w:r>
              <w:t>FK → user</w:t>
            </w:r>
          </w:p>
        </w:tc>
      </w:tr>
      <w:tr>
        <w:tc>
          <w:tcPr>
            <w:tcW w:type="dxa" w:w="3249"/>
          </w:tcPr>
          <w:p>
            <w:r>
              <w:t>sent_at</w:t>
            </w:r>
          </w:p>
        </w:tc>
        <w:tc>
          <w:tcPr>
            <w:tcW w:type="dxa" w:w="3249"/>
          </w:tcPr>
          <w:p>
            <w:r>
              <w:t>DATETIME</w:t>
            </w:r>
          </w:p>
        </w:tc>
        <w:tc>
          <w:tcPr>
            <w:tcW w:type="dxa" w:w="3249"/>
          </w:tcPr>
          <w:p>
            <w:r>
              <w:t>auto set on create</w:t>
            </w:r>
          </w:p>
        </w:tc>
      </w:tr>
    </w:tbl>
    <w:p>
      <w:pPr>
        <w:pStyle w:val="Heading2"/>
      </w:pPr>
      <w:r>
        <w:rPr>
          <w:color w:val="003387"/>
        </w:rPr>
        <w:t>engagement_log</w:t>
      </w:r>
    </w:p>
    <w:p>
      <w:r>
        <w:rPr>
          <w:i/>
          <w:sz w:val="19"/>
        </w:rPr>
        <w:t>EMA and notification interaction events. Kept separate from phone_telemetry so that compose behavior (phone_telemetry) and intervention engagement (engagement_log) remain distinct analytical layers. The jitai_log_id FK links each engagement event back to the specific JITAI decision that triggered the notification the participant is interacting with, allowing the decision engine to factor in whether the participant opened and responded to the last intervention before firing another. For example, if a participant received a nudge (jitai_log row, send_prompt=True) but dismissed the notification without opening the app (notification_dismissed event in engagement_log), the next evaluation cycle can treat that as a non-response and adjust the cooldown accordingly. Events without an associated JITAI delivery (e.g. the participant opened an EMA prompt organically) have jitai_log_id = NULL.</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r>
              <w:rPr>
                <w:b/>
                <w:color w:val="FFFFFF"/>
                <w:sz w:val="17"/>
              </w:rPr>
              <w:t>Column</w:t>
            </w:r>
          </w:p>
        </w:tc>
        <w:tc>
          <w:tcPr>
            <w:tcW w:type="dxa" w:w="3249"/>
            <w:shd w:val="clear" w:color="auto" w:fill="003387"/>
          </w:tcPr>
          <w:p>
            <w:r>
              <w:rPr>
                <w:b/>
                <w:color w:val="FFFFFF"/>
                <w:sz w:val="17"/>
              </w:rPr>
              <w:t>Type</w:t>
            </w:r>
          </w:p>
        </w:tc>
        <w:tc>
          <w:tcPr>
            <w:tcW w:type="dxa" w:w="3249"/>
            <w:shd w:val="clear" w:color="auto" w:fill="003387"/>
          </w:tcPr>
          <w:p>
            <w:r>
              <w:rPr>
                <w:b/>
                <w:color w:val="FFFFFF"/>
                <w:sz w:val="17"/>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jitai_log_id</w:t>
            </w:r>
          </w:p>
        </w:tc>
        <w:tc>
          <w:tcPr>
            <w:tcW w:type="dxa" w:w="3249"/>
          </w:tcPr>
          <w:p>
            <w:r>
              <w:rPr>
                <w:sz w:val="17"/>
              </w:rPr>
              <w:t>INT</w:t>
            </w:r>
          </w:p>
        </w:tc>
        <w:tc>
          <w:tcPr>
            <w:tcW w:type="dxa" w:w="3249"/>
          </w:tcPr>
          <w:p>
            <w:r>
              <w:rPr>
                <w:sz w:val="17"/>
              </w:rPr>
              <w:t>FK → jitai_log; nullable (session events have no associated JITAI delivery)</w:t>
            </w:r>
          </w:p>
        </w:tc>
      </w:tr>
      <w:tr>
        <w:tc>
          <w:tcPr>
            <w:tcW w:type="dxa" w:w="3249"/>
            <w:shd w:val="clear" w:color="auto" w:fill="EEF2FA"/>
          </w:tcPr>
          <w:p>
            <w:r>
              <w:rPr>
                <w:sz w:val="17"/>
              </w:rPr>
              <w:t>event_type</w:t>
            </w:r>
          </w:p>
        </w:tc>
        <w:tc>
          <w:tcPr>
            <w:tcW w:type="dxa" w:w="3249"/>
            <w:shd w:val="clear" w:color="auto" w:fill="EEF2FA"/>
          </w:tcPr>
          <w:p>
            <w:r>
              <w:rPr>
                <w:sz w:val="17"/>
              </w:rPr>
              <w:t>VARCHAR(64)</w:t>
            </w:r>
          </w:p>
        </w:tc>
        <w:tc>
          <w:tcPr>
            <w:tcW w:type="dxa" w:w="3249"/>
            <w:shd w:val="clear" w:color="auto" w:fill="EEF2FA"/>
          </w:tcPr>
          <w:p>
            <w:r>
              <w:rPr>
                <w:sz w:val="17"/>
              </w:rPr>
              <w:t>Controlled vocabulary: ema_opened, ema_dismissed, ema_completed, notification_tapped, notification_dismissed</w:t>
            </w:r>
          </w:p>
        </w:tc>
      </w:tr>
      <w:tr>
        <w:tc>
          <w:tcPr>
            <w:tcW w:type="dxa" w:w="3249"/>
          </w:tcPr>
          <w:p>
            <w:r>
              <w:rPr>
                <w:sz w:val="17"/>
              </w:rPr>
              <w:t>occurred_at</w:t>
            </w:r>
          </w:p>
        </w:tc>
        <w:tc>
          <w:tcPr>
            <w:tcW w:type="dxa" w:w="3249"/>
          </w:tcPr>
          <w:p>
            <w:r>
              <w:rPr>
                <w:sz w:val="17"/>
              </w:rPr>
              <w:t>DATETIME</w:t>
            </w:r>
          </w:p>
        </w:tc>
        <w:tc>
          <w:tcPr>
            <w:tcW w:type="dxa" w:w="3249"/>
          </w:tcPr>
          <w:p>
            <w:r>
              <w:rPr>
                <w:sz w:val="17"/>
              </w:rPr>
              <w:t>Client-side timestamp; indexed</w:t>
            </w:r>
          </w:p>
        </w:tc>
      </w:tr>
      <w:tr>
        <w:tc>
          <w:tcPr>
            <w:tcW w:type="dxa" w:w="3249"/>
            <w:shd w:val="clear" w:color="auto" w:fill="EEF2FA"/>
          </w:tcPr>
          <w:p>
            <w:r>
              <w:rPr>
                <w:sz w:val="17"/>
              </w:rPr>
              <w:t>recorded_at</w:t>
            </w:r>
          </w:p>
        </w:tc>
        <w:tc>
          <w:tcPr>
            <w:tcW w:type="dxa" w:w="3249"/>
            <w:shd w:val="clear" w:color="auto" w:fill="EEF2FA"/>
          </w:tcPr>
          <w:p>
            <w:r>
              <w:rPr>
                <w:sz w:val="17"/>
              </w:rPr>
              <w:t>DATETIME</w:t>
            </w:r>
          </w:p>
        </w:tc>
        <w:tc>
          <w:tcPr>
            <w:tcW w:type="dxa" w:w="3249"/>
            <w:shd w:val="clear" w:color="auto" w:fill="EEF2FA"/>
          </w:tcPr>
          <w:p>
            <w:r>
              <w:rPr>
                <w:sz w:val="17"/>
              </w:rPr>
              <w:t>Server receipt timestamp</w:t>
            </w:r>
          </w:p>
        </w:tc>
      </w:tr>
    </w:tbl>
    <w:p>
      <w:pPr>
        <w:pStyle w:val="Heading2"/>
      </w:pPr>
      <w:r>
        <w:t>distress_flag</w:t>
      </w:r>
    </w:p>
    <w:p>
      <w:pPr/>
      <w:r>
        <w:t>Section 11 distress override state (added 2026-09-21, migration 0048). While a flag is active, evaluate_jitai_triggers suppresses randomization for that participant and logs the decision point with suppression_reason 'distress_baseline' or 'distress_momentary'. Baseline flags come from the Qualtrics baseline screens and pause prompts until staff mark the contact documented; staff can create them by hand in Django Admin or, since 2026-09-21, by importing a scored Qualtrics export — manually, there is no schedule — through either the command `manage.py import_baseline_distress_flags --file &lt;path&gt; [--dry-run]` or the 'Import baseline export' button on Django Admin &gt; Distress flags (DistressFlagAdmin.import_baseline_view), which lets staff run it without a shell or database access; both share import_baseline_flags in backend/app/baseline_import.py. The command scores the export via analytics/baseline_survey_scoring/section11.py; its --id-column defaults to participant_id and --id-field to user_id (the export's participant_id is the numeric User.user_id), both overridable. The button takes a CSV upload from staff with the add-flag permission (5 MB cap; .xlsx not supported), reads it in memory without saving it, previews by default (nothing written; it lists what would be created, rows already on record, rows with a blank screening item, unrecognized columns and unmatched participant IDs), and writes only when staff choose the file again, uncheck 'Preview only' and submit. The write is refused if any screening instrument's items (PHQ-9, SCOFF, AUDIT-C, PGSI, Hunger Vital Sign) are missing from the export; creation is all-or-nothing, and each flag created gets a Django Admin log entry showing who imported it. The loader is qualtrics.read_export (path or file-like; returns frame plus diagnostics), wrapped by load_export. Momentary flags are raised by POST /ema/responses/ when a submitted check-in has ANY of B1_valence == 1, B2_stress == 7, B1_affect_sad == 5 or B1_affect_anxious == 5 (exact values confirmed by Dr. Chang 2026-09-22; constants in dashboard/data/config.py). Only signal codes are stored — never a score or free text (IRB).</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003387"/>
          </w:tcPr>
          <w:p>
            <w:r>
              <w:rPr>
                <w:b/>
                <w:color w:val="FFFFFF"/>
                <w:sz w:val="17"/>
              </w:rPr>
              <w:t>Column</w:t>
            </w:r>
          </w:p>
        </w:tc>
        <w:tc>
          <w:tcPr>
            <w:tcW w:type="dxa" w:w="3249"/>
            <w:shd w:val="clear" w:color="auto" w:fill="003387"/>
          </w:tcPr>
          <w:p>
            <w:r>
              <w:rPr>
                <w:b/>
                <w:color w:val="FFFFFF"/>
                <w:sz w:val="17"/>
              </w:rPr>
              <w:t>Type</w:t>
            </w:r>
          </w:p>
        </w:tc>
        <w:tc>
          <w:tcPr>
            <w:tcW w:type="dxa" w:w="3249"/>
            <w:shd w:val="clear" w:color="auto" w:fill="003387"/>
          </w:tcPr>
          <w:p>
            <w:r>
              <w:rPr>
                <w:b/>
                <w:color w:val="FFFFFF"/>
                <w:sz w:val="17"/>
              </w:rPr>
              <w:t>Notes / Constraint</w:t>
            </w:r>
          </w:p>
        </w:tc>
      </w:tr>
      <w:tr>
        <w:tc>
          <w:tcPr>
            <w:tcW w:type="dxa" w:w="3249"/>
          </w:tcPr>
          <w:p>
            <w:r>
              <w:rPr>
                <w:sz w:val="17"/>
              </w:rPr>
              <w:t>id</w:t>
            </w:r>
          </w:p>
        </w:tc>
        <w:tc>
          <w:tcPr>
            <w:tcW w:type="dxa" w:w="3249"/>
          </w:tcPr>
          <w:p>
            <w:r>
              <w:rPr>
                <w:sz w:val="17"/>
              </w:rPr>
              <w:t>INT</w:t>
            </w:r>
          </w:p>
        </w:tc>
        <w:tc>
          <w:tcPr>
            <w:tcW w:type="dxa" w:w="3249"/>
          </w:tcPr>
          <w:p>
            <w:r>
              <w:rPr>
                <w:sz w:val="17"/>
              </w:rPr>
              <w:t>PRIMARY KEY</w:t>
            </w:r>
          </w:p>
        </w:tc>
      </w:tr>
      <w:tr>
        <w:tc>
          <w:tcPr>
            <w:tcW w:type="dxa" w:w="3249"/>
            <w:shd w:val="clear" w:color="auto" w:fill="EEF2FA"/>
          </w:tcPr>
          <w:p>
            <w:r>
              <w:rPr>
                <w:sz w:val="17"/>
              </w:rPr>
              <w:t>user_id</w:t>
            </w:r>
          </w:p>
        </w:tc>
        <w:tc>
          <w:tcPr>
            <w:tcW w:type="dxa" w:w="3249"/>
            <w:shd w:val="clear" w:color="auto" w:fill="EEF2FA"/>
          </w:tcPr>
          <w:p>
            <w:r>
              <w:rPr>
                <w:sz w:val="17"/>
              </w:rPr>
              <w:t>INT</w:t>
            </w:r>
          </w:p>
        </w:tc>
        <w:tc>
          <w:tcPr>
            <w:tcW w:type="dxa" w:w="3249"/>
            <w:shd w:val="clear" w:color="auto" w:fill="EEF2FA"/>
          </w:tcPr>
          <w:p>
            <w:r>
              <w:rPr>
                <w:sz w:val="17"/>
              </w:rPr>
              <w:t>FK → user</w:t>
            </w:r>
          </w:p>
        </w:tc>
      </w:tr>
      <w:tr>
        <w:tc>
          <w:tcPr>
            <w:tcW w:type="dxa" w:w="3249"/>
          </w:tcPr>
          <w:p>
            <w:r>
              <w:rPr>
                <w:sz w:val="17"/>
              </w:rPr>
              <w:t>source</w:t>
            </w:r>
          </w:p>
        </w:tc>
        <w:tc>
          <w:tcPr>
            <w:tcW w:type="dxa" w:w="3249"/>
          </w:tcPr>
          <w:p>
            <w:r>
              <w:rPr>
                <w:sz w:val="17"/>
              </w:rPr>
              <w:t>VARCHAR(16)</w:t>
            </w:r>
          </w:p>
        </w:tc>
        <w:tc>
          <w:tcPr>
            <w:tcW w:type="dxa" w:w="3249"/>
          </w:tcPr>
          <w:p>
            <w:r>
              <w:rPr>
                <w:sz w:val="17"/>
              </w:rPr>
              <w:t>baseline / momentary</w:t>
            </w:r>
          </w:p>
        </w:tc>
      </w:tr>
      <w:tr>
        <w:tc>
          <w:tcPr>
            <w:tcW w:type="dxa" w:w="3249"/>
            <w:shd w:val="clear" w:color="auto" w:fill="EEF2FA"/>
          </w:tcPr>
          <w:p>
            <w:r>
              <w:rPr>
                <w:sz w:val="17"/>
              </w:rPr>
              <w:t>signals</w:t>
            </w:r>
          </w:p>
        </w:tc>
        <w:tc>
          <w:tcPr>
            <w:tcW w:type="dxa" w:w="3249"/>
            <w:shd w:val="clear" w:color="auto" w:fill="EEF2FA"/>
          </w:tcPr>
          <w:p>
            <w:r>
              <w:rPr>
                <w:sz w:val="17"/>
              </w:rPr>
              <w:t>JSONB</w:t>
            </w:r>
          </w:p>
        </w:tc>
        <w:tc>
          <w:tcPr>
            <w:tcW w:type="dxa" w:w="3249"/>
            <w:shd w:val="clear" w:color="auto" w:fill="EEF2FA"/>
          </w:tcPr>
          <w:p>
            <w:r>
              <w:rPr>
                <w:sz w:val="17"/>
              </w:rPr>
              <w:t>List of signal codes only. Baseline: phq9_self_harm, phq9_severity, scoff, audit_c, problem_gambling, food_insecurity, free_text_risk. Momentary: b1_low_valence, b2_high_stress, b1_affect_sad, b1_affect_anxious. Never a score or free text</w:t>
            </w:r>
          </w:p>
        </w:tc>
      </w:tr>
      <w:tr>
        <w:tc>
          <w:tcPr>
            <w:tcW w:type="dxa" w:w="3249"/>
          </w:tcPr>
          <w:p>
            <w:r>
              <w:rPr>
                <w:sz w:val="17"/>
              </w:rPr>
              <w:t>raised_at</w:t>
            </w:r>
          </w:p>
        </w:tc>
        <w:tc>
          <w:tcPr>
            <w:tcW w:type="dxa" w:w="3249"/>
          </w:tcPr>
          <w:p>
            <w:r>
              <w:rPr>
                <w:sz w:val="17"/>
              </w:rPr>
              <w:t>DATETIME</w:t>
            </w:r>
          </w:p>
        </w:tc>
        <w:tc>
          <w:tcPr>
            <w:tcW w:type="dxa" w:w="3249"/>
          </w:tcPr>
          <w:p>
            <w:r>
              <w:rPr>
                <w:sz w:val="17"/>
              </w:rPr>
              <w:t>defaults to now(); indexed</w:t>
            </w:r>
          </w:p>
        </w:tc>
      </w:tr>
      <w:tr>
        <w:tc>
          <w:tcPr>
            <w:tcW w:type="dxa" w:w="3249"/>
            <w:shd w:val="clear" w:color="auto" w:fill="EEF2FA"/>
          </w:tcPr>
          <w:p>
            <w:r>
              <w:rPr>
                <w:sz w:val="17"/>
              </w:rPr>
              <w:t>ema_id</w:t>
            </w:r>
          </w:p>
        </w:tc>
        <w:tc>
          <w:tcPr>
            <w:tcW w:type="dxa" w:w="3249"/>
            <w:shd w:val="clear" w:color="auto" w:fill="EEF2FA"/>
          </w:tcPr>
          <w:p>
            <w:r>
              <w:rPr>
                <w:sz w:val="17"/>
              </w:rPr>
              <w:t>INT</w:t>
            </w:r>
          </w:p>
        </w:tc>
        <w:tc>
          <w:tcPr>
            <w:tcW w:type="dxa" w:w="3249"/>
            <w:shd w:val="clear" w:color="auto" w:fill="EEF2FA"/>
          </w:tcPr>
          <w:p>
            <w:r>
              <w:rPr>
                <w:sz w:val="17"/>
              </w:rPr>
              <w:t>FK → ema; nullable — the check-in that raised a momentary flag</w:t>
            </w:r>
          </w:p>
        </w:tc>
      </w:tr>
      <w:tr>
        <w:tc>
          <w:tcPr>
            <w:tcW w:type="dxa" w:w="3249"/>
            <w:shd w:val="clear" w:color="auto" w:fill="EEF2FA"/>
          </w:tcPr>
          <w:p>
            <w:r>
              <w:rPr>
                <w:sz w:val="17"/>
              </w:rPr>
              <w:t>expires_at</w:t>
            </w:r>
          </w:p>
        </w:tc>
        <w:tc>
          <w:tcPr>
            <w:tcW w:type="dxa" w:w="3249"/>
            <w:shd w:val="clear" w:color="auto" w:fill="EEF2FA"/>
          </w:tcPr>
          <w:p>
            <w:r>
              <w:rPr>
                <w:sz w:val="17"/>
              </w:rPr>
              <w:t>DATETIME</w:t>
            </w:r>
          </w:p>
        </w:tc>
        <w:tc>
          <w:tcPr>
            <w:tcW w:type="dxa" w:w="3249"/>
            <w:shd w:val="clear" w:color="auto" w:fill="EEF2FA"/>
          </w:tcPr>
          <w:p>
            <w:r>
              <w:rPr>
                <w:sz w:val="17"/>
              </w:rPr>
              <w:t>nullable — momentary flags: raised_at + DISTRESS_MOMENTARY_PAUSE_HOURS (24); unused for baseline</w:t>
            </w:r>
          </w:p>
        </w:tc>
      </w:tr>
      <w:tr>
        <w:tc>
          <w:tcPr>
            <w:tcW w:type="dxa" w:w="3249"/>
            <w:shd w:val="clear" w:color="auto" w:fill="EEF2FA"/>
          </w:tcPr>
          <w:p>
            <w:r>
              <w:rPr>
                <w:sz w:val="17"/>
              </w:rPr>
              <w:t>contact_documented_at</w:t>
            </w:r>
          </w:p>
        </w:tc>
        <w:tc>
          <w:tcPr>
            <w:tcW w:type="dxa" w:w="3249"/>
            <w:shd w:val="clear" w:color="auto" w:fill="EEF2FA"/>
          </w:tcPr>
          <w:p>
            <w:r>
              <w:rPr>
                <w:sz w:val="17"/>
              </w:rPr>
              <w:t>DATETIME</w:t>
            </w:r>
          </w:p>
        </w:tc>
        <w:tc>
          <w:tcPr>
            <w:tcW w:type="dxa" w:w="3249"/>
            <w:shd w:val="clear" w:color="auto" w:fill="EEF2FA"/>
          </w:tcPr>
          <w:p>
            <w:r>
              <w:rPr>
                <w:sz w:val="17"/>
              </w:rPr>
              <w:t>nullable — baseline flags: set by the Django Admin action 'Mark contact documented'; a baseline flag stops pausing prompts once set</w:t>
            </w:r>
          </w:p>
        </w:tc>
      </w:tr>
    </w:tbl>
    <w:p/>
    <w:p>
      <w:pPr>
        <w:pStyle w:val="Heading1"/>
      </w:pPr>
      <w:r>
        <w:rPr>
          <w:color w:val="003387"/>
        </w:rPr>
        <w:t>4. Data Flow &amp; Telemetry Separation</w:t>
      </w:r>
    </w:p>
    <w:p>
      <w:r>
        <w:rPr>
          <w:sz w:val="20"/>
        </w:rPr>
        <w:t>REACT has three distinct data ingest paths. Understanding which path a given table belongs to is essential for correctly interpreting the data and for building new features without cross-contaminating streams.</w:t>
      </w:r>
    </w:p>
    <w:p>
      <w:r>
        <w:rPr>
          <w:b/>
          <w:sz w:val="20"/>
        </w:rPr>
        <w:t>Path 1: Wearable pipeline (pull-based, server-initiated).  The ingest_wearable_data Celery task runs every 2–3 minutes. It iterates over all enrolled participants with an active wearable_device record, calls the Labfront API using the study-level API key and each participant’s labfront_participant_id, and writes rows to heart_rate_sample and stress_sample. After a successful pull, it updates wearable_device.last_synced_at. No public Django endpoint receives data from Labfront — data only flows inward via this scheduled task. The Labfront API key is stored as a Heroku config var (environment variable) and is never committed to source control.</w:t>
      </w:r>
      <w:r>
        <w:rPr>
          <w:sz w:val="20"/>
        </w:rPr>
      </w:r>
    </w:p>
    <w:p>
      <w:r>
        <w:rPr>
          <w:b/>
          <w:sz w:val="20"/>
        </w:rPr>
        <w:t>Path 2: Phone telemetry pipeline (push-based, client-initiated).  The React Native app fires POST requests to /telemetry/phone/ and /telemetry/engagement/ in real time as the participant interacts with the compose surface or engages with EMA prompts and notifications. The Django REST API authenticates the request via JWT, validates the payload (including the IRB metadata constraint), stamps recorded_at and writes to phone_telemetry or engagement_log. This path is synchronous and participant-device-initiated, in contrast to the wearable pipeline which is asynchronous and server-initiated.</w:t>
      </w:r>
      <w:r>
        <w:rPr>
          <w:sz w:val="20"/>
        </w:rPr>
      </w:r>
    </w:p>
    <w:p>
      <w:r>
        <w:t>Path 3: EMA pipeline (push-based, participant-initiated via prompt). When evaluate_jitai_triggers determines a participant is eligible (MSSD exceeds their within-person 80th-percentile threshold), it builds a pool of eligible prompts from backend/app/data/REACTprompts.csv (Survey-flagged prompts only; telemetry prompts excluded until Celia's HRV/sleep spec is approved). One prompt_id is drawn at random from the pool. The eligible pool and drawn prompt are both recorded on jitai_log. A silent Expo push carries only prompt_id — no message text is transmitted or stored (IRB). The mobile app looks up message text locally by prompt_id and presents the EMA prompt. The participant's response is POST'd to /ema/ and updates the EMA row. See the end-to-end walkthrough below for the current two-stage randomization and post-prompt feedback step, added 2026-08-25.</w:t>
      </w:r>
    </w:p>
    <w:p>
      <w:pPr>
        <w:pStyle w:val="Heading2"/>
      </w:pPr>
      <w:r>
        <w:t>JITAI Decision Point — End-to-End Walkthrough (updated 2026-09-21)</w:t>
      </w:r>
    </w:p>
    <w:p>
      <w:r>
        <w:t>Step 1 — Eligibility. evaluate_jitai_triggers runs every 2-3 minutes per enrolled participant. Celia's decision engine (calculate_mssd / apply_decision_rules) computes MSSD volatility against the participant's own expanding within-person threshold. apply_decision_rules also internally simulates a 60-minute cooldown and a 4/day cap, but as of 2026-10-01 production reads its decision_reason only as an MSSD-threshold verdict (MSSD_ELIGIBLE_REASONS in tasks.py treats 'prompt sent' / 'cooldown active' / 'daily cap reached' alike) — real cooldown/cap enforcement is a separate check, gate (c) below. If ineligible, jitai_log is written with send_prompt=False and nothing downstream runs. Suppression gates (run-in and distress added 2026-09-21; cooldown/daily-cap added 2026-10-01): an MSSD-eligible decision is then checked, in this order, against (a) the run-in gate (protocol 9.3) — the EMA falls on study day &lt; RUN_IN_DAYS (7); study day is Eastern, anchored to User.enrolled_at, and fails closed if enrolled_at is null — (b) the distress override (protocol Section 11) — the participant has an active DistressFlag, baseline named ahead of momentary — and (c) the real cooldown/daily-cap check: a 60-minute cooldown and a 4/day cap counted against actual JITAILog(send_prompt=True) rows that have not failed on the participant's Eastern calendar day (dashboard/data/windows.py::participant_day_bounds, via the shared _cooldown_cap_reason helper also used by POST /jitai/'s own safeguard recheck), replacing reliance on apply_decision_rules's own internal, UTC-day cap/cooldown simulation. Any of the three forces the decision ineligible before the randomization draw, in that same precedence order when more than one applies. Suppression only applies to decisions that passed the MSSD-threshold gate (decision_reason in MSSD_ELIGIBLE_REASONS); decisions that failed it keep the engine's own reason. The jitai_log row is still written with send_prompt=False, status and delivery_status both 'suppressed' (added 2026-09-24, migration 0049; 'not_sent' now remains only for ordinary ineligible decisions and eligible decisions the randomization did not send), randomization_draw, randomization_probability and message_arm all null, suppression_reason 'run_in' / 'distress_baseline' / 'distress_momentary' / 'cooldown' / 'daily_cap', and trigger_reason 'run-in period' / 'distress override (baseline)' / 'distress override (momentary)' / 'cooldown active' / 'daily cap reached'. Study Day 8 (study_day 7) is the first day a prompt can be sent. Check-ins and check-in reminders are unaffected. The dashboard randomization audit ignores rows with a suppression_reason. The monitoring layer counts them in MetricsDaily.suppressed_n (added 2026-09-24, dashboard migration 0005); they stay in decision_points_n and outside eligible_n, and the participant timeline labels them 'suppressed (run-in)' / 'suppressed (distress)'. Fixed 2026-10-01: apply_decision_rules's own internal cap/cooldown simulation still counts UTC days (documented in production_schema.md; harmless for its only remaining consumer, the synthetic-data/sensitivity-analysis pipeline), but production no longer relies on that verdict — real enforcement is the Eastern-day _cooldown_cap_reason check, gate (c) above. Changed 2026-10-12: rows with delivery_status='failed' (no push token, Expo rejection, error receipt) are excluded from both the cooldown and the daily cap, so a failed send does not consume either; unconfirmed sends (pending, accepted_by_expo, handed_to_provider) still count because Expo receipts arrive 15 min to 23 h later. The last-5 message-repeat exclusion also skips failed sends.</w:t>
      </w:r>
    </w:p>
    <w:p>
      <w:r>
        <w:t>Step 2 — Send decision (first draw). If eligible, draw ~ Uniform(0,1); send_prompt = (draw &lt; p), p = JITAI_RANDOMIZATION_PROBABILITY (0.5, confirmed for the full pilot). The coping-pool eligible_prompt_ids is computed and logged regardless of this draw's outcome — it is an MRT analysis field, not just delivery bookkeeping, so it is recorded even on decision points that don't send.</w:t>
      </w:r>
    </w:p>
    <w:p>
      <w:r>
        <w:t>Step 3 — Arm decision (second draw, added 2026-08-25). Only when the first draw sends, a second Uniform(0,1) draw (JITAI_ARM_RANDOMIZATION_PROBABILITY, default 0.5) assigns message_arm = 'coping' or 'control'. Both arms deliver a real notification — the point of the active-control arm is to isolate the effect of message content from the effect of simply being interrupted. Both draws (and both probabilities) are logged on jitai_log separately so the two effects can be analyzed independently.</w:t>
      </w:r>
    </w:p>
    <w:p>
      <w:r>
        <w:t>Step 4 — Prompt selection (full routing path implemented 2026-09-08, gate closed 2026-09-09). Coping arm: the check-in's B-item answers are matched against ROUTING_TRIGGER_RULES (cutoffs confirmed 2026-09-07). A matched category is drawn uniformly, then a message uniformly within it, excluding the last 5 delivered prompts. If the drawn category is exhausted, routing redraws among the remaining matched categories (the exclusion is never skipped); if none have anything eligible, or nothing matched at all, it falls through to the real general pool — P014, P016, P019, P021, P024, curated by Eliana Bacal and delivered 2026-09-09. A separate alcohol severity override takes priority over all of this: if B6_drink_count crosses the gender-specific NIAAA daily limit, routing sends P020 directly, logged as 'closest fit'. Cyber-specific messages stay out of the reachable pool, parked pending Celia's telemetry work. Control arm: draws from the real C001-C004 catalog. Celebration is a defined eligibility state with no approved content in the current bank — documented as a message-bank finding, not routed around; a celebratory check-in with nothing else matched routes to the general pool like any other no-match case.</w:t>
      </w:r>
    </w:p>
    <w:p>
      <w:r>
        <w:t>Step 5 — Delivery. The jitai_log row is written via get_or_create on decision_point_id (idempotency gate) before any push attempt, so the MRT record exists even if delivery fails. If send_prompt is True, send_jitai_prompt fires a silent Expo push carrying only prompt_id and jitai_log_id — never message text, per the IRB silent-push constraint. Expo receipts (added 2026-10-08): the Expo ticket ID is saved on jitai_log.expo_ticket_id, and the check_expo_receipts Beat task (every 180 s) reads the receipt 15 min to 23 h after send. An 'ok' receipt moves delivery_status accepted_by_expo -&gt; handed_to_provider (Apple/Google accepted it; not proof the participant saw it); an error receipt sets failed with delivery_error 'expo receipt: &lt;code&gt;', and DeviceNotRegistered clears User.push_token. received_on_device is never downgraded. Check-in reminders store no ticket, and receipts for earlier prompts cannot be recovered.</w:t>
      </w:r>
    </w:p>
    <w:p>
      <w:r>
        <w:t>Step 6 — Post-prompt feedback (C0, added 2026-08-25). Right after any delivered prompt, coping or control, GET /ema/next/ offers a 'prompt_feedback' EMA (item C0 — was it helpful, did it change what you did) ahead of the usual outcome-window survey. Reuses EMA/EMAItemResponse (no new table); dismissing without answering is recorded as status='dismissed', not a negative answer. This is the study's pre-registered prompt-response-rate benchmark.</w:t>
      </w:r>
    </w:p>
    <w:p>
      <w:r>
        <w:t>Step 7 — Outcome-window survey. Once C0 is resolved, the participant's outcome check-in becomes a time-locked 'post_prompt' EMA (B1, B2, B4-B7), capped at POST_PROMPT_CHECK_IN_DAILY_CAP per day, served from minute 60 to 120 after the decision point. Changed 2026-10-03, corrected 2026-10-05: every randomized decision point (JITAILog.randomization_draw not null, decision_point_id starting 'ema_'), whether or not a prompt was sent and in either arm, opens a 2-hour outcome window (OUTCOME_WINDOW_HOURS) anchored on JITAILog.decision_made_at (protocol 9.2), not on push_sent_at. Suppressed decisions (run-in, distress, cooldown, daily cap; draw null) and non-EMA decision points open no window. GET /ema/next/ still serves the C0 prompt_feedback rating first after a delivered prompt. Otherwise, during the first OUTCOME_CHECK_IN_DELAY_MINUTES = 60 (dashboard/data/config.py, provisional pending PI sign-off) it returns should_show false with reason 'outcome_window_pending' (outcome_window_active true, outcome_check_in_opens_at), so no scheduled check-in is offered either; from minute 60 to 120 it serves the post-prompt outcome items. One visible 'Time for your check-in.' reminder (the existing send_checkin_reminder push, no jitai_log_id) is sent per decision point at or after minute 60 if the outcome check-in is still unanswered and the daily post-prompt cap (POST_PROMPT_CHECK_IN_DAILY_CAP) is not reached; it is recorded as a CheckinReminder row keyed by jitai_log (migration 0050 made daily_count_at_send nullable and added the jitai_log FK; 0052 is a merge migration). It runs inside send_checkin_reminders, so it keeps the 9am-9pm Eastern gate and the 180 s cadence. A check-in inserted by that reminder is ema_type 'extra_check_in'; otherwise it is 'post_prompt'. While any window is open the scheduled slot reminders are skipped. The unsent arm gets no push at the decision. The 60-minute prompt cooldown is separate and unchanged.</w:t>
      </w:r>
    </w:p>
    <w:p>
      <w:r>
        <w:t>Section 11 distress override (added 2026-09-21): built in code (backend/app/distress.py, DistressFlag model, migration 0048), checked in _evaluate_user after the run-in gate and before the randomization draw. Baseline path: Qualtrics baseline screens raise a flag with signal codes phq9_self_harm, phq9_severity, scoff, audit_c, problem_gambling, food_insecurity or free_text_risk (codes only — never a score or free text); prompts stay paused until staff mark the contact documented via the Django Admin action 'Mark contact documented', after which randomization resumes. Momentary path: a submitted check-in with ANY of B1_valence == 1, B2_stress == 7, B1_affect_sad == 5 or B1_affect_anxious == 5 — exact values, not thresholds, confirmed by Dr. Chang 2026-09-22 (DISTRESS_B1_VALENCE_FLOOR=1, DISTRESS_B2_STRESS_CEILING=7, DISTRESS_B1_AFFECT_CEILING=5 in dashboard/data/config.py) — pauses prompts for DISTRESS_MOMENTARY_PAUSE_HOURS (24). Signal codes are b1_low_valence, b2_high_stress, b1_affect_sad and b1_affect_anxious; several can fire on one check-in and all are recorded. Skipped items never fire, and out-of-range values are rejected by the serializer before storage. This is separate from the ROUTING_TRIGGER_RULES inequality cutoffs used for coping-message topic selection. POST /ema/responses/ returns a resource_card after any check-in submitted under an active override, and the mobile EMA modal shows it in a 'resources' phase (Done button, tap-to-call). The card message opens with the 911 instruction, and RESOURCE_CARD_RESOURCES holds the seven resources from the study's resource document (Campus Counseling Center, 988 Suicide and Crisis Lifeline, Hitchcock Field &amp; Fork Pantry, National Alliance for Eating Disorders Helpline, SAMHSA National Helpline, National Problem Gambling Helpline, Florida's Gambling Helpline) with digits-only contacts for tap-to-call. Decisions by Dr. Chang 2026-09-23: staff alerts come from Qualtrics (it emails the PI and staff when a flagged baseline is submitted), not the backend, and the import only suppresses; contact_documented_at is a timestamp only, with who called and what was given kept in the staff contact log outside Django; staff mark a baseline flag documented in Django Admin (same day for the two PHQ-9 flags, at the next visit for alcohol/eating/gambling/food), and an unmarked flag suppresses that participant for the rest of the study by design; in-app (momentary) flags are resource-card-only with no staff notice; free_text_risk stays a manual Admin flag. Still open: (1) the import has not been run on a real export (it waits for the RS01-RS04 accounts); (2) the mobile resource screen must be tested on iPhone and Android and shipped to all participants before Day 8 (2026-09-28); (3) the backend and migrations 0049 (app) and 0005 (dashboard) must be deployed first; (4) the backend cannot see the app version, so old builds are suppressed but show no card. Open, unconfirmed: the alcohol override's 'other' gender default (lower threshold) is an interim choice, not yet sent to Dr. Chang for sign-off.</w:t>
      </w:r>
    </w:p>
    <w:p>
      <w:r>
        <w:rPr>
          <w:b/>
          <w:sz w:val="20"/>
        </w:rPr>
        <w:t xml:space="preserve">Why three separate tables for telemetry?  </w:t>
      </w:r>
      <w:r>
        <w:rPr>
          <w:sz w:val="20"/>
        </w:rPr>
        <w:t>heart_rate_sample and stress_sample are wearable physiological streams — high frequency, device-sourced, ingested server-side. phone_telemetry is behavioral — event-driven, app-sourced, ingested client-side. engagement_log is interaction tracking — it ties participant responses to specific JITAI decisions via jitai_log_id. Merging any of these would make it impossible to cleanly separate physiological signals from behavioral signals from engagement signals in analysis, and would conflate the JITAI decision audit trail (jitai_log) with raw behavioral input (phone_telemetry). Dr. Chang’s instruction to keep “telemetry as its own clean layer” reflects this analytical separation.</w:t>
      </w:r>
    </w:p>
    <w:p>
      <w:r>
        <w:rPr>
          <w:b/>
          <w:sz w:val="20"/>
        </w:rPr>
        <w:t>Celery + Redis architecture on Heroku.  Celery Beat (scheduler) and Celery Worker (executor) run as separate Heroku dynos. Redis serves as the message broker between them — Beat enqueues tasks to Redis, Worker dequeues and executes them. This separation is architecturally required: a single dyno cannot reliably run both the scheduler and the worker because Heroku dynos can be restarted at any time, and a combined process would lose queued tasks on restart. Redis is not redundant — it is the broker that makes the Beat/Worker split possible. For ~300 participants polled every 2–3 minutes, the task volume is well within a single Worker dyno’s capacity.</w:t>
      </w:r>
      <w:r>
        <w:rPr>
          <w:sz w:val="20"/>
        </w:rPr>
        <w:t xml:space="preserve"> Beat now schedules five periodic tasks (four at 180 s, including check_expo_receipts; added 2026-10-08).</w:t>
      </w:r>
    </w:p>
    <w:p/>
    <w:p>
      <w:pPr>
        <w:pStyle w:val="Heading1"/>
      </w:pPr>
      <w:r>
        <w:rPr>
          <w:color w:val="003387"/>
        </w:rPr>
        <w:t>5. Key Constraints</w:t>
      </w:r>
    </w:p>
    <w:tbl>
      <w:tblPr>
        <w:tblStyle w:val="TableGrid"/>
        <w:tblW w:type="auto" w:w="0"/>
        <w:tblLook w:firstColumn="1" w:firstRow="1" w:lastColumn="0" w:lastRow="0" w:noHBand="0" w:noVBand="1" w:val="04A0"/>
      </w:tblPr>
      <w:tblGrid>
        <w:gridCol w:w="4873"/>
        <w:gridCol w:w="4873"/>
      </w:tblGrid>
      <w:tr>
        <w:tc>
          <w:tcPr>
            <w:tcW w:type="dxa" w:w="4873"/>
            <w:shd w:val="clear" w:color="auto" w:fill="FA4E0B"/>
          </w:tcPr>
          <w:p>
            <w:pPr>
              <w:jc w:val="center"/>
            </w:pPr>
            <w:r>
              <w:rPr>
                <w:b/>
                <w:color w:val="FFFFFF"/>
                <w:sz w:val="18"/>
              </w:rPr>
              <w:t>Constraint</w:t>
            </w:r>
          </w:p>
        </w:tc>
        <w:tc>
          <w:tcPr>
            <w:tcW w:type="dxa" w:w="4873"/>
            <w:shd w:val="clear" w:color="auto" w:fill="FA4E0B"/>
          </w:tcPr>
          <w:p>
            <w:pPr>
              <w:jc w:val="center"/>
            </w:pPr>
            <w:r>
              <w:rPr>
                <w:b/>
                <w:color w:val="FFFFFF"/>
                <w:sz w:val="18"/>
              </w:rPr>
              <w:t>Reason</w:t>
            </w:r>
          </w:p>
        </w:tc>
      </w:tr>
      <w:tr>
        <w:tc>
          <w:tcPr>
            <w:tcW w:type="dxa" w:w="4873"/>
          </w:tcPr>
          <w:p>
            <w:r>
              <w:rPr>
                <w:sz w:val="17"/>
              </w:rPr>
              <w:t>No Garmin or Fitbit OAuth tokens in DB</w:t>
            </w:r>
          </w:p>
        </w:tc>
        <w:tc>
          <w:tcPr>
            <w:tcW w:type="dxa" w:w="4873"/>
          </w:tcPr>
          <w:p>
            <w:r>
              <w:rPr>
                <w:sz w:val="17"/>
              </w:rPr>
              <w:t>Labfront owns OAuth entirely — REACT stores only labfront_participant_id.</w:t>
            </w:r>
          </w:p>
        </w:tc>
      </w:tr>
      <w:tr>
        <w:tc>
          <w:tcPr>
            <w:tcW w:type="dxa" w:w="4873"/>
            <w:shd w:val="clear" w:color="auto" w:fill="EEF2FA"/>
          </w:tcPr>
          <w:p>
            <w:r>
              <w:rPr>
                <w:sz w:val="17"/>
              </w:rPr>
              <w:t>No notification text in DB</w:t>
            </w:r>
          </w:p>
        </w:tc>
        <w:tc>
          <w:tcPr>
            <w:tcW w:type="dxa" w:w="4873"/>
            <w:shd w:val="clear" w:color="auto" w:fill="EEF2FA"/>
          </w:tcPr>
          <w:p>
            <w:r>
              <w:rPr>
                <w:sz w:val="17"/>
              </w:rPr>
              <w:t>Only prompt_id is stored in jitai_log. IRB/privacy requirement.</w:t>
            </w:r>
          </w:p>
        </w:tc>
      </w:tr>
      <w:tr>
        <w:tc>
          <w:tcPr>
            <w:tcW w:type="dxa" w:w="4873"/>
          </w:tcPr>
          <w:p>
            <w:r>
              <w:rPr>
                <w:sz w:val="17"/>
              </w:rPr>
              <w:t>No Garmin OAuth tokens in DB</w:t>
            </w:r>
          </w:p>
        </w:tc>
        <w:tc>
          <w:tcPr>
            <w:tcW w:type="dxa" w:w="4873"/>
          </w:tcPr>
          <w:p>
            <w:r>
              <w:rPr>
                <w:sz w:val="17"/>
              </w:rPr>
              <w:t>REACT never holds Garmin credentials.</w:t>
            </w:r>
          </w:p>
        </w:tc>
      </w:tr>
      <w:tr>
        <w:tc>
          <w:tcPr>
            <w:tcW w:type="dxa" w:w="4873"/>
            <w:shd w:val="clear" w:color="auto" w:fill="EEF2FA"/>
          </w:tcPr>
          <w:p>
            <w:r>
              <w:rPr>
                <w:sz w:val="17"/>
              </w:rPr>
              <w:t>JITAI thresholds not hardcoded</w:t>
            </w:r>
          </w:p>
        </w:tc>
        <w:tc>
          <w:tcPr>
            <w:tcW w:type="dxa" w:w="4873"/>
            <w:shd w:val="clear" w:color="auto" w:fill="EEF2FA"/>
          </w:tcPr>
          <w:p>
            <w:r>
              <w:rPr>
                <w:sz w:val="17"/>
              </w:rPr>
              <w:t>Numeric trigger values require PI (Prof. Chang) sign-off before implementation.</w:t>
            </w:r>
          </w:p>
        </w:tc>
      </w:tr>
      <w:tr>
        <w:tc>
          <w:tcPr>
            <w:tcW w:type="dxa" w:w="4873"/>
          </w:tcPr>
          <w:p>
            <w:r>
              <w:rPr>
                <w:sz w:val="17"/>
              </w:rPr>
              <w:t>Labfront used for data export only</w:t>
            </w:r>
          </w:p>
        </w:tc>
        <w:tc>
          <w:tcPr>
            <w:tcW w:type="dxa" w:w="4873"/>
          </w:tcPr>
          <w:p>
            <w:r>
              <w:rPr>
                <w:sz w:val="17"/>
              </w:rPr>
              <w:t>REACT owns its own JITAI and EMA delivery layer. Labfront is the wearable data intermediary only — no intervention logic runs there.</w:t>
            </w:r>
          </w:p>
        </w:tc>
      </w:tr>
      <w:tr>
        <w:tc>
          <w:tcPr>
            <w:tcW w:type="dxa" w:w="4873"/>
            <w:shd w:val="clear" w:color="auto" w:fill="EEF2FA"/>
          </w:tcPr>
          <w:p>
            <w:r>
              <w:rPr>
                <w:sz w:val="17"/>
              </w:rPr>
              <w:t>RA access scope TBD</w:t>
            </w:r>
          </w:p>
        </w:tc>
        <w:tc>
          <w:tcPr>
            <w:tcW w:type="dxa" w:w="4873"/>
            <w:shd w:val="clear" w:color="auto" w:fill="EEF2FA"/>
          </w:tcPr>
          <w:p>
            <w:r>
              <w:rPr>
                <w:sz w:val="17"/>
              </w:rPr>
              <w:t>Which fields RAs may view under IRB protocol requires PI confirmation.</w:t>
            </w:r>
          </w:p>
        </w:tc>
      </w:tr>
      <w:tr>
        <w:tc>
          <w:tcPr>
            <w:tcW w:type="dxa" w:w="4873"/>
          </w:tcPr>
          <w:p>
            <w:r>
              <w:rPr>
                <w:sz w:val="17"/>
              </w:rPr>
              <w:t>phone_telemetry metadata is counts/durations only</w:t>
            </w:r>
          </w:p>
        </w:tc>
        <w:tc>
          <w:tcPr>
            <w:tcW w:type="dxa" w:w="4873"/>
          </w:tcPr>
          <w:p>
            <w:r>
              <w:rPr>
                <w:sz w:val="17"/>
              </w:rPr>
              <w:t>IRB constraint. Django model validator rejects metadata string values &gt;50 chars to prevent accidental message text storage. keystroke_count and delete_count are integers. No free-text content may ever enter the metadata field.</w:t>
            </w:r>
          </w:p>
        </w:tc>
      </w:tr>
      <w:tr>
        <w:tc>
          <w:tcPr>
            <w:tcW w:type="dxa" w:w="4873"/>
            <w:shd w:val="clear" w:color="auto" w:fill="EEF2FA"/>
          </w:tcPr>
          <w:p>
            <w:r>
              <w:rPr>
                <w:sz w:val="17"/>
              </w:rPr>
              <w:t>posting_burst is not a stored event</w:t>
            </w:r>
          </w:p>
        </w:tc>
        <w:tc>
          <w:tcPr>
            <w:tcW w:type="dxa" w:w="4873"/>
            <w:shd w:val="clear" w:color="auto" w:fill="EEF2FA"/>
          </w:tcPr>
          <w:p>
            <w:r>
              <w:rPr>
                <w:sz w:val="17"/>
              </w:rPr>
              <w:t>Burst patterns are derived analytically from draft_submitted timestamps at research time. Letting the client define burst thresholds would introduce inconsistency. Researchers define the sliding window in analysis scripts.</w:t>
            </w:r>
          </w:p>
        </w:tc>
      </w:tr>
      <w:tr>
        <w:tc>
          <w:tcPr>
            <w:tcW w:type="dxa" w:w="4873"/>
          </w:tcPr>
          <w:p>
            <w:r>
              <w:rPr>
                <w:sz w:val="17"/>
              </w:rPr>
              <w:t>time_on_compose is not stored</w:t>
            </w:r>
          </w:p>
        </w:tc>
        <w:tc>
          <w:tcPr>
            <w:tcW w:type="dxa" w:w="4873"/>
          </w:tcPr>
          <w:p>
            <w:r>
              <w:rPr>
                <w:sz w:val="17"/>
              </w:rPr>
              <w:t>Derivable by diffing occurred_at of draft_started and draft_submitted/draft_deleted rows sharing the same session_id. Storing it redundantly would violate single-source-of-truth and create risk of inconsistency if timestamps are corrected.</w:t>
            </w:r>
          </w:p>
        </w:tc>
      </w:tr>
    </w:tbl>
    <w:p/>
    <w:p>
      <w:pPr>
        <w:pStyle w:val="Heading1"/>
      </w:pPr>
      <w:r>
        <w:t>6. Research Construct Map</w:t>
      </w:r>
    </w:p>
    <w:p>
      <w:r>
        <w:t>Every database field mapped to the research construct it serves. Fields that are pure infrastructure (PKs, FKs, server timestamps) are noted as such.</w:t>
      </w:r>
    </w:p>
    <w:p>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Table</w:t>
            </w:r>
          </w:p>
        </w:tc>
        <w:tc>
          <w:tcPr>
            <w:tcW w:type="dxa" w:w="3249"/>
          </w:tcPr>
          <w:p>
            <w:r>
              <w:rPr>
                <w:b/>
              </w:rPr>
              <w:t>Field</w:t>
            </w:r>
          </w:p>
        </w:tc>
        <w:tc>
          <w:tcPr>
            <w:tcW w:type="dxa" w:w="3249"/>
          </w:tcPr>
          <w:p>
            <w:r>
              <w:rPr>
                <w:b/>
              </w:rPr>
              <w:t>Construct</w:t>
            </w:r>
          </w:p>
        </w:tc>
      </w:tr>
      <w:tr>
        <w:tc>
          <w:tcPr>
            <w:tcW w:type="dxa" w:w="3249"/>
          </w:tcPr>
          <w:p>
            <w:r>
              <w:t>user</w:t>
            </w:r>
          </w:p>
        </w:tc>
        <w:tc>
          <w:tcPr>
            <w:tcW w:type="dxa" w:w="3249"/>
          </w:tcPr>
          <w:p>
            <w:r>
              <w:t>user_id</w:t>
            </w:r>
          </w:p>
        </w:tc>
        <w:tc>
          <w:tcPr>
            <w:tcW w:type="dxa" w:w="3249"/>
          </w:tcPr>
          <w:p>
            <w:r>
              <w:t>Infrastructure — primary key</w:t>
            </w:r>
          </w:p>
        </w:tc>
      </w:tr>
      <w:tr>
        <w:tc>
          <w:tcPr>
            <w:tcW w:type="dxa" w:w="3249"/>
          </w:tcPr>
          <w:p>
            <w:r>
              <w:t>user</w:t>
            </w:r>
          </w:p>
        </w:tc>
        <w:tc>
          <w:tcPr>
            <w:tcW w:type="dxa" w:w="3249"/>
          </w:tcPr>
          <w:p>
            <w:r>
              <w:t>email</w:t>
            </w:r>
          </w:p>
        </w:tc>
        <w:tc>
          <w:tcPr>
            <w:tcW w:type="dxa" w:w="3249"/>
          </w:tcPr>
          <w:p>
            <w:r>
              <w:t>Enrollment — participant identifier (PII)</w:t>
            </w:r>
          </w:p>
        </w:tc>
      </w:tr>
      <w:tr>
        <w:tc>
          <w:tcPr>
            <w:tcW w:type="dxa" w:w="3249"/>
          </w:tcPr>
          <w:p>
            <w:r>
              <w:t>user</w:t>
            </w:r>
          </w:p>
        </w:tc>
        <w:tc>
          <w:tcPr>
            <w:tcW w:type="dxa" w:w="3249"/>
          </w:tcPr>
          <w:p>
            <w:r>
              <w:t>first_name, last_name</w:t>
            </w:r>
          </w:p>
        </w:tc>
        <w:tc>
          <w:tcPr>
            <w:tcW w:type="dxa" w:w="3249"/>
          </w:tcPr>
          <w:p>
            <w:r>
              <w:t>Enrollment — participant identifier (PII)</w:t>
            </w:r>
          </w:p>
        </w:tc>
      </w:tr>
      <w:tr>
        <w:tc>
          <w:tcPr>
            <w:tcW w:type="dxa" w:w="3249"/>
          </w:tcPr>
          <w:p>
            <w:r>
              <w:t>user</w:t>
            </w:r>
          </w:p>
        </w:tc>
        <w:tc>
          <w:tcPr>
            <w:tcW w:type="dxa" w:w="3249"/>
          </w:tcPr>
          <w:p>
            <w:r>
              <w:t>birthdate, gender</w:t>
            </w:r>
          </w:p>
        </w:tc>
        <w:tc>
          <w:tcPr>
            <w:tcW w:type="dxa" w:w="3249"/>
          </w:tcPr>
          <w:p>
            <w:r>
              <w:t>Demographic covariates</w:t>
            </w:r>
          </w:p>
        </w:tc>
      </w:tr>
      <w:tr>
        <w:tc>
          <w:tcPr>
            <w:tcW w:type="dxa" w:w="3249"/>
          </w:tcPr>
          <w:p>
            <w:r>
              <w:t>user</w:t>
            </w:r>
          </w:p>
        </w:tc>
        <w:tc>
          <w:tcPr>
            <w:tcW w:type="dxa" w:w="3249"/>
          </w:tcPr>
          <w:p>
            <w:r>
              <w:t>password</w:t>
            </w:r>
          </w:p>
        </w:tc>
        <w:tc>
          <w:tcPr>
            <w:tcW w:type="dxa" w:w="3249"/>
          </w:tcPr>
          <w:p>
            <w:r>
              <w:t>Infrastructure — authentication</w:t>
            </w:r>
          </w:p>
        </w:tc>
      </w:tr>
      <w:tr>
        <w:tc>
          <w:tcPr>
            <w:tcW w:type="dxa" w:w="3249"/>
          </w:tcPr>
          <w:p>
            <w:r>
              <w:t>user</w:t>
            </w:r>
          </w:p>
        </w:tc>
        <w:tc>
          <w:tcPr>
            <w:tcW w:type="dxa" w:w="3249"/>
          </w:tcPr>
          <w:p>
            <w:r>
              <w:t>push_token</w:t>
            </w:r>
          </w:p>
        </w:tc>
        <w:tc>
          <w:tcPr>
            <w:tcW w:type="dxa" w:w="3249"/>
          </w:tcPr>
          <w:p>
            <w:r>
              <w:t>JITAI delivery — Expo notification routing</w:t>
            </w:r>
          </w:p>
        </w:tc>
      </w:tr>
      <w:tr>
        <w:tc>
          <w:tcPr>
            <w:tcW w:type="dxa" w:w="3249"/>
          </w:tcPr>
          <w:p>
            <w:r>
              <w:t>user</w:t>
            </w:r>
          </w:p>
        </w:tc>
        <w:tc>
          <w:tcPr>
            <w:tcW w:type="dxa" w:w="3249"/>
          </w:tcPr>
          <w:p>
            <w:r>
              <w:t>is_enrolled</w:t>
            </w:r>
          </w:p>
        </w:tc>
        <w:tc>
          <w:tcPr>
            <w:tcW w:type="dxa" w:w="3249"/>
          </w:tcPr>
          <w:p>
            <w:r>
              <w:t>Enrollment audit</w:t>
            </w:r>
          </w:p>
        </w:tc>
      </w:tr>
      <w:tr>
        <w:tc>
          <w:tcPr>
            <w:tcW w:type="dxa" w:w="3249"/>
          </w:tcPr>
          <w:p>
            <w:r>
              <w:t>user</w:t>
            </w:r>
          </w:p>
        </w:tc>
        <w:tc>
          <w:tcPr>
            <w:tcW w:type="dxa" w:w="3249"/>
          </w:tcPr>
          <w:p>
            <w:r>
              <w:t>enrolled_at</w:t>
            </w:r>
          </w:p>
        </w:tc>
        <w:tc>
          <w:tcPr>
            <w:tcW w:type="dxa" w:w="3249"/>
          </w:tcPr>
          <w:p>
            <w:r>
              <w:t>Enrollment audit — study entry timestamp</w:t>
            </w:r>
          </w:p>
        </w:tc>
      </w:tr>
      <w:tr>
        <w:tc>
          <w:tcPr>
            <w:tcW w:type="dxa" w:w="3249"/>
          </w:tcPr>
          <w:p>
            <w:r>
              <w:t>wearable_device</w:t>
            </w:r>
          </w:p>
        </w:tc>
        <w:tc>
          <w:tcPr>
            <w:tcW w:type="dxa" w:w="3249"/>
          </w:tcPr>
          <w:p>
            <w:r>
              <w:t>id</w:t>
            </w:r>
          </w:p>
        </w:tc>
        <w:tc>
          <w:tcPr>
            <w:tcW w:type="dxa" w:w="3249"/>
          </w:tcPr>
          <w:p>
            <w:r>
              <w:t>Infrastructure — primary key</w:t>
            </w:r>
          </w:p>
        </w:tc>
      </w:tr>
      <w:tr>
        <w:tc>
          <w:tcPr>
            <w:tcW w:type="dxa" w:w="3249"/>
          </w:tcPr>
          <w:p>
            <w:r>
              <w:t>wearable_device</w:t>
            </w:r>
          </w:p>
        </w:tc>
        <w:tc>
          <w:tcPr>
            <w:tcW w:type="dxa" w:w="3249"/>
          </w:tcPr>
          <w:p>
            <w:r>
              <w:t>user_id</w:t>
            </w:r>
          </w:p>
        </w:tc>
        <w:tc>
          <w:tcPr>
            <w:tcW w:type="dxa" w:w="3249"/>
          </w:tcPr>
          <w:p>
            <w:r>
              <w:t>Infrastructure — FK → user</w:t>
            </w:r>
          </w:p>
        </w:tc>
      </w:tr>
      <w:tr>
        <w:tc>
          <w:tcPr>
            <w:tcW w:type="dxa" w:w="3249"/>
          </w:tcPr>
          <w:p>
            <w:r>
              <w:t>wearable_device</w:t>
            </w:r>
          </w:p>
        </w:tc>
        <w:tc>
          <w:tcPr>
            <w:tcW w:type="dxa" w:w="3249"/>
          </w:tcPr>
          <w:p>
            <w:r>
              <w:t>labfront_participant_id</w:t>
            </w:r>
          </w:p>
        </w:tc>
        <w:tc>
          <w:tcPr>
            <w:tcW w:type="dxa" w:w="3249"/>
          </w:tcPr>
          <w:p>
            <w:r>
              <w:t>Data pipeline — Labfront API key per participant</w:t>
            </w:r>
          </w:p>
        </w:tc>
      </w:tr>
      <w:tr>
        <w:tc>
          <w:tcPr>
            <w:tcW w:type="dxa" w:w="3249"/>
          </w:tcPr>
          <w:p>
            <w:r>
              <w:t>wearable_device</w:t>
            </w:r>
          </w:p>
        </w:tc>
        <w:tc>
          <w:tcPr>
            <w:tcW w:type="dxa" w:w="3249"/>
          </w:tcPr>
          <w:p>
            <w:r>
              <w:t>is_active</w:t>
            </w:r>
          </w:p>
        </w:tc>
        <w:tc>
          <w:tcPr>
            <w:tcW w:type="dxa" w:w="3249"/>
          </w:tcPr>
          <w:p>
            <w:r>
              <w:t>Device compliance monitoring</w:t>
            </w:r>
          </w:p>
        </w:tc>
      </w:tr>
      <w:tr>
        <w:tc>
          <w:tcPr>
            <w:tcW w:type="dxa" w:w="3249"/>
          </w:tcPr>
          <w:p>
            <w:r>
              <w:t>wearable_device</w:t>
            </w:r>
          </w:p>
        </w:tc>
        <w:tc>
          <w:tcPr>
            <w:tcW w:type="dxa" w:w="3249"/>
          </w:tcPr>
          <w:p>
            <w:r>
              <w:t>last_synced_at</w:t>
            </w:r>
          </w:p>
        </w:tc>
        <w:tc>
          <w:tcPr>
            <w:tcW w:type="dxa" w:w="3249"/>
          </w:tcPr>
          <w:p>
            <w:r>
              <w:t>Device compliance monitoring</w:t>
            </w:r>
          </w:p>
        </w:tc>
      </w:tr>
      <w:tr>
        <w:tc>
          <w:tcPr>
            <w:tcW w:type="dxa" w:w="3249"/>
          </w:tcPr>
          <w:p>
            <w:r>
              <w:t>wearable_sync</w:t>
            </w:r>
          </w:p>
        </w:tc>
        <w:tc>
          <w:tcPr>
            <w:tcW w:type="dxa" w:w="3249"/>
          </w:tcPr>
          <w:p>
            <w:r>
              <w:t>id</w:t>
            </w:r>
          </w:p>
        </w:tc>
        <w:tc>
          <w:tcPr>
            <w:tcW w:type="dxa" w:w="3249"/>
          </w:tcPr>
          <w:p>
            <w:r>
              <w:t>Infrastructure — primary key</w:t>
            </w:r>
          </w:p>
        </w:tc>
      </w:tr>
      <w:tr>
        <w:tc>
          <w:tcPr>
            <w:tcW w:type="dxa" w:w="3249"/>
          </w:tcPr>
          <w:p>
            <w:r>
              <w:t>wearable_sync</w:t>
            </w:r>
          </w:p>
        </w:tc>
        <w:tc>
          <w:tcPr>
            <w:tcW w:type="dxa" w:w="3249"/>
          </w:tcPr>
          <w:p>
            <w:r>
              <w:t>user_id</w:t>
            </w:r>
          </w:p>
        </w:tc>
        <w:tc>
          <w:tcPr>
            <w:tcW w:type="dxa" w:w="3249"/>
          </w:tcPr>
          <w:p>
            <w:r>
              <w:t>Infrastructure — FK → user</w:t>
            </w:r>
          </w:p>
        </w:tc>
      </w:tr>
      <w:tr>
        <w:tc>
          <w:tcPr>
            <w:tcW w:type="dxa" w:w="3249"/>
          </w:tcPr>
          <w:p>
            <w:r>
              <w:t>wearable_sync</w:t>
            </w:r>
          </w:p>
        </w:tc>
        <w:tc>
          <w:tcPr>
            <w:tcW w:type="dxa" w:w="3249"/>
          </w:tcPr>
          <w:p>
            <w:r>
              <w:t>observed_at</w:t>
            </w:r>
          </w:p>
        </w:tc>
        <w:tc>
          <w:tcPr>
            <w:tcW w:type="dxa" w:w="3249"/>
          </w:tcPr>
          <w:p>
            <w:r>
              <w:t>Data provenance — when this sync observation was recorded</w:t>
            </w:r>
          </w:p>
        </w:tc>
      </w:tr>
      <w:tr>
        <w:tc>
          <w:tcPr>
            <w:tcW w:type="dxa" w:w="3249"/>
          </w:tcPr>
          <w:p>
            <w:r>
              <w:t>wearable_sync</w:t>
            </w:r>
          </w:p>
        </w:tc>
        <w:tc>
          <w:tcPr>
            <w:tcW w:type="dxa" w:w="3249"/>
          </w:tcPr>
          <w:p>
            <w:r>
              <w:t>source</w:t>
            </w:r>
          </w:p>
        </w:tc>
        <w:tc>
          <w:tcPr>
            <w:tcW w:type="dxa" w:w="3249"/>
          </w:tcPr>
          <w:p>
            <w:r>
              <w:t>Data provenance — 'ingest' (Labfront) vs. 'client' (mobile PATCH)</w:t>
            </w:r>
          </w:p>
        </w:tc>
      </w:tr>
      <w:tr>
        <w:tc>
          <w:tcPr>
            <w:tcW w:type="dxa" w:w="3249"/>
          </w:tcPr>
          <w:p>
            <w:r>
              <w:t>wearable_sync</w:t>
            </w:r>
          </w:p>
        </w:tc>
        <w:tc>
          <w:tcPr>
            <w:tcW w:type="dxa" w:w="3249"/>
          </w:tcPr>
          <w:p>
            <w:r>
              <w:t>last_synced_at</w:t>
            </w:r>
          </w:p>
        </w:tc>
        <w:tc>
          <w:tcPr>
            <w:tcW w:type="dxa" w:w="3249"/>
          </w:tcPr>
          <w:p>
            <w:r>
              <w:t>Device compliance monitoring — sync-outage vs. non-wear distinction</w:t>
            </w:r>
          </w:p>
        </w:tc>
      </w:tr>
      <w:tr>
        <w:tc>
          <w:tcPr>
            <w:tcW w:type="dxa" w:w="3249"/>
          </w:tcPr>
          <w:p>
            <w:r>
              <w:t>wearable_sync</w:t>
            </w:r>
          </w:p>
        </w:tc>
        <w:tc>
          <w:tcPr>
            <w:tcW w:type="dxa" w:w="3249"/>
          </w:tcPr>
          <w:p>
            <w:r>
              <w:t>samples_written</w:t>
            </w:r>
          </w:p>
        </w:tc>
        <w:tc>
          <w:tcPr>
            <w:tcW w:type="dxa" w:w="3249"/>
          </w:tcPr>
          <w:p>
            <w:r>
              <w:t>Device compliance monitoring — batch size, if known</w:t>
            </w:r>
          </w:p>
        </w:tc>
      </w:tr>
      <w:tr>
        <w:tc>
          <w:tcPr>
            <w:tcW w:type="dxa" w:w="3249"/>
          </w:tcPr>
          <w:p>
            <w:r>
              <w:t>heart_rate_sample</w:t>
            </w:r>
          </w:p>
        </w:tc>
        <w:tc>
          <w:tcPr>
            <w:tcW w:type="dxa" w:w="3249"/>
          </w:tcPr>
          <w:p>
            <w:r>
              <w:t>id</w:t>
            </w:r>
          </w:p>
        </w:tc>
        <w:tc>
          <w:tcPr>
            <w:tcW w:type="dxa" w:w="3249"/>
          </w:tcPr>
          <w:p>
            <w:r>
              <w:t>Infrastructure — primary key</w:t>
            </w:r>
          </w:p>
        </w:tc>
      </w:tr>
      <w:tr>
        <w:tc>
          <w:tcPr>
            <w:tcW w:type="dxa" w:w="3249"/>
          </w:tcPr>
          <w:p>
            <w:r>
              <w:t>heart_rate_sample</w:t>
            </w:r>
          </w:p>
        </w:tc>
        <w:tc>
          <w:tcPr>
            <w:tcW w:type="dxa" w:w="3249"/>
          </w:tcPr>
          <w:p>
            <w:r>
              <w:t>user_id</w:t>
            </w:r>
          </w:p>
        </w:tc>
        <w:tc>
          <w:tcPr>
            <w:tcW w:type="dxa" w:w="3249"/>
          </w:tcPr>
          <w:p>
            <w:r>
              <w:t>Infrastructure — FK → user</w:t>
            </w:r>
          </w:p>
        </w:tc>
      </w:tr>
      <w:tr>
        <w:tc>
          <w:tcPr>
            <w:tcW w:type="dxa" w:w="3249"/>
          </w:tcPr>
          <w:p>
            <w:r>
              <w:t>heart_rate_sample</w:t>
            </w:r>
          </w:p>
        </w:tc>
        <w:tc>
          <w:tcPr>
            <w:tcW w:type="dxa" w:w="3249"/>
          </w:tcPr>
          <w:p>
            <w:r>
              <w:t>timestamp</w:t>
            </w:r>
          </w:p>
        </w:tc>
        <w:tc>
          <w:tcPr>
            <w:tcW w:type="dxa" w:w="3249"/>
          </w:tcPr>
          <w:p>
            <w:r>
              <w:t>Data provenance — when the sample was recorded</w:t>
            </w:r>
          </w:p>
        </w:tc>
      </w:tr>
      <w:tr>
        <w:tc>
          <w:tcPr>
            <w:tcW w:type="dxa" w:w="3249"/>
          </w:tcPr>
          <w:p>
            <w:r>
              <w:t>heart_rate_sample</w:t>
            </w:r>
          </w:p>
        </w:tc>
        <w:tc>
          <w:tcPr>
            <w:tcW w:type="dxa" w:w="3249"/>
          </w:tcPr>
          <w:p>
            <w:r>
              <w:t>bpm</w:t>
            </w:r>
          </w:p>
        </w:tc>
        <w:tc>
          <w:tcPr>
            <w:tcW w:type="dxa" w:w="3249"/>
          </w:tcPr>
          <w:p>
            <w:r>
              <w:t>JITAI decision — HR trigger signal</w:t>
            </w:r>
          </w:p>
        </w:tc>
      </w:tr>
      <w:tr>
        <w:tc>
          <w:tcPr>
            <w:tcW w:type="dxa" w:w="3249"/>
          </w:tcPr>
          <w:p>
            <w:r>
              <w:t>heart_rate_sample</w:t>
            </w:r>
          </w:p>
        </w:tc>
        <w:tc>
          <w:tcPr>
            <w:tcW w:type="dxa" w:w="3249"/>
          </w:tcPr>
          <w:p>
            <w:r>
              <w:t>source</w:t>
            </w:r>
          </w:p>
        </w:tc>
        <w:tc>
          <w:tcPr>
            <w:tcW w:type="dxa" w:w="3249"/>
          </w:tcPr>
          <w:p>
            <w:r>
              <w:t>Data provenance — default: garmin_labfront</w:t>
            </w:r>
          </w:p>
        </w:tc>
      </w:tr>
      <w:tr>
        <w:tc>
          <w:tcPr>
            <w:tcW w:type="dxa" w:w="3249"/>
          </w:tcPr>
          <w:p>
            <w:r>
              <w:t>stress_sample</w:t>
            </w:r>
          </w:p>
        </w:tc>
        <w:tc>
          <w:tcPr>
            <w:tcW w:type="dxa" w:w="3249"/>
          </w:tcPr>
          <w:p>
            <w:r>
              <w:t>id</w:t>
            </w:r>
          </w:p>
        </w:tc>
        <w:tc>
          <w:tcPr>
            <w:tcW w:type="dxa" w:w="3249"/>
          </w:tcPr>
          <w:p>
            <w:r>
              <w:t>Infrastructure — primary key</w:t>
            </w:r>
          </w:p>
        </w:tc>
      </w:tr>
      <w:tr>
        <w:tc>
          <w:tcPr>
            <w:tcW w:type="dxa" w:w="3249"/>
          </w:tcPr>
          <w:p>
            <w:r>
              <w:t>stress_sample</w:t>
            </w:r>
          </w:p>
        </w:tc>
        <w:tc>
          <w:tcPr>
            <w:tcW w:type="dxa" w:w="3249"/>
          </w:tcPr>
          <w:p>
            <w:r>
              <w:t>user_id</w:t>
            </w:r>
          </w:p>
        </w:tc>
        <w:tc>
          <w:tcPr>
            <w:tcW w:type="dxa" w:w="3249"/>
          </w:tcPr>
          <w:p>
            <w:r>
              <w:t>Infrastructure — FK → user</w:t>
            </w:r>
          </w:p>
        </w:tc>
      </w:tr>
      <w:tr>
        <w:tc>
          <w:tcPr>
            <w:tcW w:type="dxa" w:w="3249"/>
          </w:tcPr>
          <w:p>
            <w:r>
              <w:t>stress_sample</w:t>
            </w:r>
          </w:p>
        </w:tc>
        <w:tc>
          <w:tcPr>
            <w:tcW w:type="dxa" w:w="3249"/>
          </w:tcPr>
          <w:p>
            <w:r>
              <w:t>timestamp</w:t>
            </w:r>
          </w:p>
        </w:tc>
        <w:tc>
          <w:tcPr>
            <w:tcW w:type="dxa" w:w="3249"/>
          </w:tcPr>
          <w:p>
            <w:r>
              <w:t>Data provenance</w:t>
            </w:r>
          </w:p>
        </w:tc>
      </w:tr>
      <w:tr>
        <w:tc>
          <w:tcPr>
            <w:tcW w:type="dxa" w:w="3249"/>
          </w:tcPr>
          <w:p>
            <w:r>
              <w:t>stress_sample</w:t>
            </w:r>
          </w:p>
        </w:tc>
        <w:tc>
          <w:tcPr>
            <w:tcW w:type="dxa" w:w="3249"/>
          </w:tcPr>
          <w:p>
            <w:r>
              <w:t>stress_score</w:t>
            </w:r>
          </w:p>
        </w:tc>
        <w:tc>
          <w:tcPr>
            <w:tcW w:type="dxa" w:w="3249"/>
          </w:tcPr>
          <w:p>
            <w:r>
              <w:t>JITAI decision — Garmin stress trigger signal (0–100)</w:t>
            </w:r>
          </w:p>
        </w:tc>
      </w:tr>
      <w:tr>
        <w:tc>
          <w:tcPr>
            <w:tcW w:type="dxa" w:w="3249"/>
          </w:tcPr>
          <w:p>
            <w:r>
              <w:t>stress_sample</w:t>
            </w:r>
          </w:p>
        </w:tc>
        <w:tc>
          <w:tcPr>
            <w:tcW w:type="dxa" w:w="3249"/>
          </w:tcPr>
          <w:p>
            <w:r>
              <w:t>source</w:t>
            </w:r>
          </w:p>
        </w:tc>
        <w:tc>
          <w:tcPr>
            <w:tcW w:type="dxa" w:w="3249"/>
          </w:tcPr>
          <w:p>
            <w:r>
              <w:t>Data provenance</w:t>
            </w:r>
          </w:p>
        </w:tc>
      </w:tr>
      <w:tr>
        <w:tc>
          <w:tcPr>
            <w:tcW w:type="dxa" w:w="3249"/>
          </w:tcPr>
          <w:p>
            <w:r>
              <w:t>ema</w:t>
            </w:r>
          </w:p>
        </w:tc>
        <w:tc>
          <w:tcPr>
            <w:tcW w:type="dxa" w:w="3249"/>
          </w:tcPr>
          <w:p>
            <w:r>
              <w:t>id</w:t>
            </w:r>
          </w:p>
        </w:tc>
        <w:tc>
          <w:tcPr>
            <w:tcW w:type="dxa" w:w="3249"/>
          </w:tcPr>
          <w:p>
            <w:r>
              <w:t>Infrastructure — primary key</w:t>
            </w:r>
          </w:p>
        </w:tc>
      </w:tr>
      <w:tr>
        <w:tc>
          <w:tcPr>
            <w:tcW w:type="dxa" w:w="3249"/>
          </w:tcPr>
          <w:p>
            <w:r>
              <w:t>ema</w:t>
            </w:r>
          </w:p>
        </w:tc>
        <w:tc>
          <w:tcPr>
            <w:tcW w:type="dxa" w:w="3249"/>
          </w:tcPr>
          <w:p>
            <w:r>
              <w:t>user_id</w:t>
            </w:r>
          </w:p>
        </w:tc>
        <w:tc>
          <w:tcPr>
            <w:tcW w:type="dxa" w:w="3249"/>
          </w:tcPr>
          <w:p>
            <w:r>
              <w:t>Infrastructure — FK → user</w:t>
            </w:r>
          </w:p>
        </w:tc>
      </w:tr>
      <w:tr>
        <w:tc>
          <w:tcPr>
            <w:tcW w:type="dxa" w:w="3249"/>
          </w:tcPr>
          <w:p>
            <w:r>
              <w:t>ema</w:t>
            </w:r>
          </w:p>
        </w:tc>
        <w:tc>
          <w:tcPr>
            <w:tcW w:type="dxa" w:w="3249"/>
          </w:tcPr>
          <w:p>
            <w:r>
              <w:t>prompt_id</w:t>
            </w:r>
          </w:p>
        </w:tc>
        <w:tc>
          <w:tcPr>
            <w:tcW w:type="dxa" w:w="3249"/>
          </w:tcPr>
          <w:p>
            <w:r>
              <w:t>JITAI delivery — template reference (never message text)</w:t>
            </w:r>
          </w:p>
        </w:tc>
      </w:tr>
      <w:tr>
        <w:tc>
          <w:tcPr>
            <w:tcW w:type="dxa" w:w="3249"/>
          </w:tcPr>
          <w:p>
            <w:r>
              <w:t>ema</w:t>
            </w:r>
          </w:p>
        </w:tc>
        <w:tc>
          <w:tcPr>
            <w:tcW w:type="dxa" w:w="3249"/>
          </w:tcPr>
          <w:p>
            <w:r>
              <w:t>sent_at</w:t>
            </w:r>
          </w:p>
        </w:tc>
        <w:tc>
          <w:tcPr>
            <w:tcW w:type="dxa" w:w="3249"/>
          </w:tcPr>
          <w:p>
            <w:r>
              <w:t>JITAI delivery audit — when prompt was dispatched</w:t>
            </w:r>
          </w:p>
        </w:tc>
      </w:tr>
      <w:tr>
        <w:tc>
          <w:tcPr>
            <w:tcW w:type="dxa" w:w="3249"/>
          </w:tcPr>
          <w:p>
            <w:r>
              <w:t>ema</w:t>
            </w:r>
          </w:p>
        </w:tc>
        <w:tc>
          <w:tcPr>
            <w:tcW w:type="dxa" w:w="3249"/>
          </w:tcPr>
          <w:p>
            <w:r>
              <w:t>responded_at</w:t>
            </w:r>
          </w:p>
        </w:tc>
        <w:tc>
          <w:tcPr>
            <w:tcW w:type="dxa" w:w="3249"/>
          </w:tcPr>
          <w:p>
            <w:r>
              <w:t>JITAI delivery audit — response latency input</w:t>
            </w:r>
          </w:p>
        </w:tc>
      </w:tr>
      <w:tr>
        <w:tc>
          <w:tcPr>
            <w:tcW w:type="dxa" w:w="3249"/>
          </w:tcPr>
          <w:p>
            <w:r>
              <w:t>ema</w:t>
            </w:r>
          </w:p>
        </w:tc>
        <w:tc>
          <w:tcPr>
            <w:tcW w:type="dxa" w:w="3249"/>
          </w:tcPr>
          <w:p>
            <w:r>
              <w:t>status</w:t>
            </w:r>
          </w:p>
        </w:tc>
        <w:tc>
          <w:tcPr>
            <w:tcW w:type="dxa" w:w="3249"/>
          </w:tcPr>
          <w:p>
            <w:r>
              <w:t>JITAI delivery audit — pending / completed / expired</w:t>
            </w:r>
          </w:p>
        </w:tc>
      </w:tr>
      <w:tr>
        <w:tc>
          <w:tcPr>
            <w:tcW w:type="dxa" w:w="3249"/>
          </w:tcPr>
          <w:p>
            <w:r>
              <w:t>ema</w:t>
            </w:r>
          </w:p>
        </w:tc>
        <w:tc>
          <w:tcPr>
            <w:tcW w:type="dxa" w:w="3249"/>
          </w:tcPr>
          <w:p>
            <w:r>
              <w:t>mood</w:t>
            </w:r>
          </w:p>
        </w:tc>
        <w:tc>
          <w:tcPr>
            <w:tcW w:type="dxa" w:w="3249"/>
          </w:tcPr>
          <w:p>
            <w:r>
              <w:t>EMA volatility — MSSD input (1–7 Likert)</w:t>
            </w:r>
          </w:p>
        </w:tc>
      </w:tr>
      <w:tr>
        <w:tc>
          <w:tcPr>
            <w:tcW w:type="dxa" w:w="3249"/>
          </w:tcPr>
          <w:p>
            <w:r>
              <w:t>ema</w:t>
            </w:r>
          </w:p>
        </w:tc>
        <w:tc>
          <w:tcPr>
            <w:tcW w:type="dxa" w:w="3249"/>
          </w:tcPr>
          <w:p>
            <w:r>
              <w:t>stress</w:t>
            </w:r>
          </w:p>
        </w:tc>
        <w:tc>
          <w:tcPr>
            <w:tcW w:type="dxa" w:w="3249"/>
          </w:tcPr>
          <w:p>
            <w:r>
              <w:t>EMA volatility — MSSD input (1–7 Likert)</w:t>
            </w:r>
          </w:p>
        </w:tc>
      </w:tr>
      <w:tr>
        <w:tc>
          <w:tcPr>
            <w:tcW w:type="dxa" w:w="3249"/>
          </w:tcPr>
          <w:p>
            <w:r>
              <w:t>ema</w:t>
            </w:r>
          </w:p>
        </w:tc>
        <w:tc>
          <w:tcPr>
            <w:tcW w:type="dxa" w:w="3249"/>
          </w:tcPr>
          <w:p>
            <w:r>
              <w:t>energy</w:t>
            </w:r>
          </w:p>
        </w:tc>
        <w:tc>
          <w:tcPr>
            <w:tcW w:type="dxa" w:w="3249"/>
          </w:tcPr>
          <w:p>
            <w:r>
              <w:t>EMA volatility — MSSD input (1–7 Likert)</w:t>
            </w:r>
          </w:p>
        </w:tc>
      </w:tr>
      <w:tr>
        <w:tc>
          <w:tcPr>
            <w:tcW w:type="dxa" w:w="3249"/>
          </w:tcPr>
          <w:p>
            <w:r>
              <w:t>jitai_log</w:t>
            </w:r>
          </w:p>
        </w:tc>
        <w:tc>
          <w:tcPr>
            <w:tcW w:type="dxa" w:w="3249"/>
          </w:tcPr>
          <w:p>
            <w:r>
              <w:t>id</w:t>
            </w:r>
          </w:p>
        </w:tc>
        <w:tc>
          <w:tcPr>
            <w:tcW w:type="dxa" w:w="3249"/>
          </w:tcPr>
          <w:p>
            <w:r>
              <w:t>Infrastructure — primary key</w:t>
            </w:r>
          </w:p>
        </w:tc>
      </w:tr>
      <w:tr>
        <w:tc>
          <w:tcPr>
            <w:tcW w:type="dxa" w:w="3249"/>
          </w:tcPr>
          <w:p>
            <w:r>
              <w:t>jitai_log</w:t>
            </w:r>
          </w:p>
        </w:tc>
        <w:tc>
          <w:tcPr>
            <w:tcW w:type="dxa" w:w="3249"/>
          </w:tcPr>
          <w:p>
            <w:r>
              <w:t>user_id</w:t>
            </w:r>
          </w:p>
        </w:tc>
        <w:tc>
          <w:tcPr>
            <w:tcW w:type="dxa" w:w="3249"/>
          </w:tcPr>
          <w:p>
            <w:r>
              <w:t>Infrastructure — FK → user</w:t>
            </w:r>
          </w:p>
        </w:tc>
      </w:tr>
      <w:tr>
        <w:tc>
          <w:tcPr>
            <w:tcW w:type="dxa" w:w="3249"/>
          </w:tcPr>
          <w:p>
            <w:r>
              <w:t>jitai_log</w:t>
            </w:r>
          </w:p>
        </w:tc>
        <w:tc>
          <w:tcPr>
            <w:tcW w:type="dxa" w:w="3249"/>
          </w:tcPr>
          <w:p>
            <w:r>
              <w:t>prompt_id</w:t>
            </w:r>
          </w:p>
        </w:tc>
        <w:tc>
          <w:tcPr>
            <w:tcW w:type="dxa" w:w="3249"/>
          </w:tcPr>
          <w:p>
            <w:r>
              <w:t>JITAI delivery — template reference (IRB: no message text stored)</w:t>
            </w:r>
          </w:p>
        </w:tc>
      </w:tr>
      <w:tr>
        <w:tc>
          <w:tcPr>
            <w:tcW w:type="dxa" w:w="3249"/>
          </w:tcPr>
          <w:p>
            <w:r>
              <w:t>jitai_log</w:t>
            </w:r>
          </w:p>
        </w:tc>
        <w:tc>
          <w:tcPr>
            <w:tcW w:type="dxa" w:w="3249"/>
          </w:tcPr>
          <w:p>
            <w:r>
              <w:t>triggered_at</w:t>
            </w:r>
          </w:p>
        </w:tc>
        <w:tc>
          <w:tcPr>
            <w:tcW w:type="dxa" w:w="3249"/>
          </w:tcPr>
          <w:p>
            <w:r>
              <w:t>MRT — decision point timestamp</w:t>
            </w:r>
          </w:p>
        </w:tc>
      </w:tr>
      <w:tr>
        <w:tc>
          <w:tcPr>
            <w:tcW w:type="dxa" w:w="3249"/>
          </w:tcPr>
          <w:p>
            <w:r>
              <w:t>jitai_log</w:t>
            </w:r>
          </w:p>
        </w:tc>
        <w:tc>
          <w:tcPr>
            <w:tcW w:type="dxa" w:w="3249"/>
          </w:tcPr>
          <w:p>
            <w:r>
              <w:t>trigger_reason</w:t>
            </w:r>
          </w:p>
        </w:tc>
        <w:tc>
          <w:tcPr>
            <w:tcW w:type="dxa" w:w="3249"/>
          </w:tcPr>
          <w:p>
            <w:r>
              <w:t>JITAI decision — signal audit string (e.g. hr_elevated+stress_high)</w:t>
            </w:r>
          </w:p>
        </w:tc>
      </w:tr>
      <w:tr>
        <w:tc>
          <w:tcPr>
            <w:tcW w:type="dxa" w:w="3249"/>
          </w:tcPr>
          <w:p>
            <w:r>
              <w:t>jitai_log</w:t>
            </w:r>
          </w:p>
        </w:tc>
        <w:tc>
          <w:tcPr>
            <w:tcW w:type="dxa" w:w="3249"/>
          </w:tcPr>
          <w:p>
            <w:r>
              <w:t>hr_at_trigger</w:t>
            </w:r>
          </w:p>
        </w:tc>
        <w:tc>
          <w:tcPr>
            <w:tcW w:type="dxa" w:w="3249"/>
          </w:tcPr>
          <w:p>
            <w:r>
              <w:t>JITAI decision — HR snapshot at decision point</w:t>
            </w:r>
          </w:p>
        </w:tc>
      </w:tr>
      <w:tr>
        <w:tc>
          <w:tcPr>
            <w:tcW w:type="dxa" w:w="3249"/>
          </w:tcPr>
          <w:p>
            <w:r>
              <w:t>jitai_log</w:t>
            </w:r>
          </w:p>
        </w:tc>
        <w:tc>
          <w:tcPr>
            <w:tcW w:type="dxa" w:w="3249"/>
          </w:tcPr>
          <w:p>
            <w:r>
              <w:t>stress_at_trigger</w:t>
            </w:r>
          </w:p>
        </w:tc>
        <w:tc>
          <w:tcPr>
            <w:tcW w:type="dxa" w:w="3249"/>
          </w:tcPr>
          <w:p>
            <w:r>
              <w:t>JITAI decision — Garmin stress snapshot at decision point</w:t>
            </w:r>
          </w:p>
        </w:tc>
      </w:tr>
      <w:tr>
        <w:tc>
          <w:tcPr>
            <w:tcW w:type="dxa" w:w="3249"/>
          </w:tcPr>
          <w:p>
            <w:r>
              <w:t>jitai_log</w:t>
            </w:r>
          </w:p>
        </w:tc>
        <w:tc>
          <w:tcPr>
            <w:tcW w:type="dxa" w:w="3249"/>
          </w:tcPr>
          <w:p>
            <w:r>
              <w:t>ema_id</w:t>
            </w:r>
          </w:p>
        </w:tc>
        <w:tc>
          <w:tcPr>
            <w:tcW w:type="dxa" w:w="3249"/>
          </w:tcPr>
          <w:p>
            <w:r>
              <w:t>JITAI decision — FK → EMA that drove the decision (nullable)</w:t>
            </w:r>
          </w:p>
        </w:tc>
      </w:tr>
      <w:tr>
        <w:tc>
          <w:tcPr>
            <w:tcW w:type="dxa" w:w="3249"/>
          </w:tcPr>
          <w:p>
            <w:r>
              <w:t>jitai_log</w:t>
            </w:r>
          </w:p>
        </w:tc>
        <w:tc>
          <w:tcPr>
            <w:tcW w:type="dxa" w:w="3249"/>
          </w:tcPr>
          <w:p>
            <w:r>
              <w:t>observed_mssd</w:t>
            </w:r>
          </w:p>
        </w:tc>
        <w:tc>
          <w:tcPr>
            <w:tcW w:type="dxa" w:w="3249"/>
          </w:tcPr>
          <w:p>
            <w:r>
              <w:t>EMA volatility — MSSD score at decision point</w:t>
            </w:r>
          </w:p>
        </w:tc>
      </w:tr>
      <w:tr>
        <w:tc>
          <w:tcPr>
            <w:tcW w:type="dxa" w:w="3249"/>
          </w:tcPr>
          <w:p>
            <w:r>
              <w:t>jitai_log</w:t>
            </w:r>
          </w:p>
        </w:tc>
        <w:tc>
          <w:tcPr>
            <w:tcW w:type="dxa" w:w="3249"/>
          </w:tcPr>
          <w:p>
            <w:r>
              <w:t>send_prompt</w:t>
            </w:r>
          </w:p>
        </w:tc>
        <w:tc>
          <w:tcPr>
            <w:tcW w:type="dxa" w:w="3249"/>
          </w:tcPr>
          <w:p>
            <w:r>
              <w:t>MRT — treatment assignment: True = intervention arm, False = control</w:t>
            </w:r>
          </w:p>
        </w:tc>
      </w:tr>
      <w:tr>
        <w:tc>
          <w:tcPr>
            <w:tcW w:type="dxa" w:w="3249"/>
          </w:tcPr>
          <w:p>
            <w:r>
              <w:t>jitai_log</w:t>
            </w:r>
          </w:p>
        </w:tc>
        <w:tc>
          <w:tcPr>
            <w:tcW w:type="dxa" w:w="3249"/>
          </w:tcPr>
          <w:p>
            <w:r>
              <w:t>status</w:t>
            </w:r>
          </w:p>
        </w:tc>
        <w:tc>
          <w:tcPr>
            <w:tcW w:type="dxa" w:w="3249"/>
          </w:tcPr>
          <w:p>
            <w:r>
              <w:t>JITAI delivery audit — delivered / opened / interacted / failed / suppressed (suppressed added 2026-09-24)</w:t>
            </w:r>
          </w:p>
        </w:tc>
      </w:tr>
      <w:tr>
        <w:tc>
          <w:tcPr>
            <w:tcW w:type="dxa" w:w="3249"/>
          </w:tcPr>
          <w:p>
            <w:r>
              <w:t>jitai_log</w:t>
            </w:r>
          </w:p>
        </w:tc>
        <w:tc>
          <w:tcPr>
            <w:tcW w:type="dxa" w:w="3249"/>
          </w:tcPr>
          <w:p>
            <w:r>
              <w:t>randomization_draw</w:t>
            </w:r>
          </w:p>
        </w:tc>
        <w:tc>
          <w:tcPr>
            <w:tcW w:type="dxa" w:w="3249"/>
          </w:tcPr>
          <w:p>
            <w:r>
              <w:t>MRT — Uniform(0,1) draw; with p enables causal analysis</w:t>
            </w:r>
          </w:p>
        </w:tc>
      </w:tr>
      <w:tr>
        <w:tc>
          <w:tcPr>
            <w:tcW w:type="dxa" w:w="3249"/>
          </w:tcPr>
          <w:p>
            <w:r>
              <w:t>jitai_log</w:t>
            </w:r>
          </w:p>
        </w:tc>
        <w:tc>
          <w:tcPr>
            <w:tcW w:type="dxa" w:w="3249"/>
          </w:tcPr>
          <w:p>
            <w:r>
              <w:t>randomization_probability</w:t>
            </w:r>
          </w:p>
        </w:tc>
        <w:tc>
          <w:tcPr>
            <w:tcW w:type="dxa" w:w="3249"/>
          </w:tcPr>
          <w:p>
            <w:r>
              <w:t>MRT — p value used at this decision point (fixed 0.5 for pilot); null on suppressed rows</w:t>
            </w:r>
          </w:p>
        </w:tc>
      </w:tr>
      <w:tr>
        <w:tc>
          <w:tcPr>
            <w:tcW w:type="dxa" w:w="3249"/>
          </w:tcPr>
          <w:p>
            <w:r>
              <w:t>jitai_log</w:t>
            </w:r>
          </w:p>
        </w:tc>
        <w:tc>
          <w:tcPr>
            <w:tcW w:type="dxa" w:w="3249"/>
          </w:tcPr>
          <w:p>
            <w:r>
              <w:t>decision_point_id</w:t>
            </w:r>
          </w:p>
        </w:tc>
        <w:tc>
          <w:tcPr>
            <w:tcW w:type="dxa" w:w="3249"/>
          </w:tcPr>
          <w:p>
            <w:r>
              <w:t>MRT — idempotency key ensuring one log row per EMA decision point</w:t>
            </w:r>
          </w:p>
        </w:tc>
      </w:tr>
      <w:tr>
        <w:tc>
          <w:tcPr>
            <w:tcW w:type="dxa" w:w="3249"/>
          </w:tcPr>
          <w:p>
            <w:r>
              <w:t>phone_telemetry</w:t>
            </w:r>
          </w:p>
        </w:tc>
        <w:tc>
          <w:tcPr>
            <w:tcW w:type="dxa" w:w="3249"/>
          </w:tcPr>
          <w:p>
            <w:r>
              <w:t>id</w:t>
            </w:r>
          </w:p>
        </w:tc>
        <w:tc>
          <w:tcPr>
            <w:tcW w:type="dxa" w:w="3249"/>
          </w:tcPr>
          <w:p>
            <w:r>
              <w:t>Infrastructure — primary key</w:t>
            </w:r>
          </w:p>
        </w:tc>
      </w:tr>
      <w:tr>
        <w:tc>
          <w:tcPr>
            <w:tcW w:type="dxa" w:w="3249"/>
          </w:tcPr>
          <w:p>
            <w:r>
              <w:t>phone_telemetry</w:t>
            </w:r>
          </w:p>
        </w:tc>
        <w:tc>
          <w:tcPr>
            <w:tcW w:type="dxa" w:w="3249"/>
          </w:tcPr>
          <w:p>
            <w:r>
              <w:t>user_id</w:t>
            </w:r>
          </w:p>
        </w:tc>
        <w:tc>
          <w:tcPr>
            <w:tcW w:type="dxa" w:w="3249"/>
          </w:tcPr>
          <w:p>
            <w:r>
              <w:t>Infrastructure — FK → user</w:t>
            </w:r>
          </w:p>
        </w:tc>
      </w:tr>
      <w:tr>
        <w:tc>
          <w:tcPr>
            <w:tcW w:type="dxa" w:w="3249"/>
          </w:tcPr>
          <w:p>
            <w:r>
              <w:t>phone_telemetry</w:t>
            </w:r>
          </w:p>
        </w:tc>
        <w:tc>
          <w:tcPr>
            <w:tcW w:type="dxa" w:w="3249"/>
          </w:tcPr>
          <w:p>
            <w:r>
              <w:t>session_id</w:t>
            </w:r>
          </w:p>
        </w:tc>
        <w:tc>
          <w:tcPr>
            <w:tcW w:type="dxa" w:w="3249"/>
          </w:tcPr>
          <w:p>
            <w:r>
              <w:t>Data provenance — groups events within one app session</w:t>
            </w:r>
          </w:p>
        </w:tc>
      </w:tr>
      <w:tr>
        <w:tc>
          <w:tcPr>
            <w:tcW w:type="dxa" w:w="3249"/>
          </w:tcPr>
          <w:p>
            <w:r>
              <w:t>phone_telemetry</w:t>
            </w:r>
          </w:p>
        </w:tc>
        <w:tc>
          <w:tcPr>
            <w:tcW w:type="dxa" w:w="3249"/>
          </w:tcPr>
          <w:p>
            <w:r>
              <w:t>event_type</w:t>
            </w:r>
          </w:p>
        </w:tc>
        <w:tc>
          <w:tcPr>
            <w:tcW w:type="dxa" w:w="3249"/>
          </w:tcPr>
          <w:p>
            <w:r>
              <w:t>Cyber aggression telemetry — compose/navigation event type</w:t>
            </w:r>
          </w:p>
        </w:tc>
      </w:tr>
      <w:tr>
        <w:tc>
          <w:tcPr>
            <w:tcW w:type="dxa" w:w="3249"/>
          </w:tcPr>
          <w:p>
            <w:r>
              <w:t>phone_telemetry</w:t>
            </w:r>
          </w:p>
        </w:tc>
        <w:tc>
          <w:tcPr>
            <w:tcW w:type="dxa" w:w="3249"/>
          </w:tcPr>
          <w:p>
            <w:r>
              <w:t>occurred_at</w:t>
            </w:r>
          </w:p>
        </w:tc>
        <w:tc>
          <w:tcPr>
            <w:tcW w:type="dxa" w:w="3249"/>
          </w:tcPr>
          <w:p>
            <w:r>
              <w:t>Data provenance — client-side event timestamp</w:t>
            </w:r>
          </w:p>
        </w:tc>
      </w:tr>
      <w:tr>
        <w:tc>
          <w:tcPr>
            <w:tcW w:type="dxa" w:w="3249"/>
          </w:tcPr>
          <w:p>
            <w:r>
              <w:t>phone_telemetry</w:t>
            </w:r>
          </w:p>
        </w:tc>
        <w:tc>
          <w:tcPr>
            <w:tcW w:type="dxa" w:w="3249"/>
          </w:tcPr>
          <w:p>
            <w:r>
              <w:t>recorded_at</w:t>
            </w:r>
          </w:p>
        </w:tc>
        <w:tc>
          <w:tcPr>
            <w:tcW w:type="dxa" w:w="3249"/>
          </w:tcPr>
          <w:p>
            <w:r>
              <w:t>Data provenance — server receipt timestamp</w:t>
            </w:r>
          </w:p>
        </w:tc>
      </w:tr>
      <w:tr>
        <w:tc>
          <w:tcPr>
            <w:tcW w:type="dxa" w:w="3249"/>
          </w:tcPr>
          <w:p>
            <w:r>
              <w:t>phone_telemetry</w:t>
            </w:r>
          </w:p>
        </w:tc>
        <w:tc>
          <w:tcPr>
            <w:tcW w:type="dxa" w:w="3249"/>
          </w:tcPr>
          <w:p>
            <w:r>
              <w:t>screen_name</w:t>
            </w:r>
          </w:p>
        </w:tc>
        <w:tc>
          <w:tcPr>
            <w:tcW w:type="dxa" w:w="3249"/>
          </w:tcPr>
          <w:p>
            <w:r>
              <w:t>Cyber aggression telemetry — navigation context</w:t>
            </w:r>
          </w:p>
        </w:tc>
      </w:tr>
      <w:tr>
        <w:tc>
          <w:tcPr>
            <w:tcW w:type="dxa" w:w="3249"/>
          </w:tcPr>
          <w:p>
            <w:r>
              <w:t>phone_telemetry</w:t>
            </w:r>
          </w:p>
        </w:tc>
        <w:tc>
          <w:tcPr>
            <w:tcW w:type="dxa" w:w="3249"/>
          </w:tcPr>
          <w:p>
            <w:r>
              <w:t>latency_ms</w:t>
            </w:r>
          </w:p>
        </w:tc>
        <w:tc>
          <w:tcPr>
            <w:tcW w:type="dxa" w:w="3249"/>
          </w:tcPr>
          <w:p>
            <w:r>
              <w:t>Cyber aggression telemetry — response hesitation signal</w:t>
            </w:r>
          </w:p>
        </w:tc>
      </w:tr>
      <w:tr>
        <w:tc>
          <w:tcPr>
            <w:tcW w:type="dxa" w:w="3249"/>
          </w:tcPr>
          <w:p>
            <w:r>
              <w:t>phone_telemetry</w:t>
            </w:r>
          </w:p>
        </w:tc>
        <w:tc>
          <w:tcPr>
            <w:tcW w:type="dxa" w:w="3249"/>
          </w:tcPr>
          <w:p>
            <w:r>
              <w:t>metadata (keystroke_count, delete_count)</w:t>
            </w:r>
          </w:p>
        </w:tc>
        <w:tc>
          <w:tcPr>
            <w:tcW w:type="dxa" w:w="3249"/>
          </w:tcPr>
          <w:p>
            <w:r>
              <w:t>Cyber aggression telemetry — compose churn signals (pending PI confirmation of construct assignment)</w:t>
            </w:r>
          </w:p>
        </w:tc>
      </w:tr>
      <w:tr>
        <w:tc>
          <w:tcPr>
            <w:tcW w:type="dxa" w:w="3249"/>
          </w:tcPr>
          <w:p>
            <w:r>
              <w:t>engagement_log</w:t>
            </w:r>
          </w:p>
        </w:tc>
        <w:tc>
          <w:tcPr>
            <w:tcW w:type="dxa" w:w="3249"/>
          </w:tcPr>
          <w:p>
            <w:r>
              <w:t>id</w:t>
            </w:r>
          </w:p>
        </w:tc>
        <w:tc>
          <w:tcPr>
            <w:tcW w:type="dxa" w:w="3249"/>
          </w:tcPr>
          <w:p>
            <w:r>
              <w:t>Infrastructure — primary key</w:t>
            </w:r>
          </w:p>
        </w:tc>
      </w:tr>
      <w:tr>
        <w:tc>
          <w:tcPr>
            <w:tcW w:type="dxa" w:w="3249"/>
          </w:tcPr>
          <w:p>
            <w:r>
              <w:t>engagement_log</w:t>
            </w:r>
          </w:p>
        </w:tc>
        <w:tc>
          <w:tcPr>
            <w:tcW w:type="dxa" w:w="3249"/>
          </w:tcPr>
          <w:p>
            <w:r>
              <w:t>user_id</w:t>
            </w:r>
          </w:p>
        </w:tc>
        <w:tc>
          <w:tcPr>
            <w:tcW w:type="dxa" w:w="3249"/>
          </w:tcPr>
          <w:p>
            <w:r>
              <w:t>Infrastructure — FK → user</w:t>
            </w:r>
          </w:p>
        </w:tc>
      </w:tr>
      <w:tr>
        <w:tc>
          <w:tcPr>
            <w:tcW w:type="dxa" w:w="3249"/>
          </w:tcPr>
          <w:p>
            <w:r>
              <w:t>engagement_log</w:t>
            </w:r>
          </w:p>
        </w:tc>
        <w:tc>
          <w:tcPr>
            <w:tcW w:type="dxa" w:w="3249"/>
          </w:tcPr>
          <w:p>
            <w:r>
              <w:t>jitai_log_id</w:t>
            </w:r>
          </w:p>
        </w:tc>
        <w:tc>
          <w:tcPr>
            <w:tcW w:type="dxa" w:w="3249"/>
          </w:tcPr>
          <w:p>
            <w:r>
              <w:t>MRT — FK → jitai_log; links engagement event to decision point</w:t>
            </w:r>
          </w:p>
        </w:tc>
      </w:tr>
      <w:tr>
        <w:tc>
          <w:tcPr>
            <w:tcW w:type="dxa" w:w="3249"/>
          </w:tcPr>
          <w:p>
            <w:r>
              <w:t>engagement_log</w:t>
            </w:r>
          </w:p>
        </w:tc>
        <w:tc>
          <w:tcPr>
            <w:tcW w:type="dxa" w:w="3249"/>
          </w:tcPr>
          <w:p>
            <w:r>
              <w:t>event_type</w:t>
            </w:r>
          </w:p>
        </w:tc>
        <w:tc>
          <w:tcPr>
            <w:tcW w:type="dxa" w:w="3249"/>
          </w:tcPr>
          <w:p>
            <w:r>
              <w:t>JITAI delivery audit — notification/EMA engagement type</w:t>
            </w:r>
          </w:p>
        </w:tc>
      </w:tr>
      <w:tr>
        <w:tc>
          <w:tcPr>
            <w:tcW w:type="dxa" w:w="3249"/>
          </w:tcPr>
          <w:p>
            <w:r>
              <w:t>engagement_log</w:t>
            </w:r>
          </w:p>
        </w:tc>
        <w:tc>
          <w:tcPr>
            <w:tcW w:type="dxa" w:w="3249"/>
          </w:tcPr>
          <w:p>
            <w:r>
              <w:t>occurred_at</w:t>
            </w:r>
          </w:p>
        </w:tc>
        <w:tc>
          <w:tcPr>
            <w:tcW w:type="dxa" w:w="3249"/>
          </w:tcPr>
          <w:p>
            <w:r>
              <w:t>JITAI delivery audit — client-side timestamp</w:t>
            </w:r>
          </w:p>
        </w:tc>
      </w:tr>
      <w:tr>
        <w:tc>
          <w:tcPr>
            <w:tcW w:type="dxa" w:w="3249"/>
          </w:tcPr>
          <w:p>
            <w:r>
              <w:t>engagement_log</w:t>
            </w:r>
          </w:p>
        </w:tc>
        <w:tc>
          <w:tcPr>
            <w:tcW w:type="dxa" w:w="3249"/>
          </w:tcPr>
          <w:p>
            <w:r>
              <w:t>recorded_at</w:t>
            </w:r>
          </w:p>
        </w:tc>
        <w:tc>
          <w:tcPr>
            <w:tcW w:type="dxa" w:w="3249"/>
          </w:tcPr>
          <w:p>
            <w:r>
              <w:t>Data provenance — server receipt timestamp</w:t>
            </w:r>
          </w:p>
        </w:tc>
      </w:tr>
      <w:tr>
        <w:tc>
          <w:tcPr>
            <w:tcW w:type="dxa" w:w="3249"/>
          </w:tcPr>
          <w:p>
            <w:r>
              <w:t>jitai_log</w:t>
            </w:r>
          </w:p>
        </w:tc>
        <w:tc>
          <w:tcPr>
            <w:tcW w:type="dxa" w:w="3249"/>
          </w:tcPr>
          <w:p>
            <w:r>
              <w:t>eligible_prompt_ids</w:t>
            </w:r>
          </w:p>
        </w:tc>
        <w:tc>
          <w:tcPr>
            <w:tcW w:type="dxa" w:w="3249"/>
          </w:tcPr>
          <w:p>
            <w:r>
              <w:t>MRT — JSON array of P-codes eligible at this decision point; records which prompts were available vs. which was drawn</w:t>
            </w:r>
          </w:p>
        </w:tc>
      </w:tr>
      <w:tr>
        <w:tc>
          <w:tcPr>
            <w:tcW w:type="dxa" w:w="3249"/>
          </w:tcPr>
          <w:p>
            <w:r>
              <w:t>jitai_log</w:t>
            </w:r>
          </w:p>
        </w:tc>
        <w:tc>
          <w:tcPr>
            <w:tcW w:type="dxa" w:w="3249"/>
          </w:tcPr>
          <w:p>
            <w:r>
              <w:t>ema_mood</w:t>
            </w:r>
          </w:p>
        </w:tc>
        <w:tc>
          <w:tcPr>
            <w:tcW w:type="dxa" w:w="3249"/>
          </w:tcPr>
          <w:p>
            <w:r>
              <w:t>MRT — EMA mood score at decision point (1–7 Likert); denormalized from EMA FK for flat-file analysis without joins</w:t>
            </w:r>
          </w:p>
        </w:tc>
      </w:tr>
      <w:tr>
        <w:tc>
          <w:tcPr>
            <w:tcW w:type="dxa" w:w="3249"/>
          </w:tcPr>
          <w:p>
            <w:r>
              <w:t>jitai_log</w:t>
            </w:r>
          </w:p>
        </w:tc>
        <w:tc>
          <w:tcPr>
            <w:tcW w:type="dxa" w:w="3249"/>
          </w:tcPr>
          <w:p>
            <w:r>
              <w:t>ema_stress</w:t>
            </w:r>
          </w:p>
        </w:tc>
        <w:tc>
          <w:tcPr>
            <w:tcW w:type="dxa" w:w="3249"/>
          </w:tcPr>
          <w:p>
            <w:r>
              <w:t>MRT — EMA stress score at decision point (1–7 Likert); denormalized</w:t>
            </w:r>
          </w:p>
        </w:tc>
      </w:tr>
      <w:tr>
        <w:tc>
          <w:tcPr>
            <w:tcW w:type="dxa" w:w="3249"/>
          </w:tcPr>
          <w:p>
            <w:r>
              <w:t>jitai_log</w:t>
            </w:r>
          </w:p>
        </w:tc>
        <w:tc>
          <w:tcPr>
            <w:tcW w:type="dxa" w:w="3249"/>
          </w:tcPr>
          <w:p>
            <w:r>
              <w:t>ema_energy</w:t>
            </w:r>
          </w:p>
        </w:tc>
        <w:tc>
          <w:tcPr>
            <w:tcW w:type="dxa" w:w="3249"/>
          </w:tcPr>
          <w:p>
            <w:r>
              <w:t>MRT — EMA energy score at decision point (1–7 Likert); denormalized</w:t>
            </w:r>
          </w:p>
        </w:tc>
      </w:tr>
      <w:tr>
        <w:tc>
          <w:tcPr>
            <w:tcW w:type="dxa" w:w="3249"/>
          </w:tcPr>
          <w:p>
            <w:r>
              <w:t>jitai_log</w:t>
            </w:r>
          </w:p>
        </w:tc>
        <w:tc>
          <w:tcPr>
            <w:tcW w:type="dxa" w:w="3249"/>
          </w:tcPr>
          <w:p>
            <w:r>
              <w:t>trigger_signal</w:t>
            </w:r>
          </w:p>
        </w:tc>
        <w:tc>
          <w:tcPr>
            <w:tcW w:type="dxa" w:w="3249"/>
          </w:tcPr>
          <w:p>
            <w:r>
              <w:t>JITAI decision — telemetry signal that contributed (reserved; null until HRV/sleep spec from Celia is wired in)</w:t>
            </w:r>
          </w:p>
        </w:tc>
      </w:tr>
      <w:tr>
        <w:tc>
          <w:tcPr>
            <w:tcW w:type="dxa" w:w="3249"/>
          </w:tcPr>
          <w:p>
            <w:r>
              <w:t>jitai_log</w:t>
            </w:r>
          </w:p>
        </w:tc>
        <w:tc>
          <w:tcPr>
            <w:tcW w:type="dxa" w:w="3249"/>
          </w:tcPr>
          <w:p>
            <w:r>
              <w:t>decision_made_at</w:t>
            </w:r>
          </w:p>
        </w:tc>
        <w:tc>
          <w:tcPr>
            <w:tcW w:type="dxa" w:w="3249"/>
          </w:tcPr>
          <w:p>
            <w:r>
              <w:t>JITAI delivery audit — decision-point timestamp, indexed for MRT time-series queries</w:t>
            </w:r>
          </w:p>
        </w:tc>
      </w:tr>
      <w:tr>
        <w:tc>
          <w:tcPr>
            <w:tcW w:type="dxa" w:w="3249"/>
          </w:tcPr>
          <w:p>
            <w:r>
              <w:t>jitai_log</w:t>
            </w:r>
          </w:p>
        </w:tc>
        <w:tc>
          <w:tcPr>
            <w:tcW w:type="dxa" w:w="3249"/>
          </w:tcPr>
          <w:p>
            <w:r>
              <w:t>push_sent_at</w:t>
            </w:r>
          </w:p>
        </w:tc>
        <w:tc>
          <w:tcPr>
            <w:tcW w:type="dxa" w:w="3249"/>
          </w:tcPr>
          <w:p>
            <w:r>
              <w:t>JITAI delivery audit — when Expo accepted the push for delivery</w:t>
            </w:r>
          </w:p>
        </w:tc>
      </w:tr>
      <w:tr>
        <w:tc>
          <w:tcPr>
            <w:tcW w:type="dxa" w:w="3249"/>
          </w:tcPr>
          <w:p>
            <w:r>
              <w:t>jitai_log</w:t>
            </w:r>
          </w:p>
        </w:tc>
        <w:tc>
          <w:tcPr>
            <w:tcW w:type="dxa" w:w="3249"/>
          </w:tcPr>
          <w:p>
            <w:r>
              <w:t>device_received_at</w:t>
            </w:r>
          </w:p>
        </w:tc>
        <w:tc>
          <w:tcPr>
            <w:tcW w:type="dxa" w:w="3249"/>
          </w:tcPr>
          <w:p>
            <w:r>
              <w:t>JITAI delivery audit — when the mobile app confirmed on-device receipt</w:t>
            </w:r>
          </w:p>
        </w:tc>
      </w:tr>
      <w:tr>
        <w:tc>
          <w:tcPr>
            <w:tcW w:type="dxa" w:w="3249"/>
          </w:tcPr>
          <w:p>
            <w:r>
              <w:t>jitai_log</w:t>
            </w:r>
          </w:p>
        </w:tc>
        <w:tc>
          <w:tcPr>
            <w:tcW w:type="dxa" w:w="3249"/>
          </w:tcPr>
          <w:p>
            <w:r>
              <w:t>receipt_reported_at</w:t>
            </w:r>
          </w:p>
        </w:tc>
        <w:tc>
          <w:tcPr>
            <w:tcW w:type="dxa" w:w="3249"/>
          </w:tcPr>
          <w:p>
            <w:r>
              <w:t>Data provenance — server timestamp when the client-reported receipt arrived</w:t>
            </w:r>
          </w:p>
        </w:tc>
      </w:tr>
      <w:tr>
        <w:tc>
          <w:tcPr>
            <w:tcW w:type="dxa" w:w="3249"/>
          </w:tcPr>
          <w:p>
            <w:r>
              <w:t>jitai_log</w:t>
            </w:r>
          </w:p>
        </w:tc>
        <w:tc>
          <w:tcPr>
            <w:tcW w:type="dxa" w:w="3249"/>
          </w:tcPr>
          <w:p>
            <w:r>
              <w:t>delivery_status</w:t>
            </w:r>
          </w:p>
        </w:tc>
        <w:tc>
          <w:tcPr>
            <w:tcW w:type="dxa" w:w="3249"/>
          </w:tcPr>
          <w:p>
            <w:r>
              <w:t>JITAI delivery audit — pending / not_sent / suppressed / accepted_by_expo / handed_to_provider / received_on_device / failed</w:t>
            </w:r>
          </w:p>
        </w:tc>
      </w:tr>
      <w:tr>
        <w:tc>
          <w:tcPr>
            <w:tcW w:type="dxa" w:w="3249"/>
          </w:tcPr>
          <w:p>
            <w:r>
              <w:t>jitai_log</w:t>
            </w:r>
          </w:p>
        </w:tc>
        <w:tc>
          <w:tcPr>
            <w:tcW w:type="dxa" w:w="3249"/>
          </w:tcPr>
          <w:p>
            <w:r>
              <w:t>delivery_error</w:t>
            </w:r>
          </w:p>
        </w:tc>
        <w:tc>
          <w:tcPr>
            <w:tcW w:type="dxa" w:w="3249"/>
          </w:tcPr>
          <w:p>
            <w:r>
              <w:t>JITAI delivery audit — Expo/ticket error detail when delivery_status = failed</w:t>
            </w:r>
          </w:p>
        </w:tc>
      </w:tr>
      <w:tr>
        <w:tc>
          <w:tcPr>
            <w:tcW w:type="dxa" w:w="3249"/>
          </w:tcPr>
          <w:p>
            <w:r>
              <w:t>jitai_log</w:t>
            </w:r>
          </w:p>
        </w:tc>
        <w:tc>
          <w:tcPr>
            <w:tcW w:type="dxa" w:w="3249"/>
          </w:tcPr>
          <w:p>
            <w:r>
              <w:t>expo_ticket_id</w:t>
            </w:r>
          </w:p>
        </w:tc>
        <w:tc>
          <w:tcPr>
            <w:tcW w:type="dxa" w:w="3249"/>
          </w:tcPr>
          <w:p>
            <w:r>
              <w:t>JITAI delivery audit — Expo ticket ID for receipt lookup (added 2026-10-08)</w:t>
            </w:r>
          </w:p>
        </w:tc>
      </w:tr>
      <w:tr>
        <w:tc>
          <w:tcPr>
            <w:tcW w:type="dxa" w:w="3249"/>
          </w:tcPr>
          <w:p>
            <w:r>
              <w:t>jitai_log</w:t>
            </w:r>
          </w:p>
        </w:tc>
        <w:tc>
          <w:tcPr>
            <w:tcW w:type="dxa" w:w="3249"/>
          </w:tcPr>
          <w:p>
            <w:r>
              <w:t>expo_receipt_status</w:t>
            </w:r>
          </w:p>
        </w:tc>
        <w:tc>
          <w:tcPr>
            <w:tcW w:type="dxa" w:w="3249"/>
          </w:tcPr>
          <w:p>
            <w:r>
              <w:t>JITAI delivery audit — Expo receipt result ok/error (added 2026-10-08)</w:t>
            </w:r>
          </w:p>
        </w:tc>
      </w:tr>
      <w:tr>
        <w:tc>
          <w:tcPr>
            <w:tcW w:type="dxa" w:w="3249"/>
          </w:tcPr>
          <w:p>
            <w:r>
              <w:t>jitai_log</w:t>
            </w:r>
          </w:p>
        </w:tc>
        <w:tc>
          <w:tcPr>
            <w:tcW w:type="dxa" w:w="3249"/>
          </w:tcPr>
          <w:p>
            <w:r>
              <w:t>expo_receipt_error</w:t>
            </w:r>
          </w:p>
        </w:tc>
        <w:tc>
          <w:tcPr>
            <w:tcW w:type="dxa" w:w="3249"/>
          </w:tcPr>
          <w:p>
            <w:r>
              <w:t>JITAI delivery audit — Expo receipt error code (added 2026-10-08)</w:t>
            </w:r>
          </w:p>
        </w:tc>
      </w:tr>
      <w:tr>
        <w:tc>
          <w:tcPr>
            <w:tcW w:type="dxa" w:w="3249"/>
          </w:tcPr>
          <w:p>
            <w:r>
              <w:t>jitai_log</w:t>
            </w:r>
          </w:p>
        </w:tc>
        <w:tc>
          <w:tcPr>
            <w:tcW w:type="dxa" w:w="3249"/>
          </w:tcPr>
          <w:p>
            <w:r>
              <w:t>expo_receipt_checked_at</w:t>
            </w:r>
          </w:p>
        </w:tc>
        <w:tc>
          <w:tcPr>
            <w:tcW w:type="dxa" w:w="3249"/>
          </w:tcPr>
          <w:p>
            <w:r>
              <w:t>Data provenance — when the Expo receipt was last checked (added 2026-10-08)</w:t>
            </w:r>
          </w:p>
        </w:tc>
      </w:tr>
      <w:tr>
        <w:tc>
          <w:tcPr>
            <w:tcW w:type="dxa" w:w="3249"/>
          </w:tcPr>
          <w:p>
            <w:r>
              <w:t>jitai_log</w:t>
            </w:r>
          </w:p>
        </w:tc>
        <w:tc>
          <w:tcPr>
            <w:tcW w:type="dxa" w:w="3249"/>
          </w:tcPr>
          <w:p>
            <w:r>
              <w:t>receipt_platform</w:t>
            </w:r>
          </w:p>
        </w:tc>
        <w:tc>
          <w:tcPr>
            <w:tcW w:type="dxa" w:w="3249"/>
          </w:tcPr>
          <w:p>
            <w:r>
              <w:t>Data provenance — client platform (ios / android) reported with the delivery receipt</w:t>
            </w:r>
          </w:p>
        </w:tc>
      </w:tr>
      <w:tr>
        <w:tc>
          <w:tcPr>
            <w:tcW w:type="dxa" w:w="3249"/>
          </w:tcPr>
          <w:p>
            <w:r>
              <w:t>jitai_log</w:t>
            </w:r>
          </w:p>
        </w:tc>
        <w:tc>
          <w:tcPr>
            <w:tcW w:type="dxa" w:w="3249"/>
          </w:tcPr>
          <w:p>
            <w:r>
              <w:t>receipt_app_state</w:t>
            </w:r>
          </w:p>
        </w:tc>
        <w:tc>
          <w:tcPr>
            <w:tcW w:type="dxa" w:w="3249"/>
          </w:tcPr>
          <w:p>
            <w:r>
              <w:t>Data provenance — app foreground/background state reported with the delivery receipt</w:t>
            </w:r>
          </w:p>
        </w:tc>
      </w:tr>
      <w:tr>
        <w:tc>
          <w:tcPr>
            <w:tcW w:type="dxa" w:w="3249"/>
          </w:tcPr>
          <w:p>
            <w:r>
              <w:t>jitai_log</w:t>
            </w:r>
          </w:p>
        </w:tc>
        <w:tc>
          <w:tcPr>
            <w:tcW w:type="dxa" w:w="3249"/>
          </w:tcPr>
          <w:p>
            <w:r>
              <w:t>message_arm</w:t>
            </w:r>
          </w:p>
        </w:tc>
        <w:tc>
          <w:tcPr>
            <w:tcW w:type="dxa" w:w="3249"/>
          </w:tcPr>
          <w:p>
            <w:r>
              <w:t>MRT — message-content arm assignment ('coping'/'control'); isolates content effect from send-decision effect (added 2026-08-25)</w:t>
            </w:r>
          </w:p>
        </w:tc>
      </w:tr>
      <w:tr>
        <w:tc>
          <w:tcPr>
            <w:tcW w:type="dxa" w:w="3249"/>
          </w:tcPr>
          <w:p>
            <w:r>
              <w:t>jitai_log</w:t>
            </w:r>
          </w:p>
        </w:tc>
        <w:tc>
          <w:tcPr>
            <w:tcW w:type="dxa" w:w="3249"/>
          </w:tcPr>
          <w:p>
            <w:r>
              <w:t>arm_randomization_probability</w:t>
            </w:r>
          </w:p>
        </w:tc>
        <w:tc>
          <w:tcPr>
            <w:tcW w:type="dxa" w:w="3249"/>
          </w:tcPr>
          <w:p>
            <w:r>
              <w:t>MRT — arm-draw p value (added 2026-08-25)</w:t>
            </w:r>
          </w:p>
        </w:tc>
      </w:tr>
      <w:tr>
        <w:tc>
          <w:tcPr>
            <w:tcW w:type="dxa" w:w="3249"/>
          </w:tcPr>
          <w:p>
            <w:r>
              <w:t>jitai_log</w:t>
            </w:r>
          </w:p>
        </w:tc>
        <w:tc>
          <w:tcPr>
            <w:tcW w:type="dxa" w:w="3249"/>
          </w:tcPr>
          <w:p>
            <w:r>
              <w:t>arm_randomization_draw</w:t>
            </w:r>
          </w:p>
        </w:tc>
        <w:tc>
          <w:tcPr>
            <w:tcW w:type="dxa" w:w="3249"/>
          </w:tcPr>
          <w:p>
            <w:r>
              <w:t>MRT — arm-stage Uniform(0,1) draw, logged separately from randomization_draw (added 2026-08-25)</w:t>
            </w:r>
          </w:p>
        </w:tc>
      </w:tr>
      <w:tr>
        <w:tc>
          <w:tcPr>
            <w:tcW w:type="dxa" w:w="3249"/>
          </w:tcPr>
          <w:p>
            <w:r>
              <w:t>jitai_log</w:t>
            </w:r>
          </w:p>
        </w:tc>
        <w:tc>
          <w:tcPr>
            <w:tcW w:type="dxa" w:w="3249"/>
          </w:tcPr>
          <w:p>
            <w:r>
              <w:t>evaluated_items</w:t>
            </w:r>
          </w:p>
        </w:tc>
        <w:tc>
          <w:tcPr>
            <w:tcW w:type="dxa" w:w="3249"/>
          </w:tcPr>
          <w:p>
            <w:r>
              <w:t>JITAI decision — routing item snapshot at decision point (added 2026-09-07)</w:t>
            </w:r>
          </w:p>
        </w:tc>
      </w:tr>
      <w:tr>
        <w:tc>
          <w:tcPr>
            <w:tcW w:type="dxa" w:w="3249"/>
          </w:tcPr>
          <w:p>
            <w:r>
              <w:t>jitai_log</w:t>
            </w:r>
          </w:p>
        </w:tc>
        <w:tc>
          <w:tcPr>
            <w:tcW w:type="dxa" w:w="3249"/>
          </w:tcPr>
          <w:p>
            <w:r>
              <w:t>matched_categories</w:t>
            </w:r>
          </w:p>
        </w:tc>
        <w:tc>
          <w:tcPr>
            <w:tcW w:type="dxa" w:w="3249"/>
          </w:tcPr>
          <w:p>
            <w:r>
              <w:t>JITAI decision — trigger categories matched at decision point (added 2026-09-07)</w:t>
            </w:r>
          </w:p>
        </w:tc>
      </w:tr>
      <w:tr>
        <w:tc>
          <w:tcPr>
            <w:tcW w:type="dxa" w:w="3249"/>
          </w:tcPr>
          <w:p>
            <w:r>
              <w:t>jitai_log</w:t>
            </w:r>
          </w:p>
        </w:tc>
        <w:tc>
          <w:tcPr>
            <w:tcW w:type="dxa" w:w="3249"/>
          </w:tcPr>
          <w:p>
            <w:r>
              <w:t>category_drawn</w:t>
            </w:r>
          </w:p>
        </w:tc>
        <w:tc>
          <w:tcPr>
            <w:tcW w:type="dxa" w:w="3249"/>
          </w:tcPr>
          <w:p>
            <w:r>
              <w:t>JITAI delivery — category the delivered message was drawn from (added 2026-09-07)</w:t>
            </w:r>
          </w:p>
        </w:tc>
      </w:tr>
      <w:tr>
        <w:tc>
          <w:tcPr>
            <w:tcW w:type="dxa" w:w="3249"/>
          </w:tcPr>
          <w:p>
            <w:r>
              <w:t>jitai_log</w:t>
            </w:r>
          </w:p>
        </w:tc>
        <w:tc>
          <w:tcPr>
            <w:tcW w:type="dxa" w:w="3249"/>
          </w:tcPr>
          <w:p>
            <w:r>
              <w:t>fallback_reason</w:t>
            </w:r>
          </w:p>
        </w:tc>
        <w:tc>
          <w:tcPr>
            <w:tcW w:type="dxa" w:w="3249"/>
          </w:tcPr>
          <w:p>
            <w:r>
              <w:t>JITAI decision — why routing fell through to the general pool or override (added 2026-09-07, resolved 2026-09-08)</w:t>
            </w:r>
          </w:p>
        </w:tc>
      </w:tr>
      <w:tr>
        <w:tc>
          <w:tcPr>
            <w:tcW w:type="dxa" w:w="3249"/>
          </w:tcPr>
          <w:p>
            <w:r>
              <w:t>ema</w:t>
            </w:r>
          </w:p>
        </w:tc>
        <w:tc>
          <w:tcPr>
            <w:tcW w:type="dxa" w:w="3249"/>
          </w:tcPr>
          <w:p>
            <w:r>
              <w:t>ema_type</w:t>
            </w:r>
          </w:p>
        </w:tc>
        <w:tc>
          <w:tcPr>
            <w:tcW w:type="dxa" w:w="3249"/>
          </w:tcPr>
          <w:p>
            <w:r>
              <w:t>JITAI delivery audit — distinguishes scheduled check-ins from post-decision-point / extra check-ins</w:t>
            </w:r>
          </w:p>
        </w:tc>
      </w:tr>
      <w:tr>
        <w:tc>
          <w:tcPr>
            <w:tcW w:type="dxa" w:w="3249"/>
          </w:tcPr>
          <w:p>
            <w:r>
              <w:t>ema</w:t>
            </w:r>
          </w:p>
        </w:tc>
        <w:tc>
          <w:tcPr>
            <w:tcW w:type="dxa" w:w="3249"/>
          </w:tcPr>
          <w:p>
            <w:r>
              <w:t>source_jitai_log_id</w:t>
            </w:r>
          </w:p>
        </w:tc>
        <w:tc>
          <w:tcPr>
            <w:tcW w:type="dxa" w:w="3249"/>
          </w:tcPr>
          <w:p>
            <w:r>
              <w:t>MRT — FK → jitai_log; links a post-prompt check-in to the decision point that opened its outcome window</w:t>
            </w:r>
          </w:p>
        </w:tc>
      </w:tr>
      <w:tr>
        <w:tc>
          <w:tcPr>
            <w:tcW w:type="dxa" w:w="3249"/>
          </w:tcPr>
          <w:p>
            <w:r>
              <w:t>ema</w:t>
            </w:r>
          </w:p>
        </w:tc>
        <w:tc>
          <w:tcPr>
            <w:tcW w:type="dxa" w:w="3249"/>
          </w:tcPr>
          <w:p>
            <w:r>
              <w:t>outcome_window_start, outcome_window_end</w:t>
            </w:r>
          </w:p>
        </w:tc>
        <w:tc>
          <w:tcPr>
            <w:tcW w:type="dxa" w:w="3249"/>
          </w:tcPr>
          <w:p>
            <w:r>
              <w:t>MRT — bounds of the 2-hour post-decision-point outcome window</w:t>
            </w:r>
          </w:p>
        </w:tc>
      </w:tr>
      <w:tr>
        <w:tc>
          <w:tcPr>
            <w:tcW w:type="dxa" w:w="3249"/>
          </w:tcPr>
          <w:p>
            <w:r>
              <w:t>ema</w:t>
            </w:r>
          </w:p>
        </w:tc>
        <w:tc>
          <w:tcPr>
            <w:tcW w:type="dxa" w:w="3249"/>
          </w:tcPr>
          <w:p>
            <w:r>
              <w:t>expires_at</w:t>
            </w:r>
          </w:p>
        </w:tc>
        <w:tc>
          <w:tcPr>
            <w:tcW w:type="dxa" w:w="3249"/>
          </w:tcPr>
          <w:p>
            <w:r>
              <w:t>JITAI delivery audit — when this prompt stops being offered</w:t>
            </w:r>
          </w:p>
        </w:tc>
      </w:tr>
      <w:tr>
        <w:tc>
          <w:tcPr>
            <w:tcW w:type="dxa" w:w="3249"/>
          </w:tcPr>
          <w:p>
            <w:r>
              <w:t>ema_item_response</w:t>
            </w:r>
          </w:p>
        </w:tc>
        <w:tc>
          <w:tcPr>
            <w:tcW w:type="dxa" w:w="3249"/>
          </w:tcPr>
          <w:p>
            <w:r>
              <w:t>id</w:t>
            </w:r>
          </w:p>
        </w:tc>
        <w:tc>
          <w:tcPr>
            <w:tcW w:type="dxa" w:w="3249"/>
          </w:tcPr>
          <w:p>
            <w:r>
              <w:t>Infrastructure — primary key</w:t>
            </w:r>
          </w:p>
        </w:tc>
      </w:tr>
      <w:tr>
        <w:tc>
          <w:tcPr>
            <w:tcW w:type="dxa" w:w="3249"/>
          </w:tcPr>
          <w:p>
            <w:r>
              <w:t>ema_item_response</w:t>
            </w:r>
          </w:p>
        </w:tc>
        <w:tc>
          <w:tcPr>
            <w:tcW w:type="dxa" w:w="3249"/>
          </w:tcPr>
          <w:p>
            <w:r>
              <w:t>ema_id</w:t>
            </w:r>
          </w:p>
        </w:tc>
        <w:tc>
          <w:tcPr>
            <w:tcW w:type="dxa" w:w="3249"/>
          </w:tcPr>
          <w:p>
            <w:r>
              <w:t>Infrastructure — FK → ema</w:t>
            </w:r>
          </w:p>
        </w:tc>
      </w:tr>
      <w:tr>
        <w:tc>
          <w:tcPr>
            <w:tcW w:type="dxa" w:w="3249"/>
          </w:tcPr>
          <w:p>
            <w:r>
              <w:t>ema_item_response</w:t>
            </w:r>
          </w:p>
        </w:tc>
        <w:tc>
          <w:tcPr>
            <w:tcW w:type="dxa" w:w="3249"/>
          </w:tcPr>
          <w:p>
            <w:r>
              <w:t>item_id</w:t>
            </w:r>
          </w:p>
        </w:tc>
        <w:tc>
          <w:tcPr>
            <w:tcW w:type="dxa" w:w="3249"/>
          </w:tcPr>
          <w:p>
            <w:r>
              <w:t>EMA item bank — which B-item bundle (B1–B8) this sub-answer belongs to</w:t>
            </w:r>
          </w:p>
        </w:tc>
      </w:tr>
      <w:tr>
        <w:tc>
          <w:tcPr>
            <w:tcW w:type="dxa" w:w="3249"/>
          </w:tcPr>
          <w:p>
            <w:r>
              <w:t>ema_item_response</w:t>
            </w:r>
          </w:p>
        </w:tc>
        <w:tc>
          <w:tcPr>
            <w:tcW w:type="dxa" w:w="3249"/>
          </w:tcPr>
          <w:p>
            <w:r>
              <w:t>sub_item_id</w:t>
            </w:r>
          </w:p>
        </w:tc>
        <w:tc>
          <w:tcPr>
            <w:tcW w:type="dxa" w:w="3249"/>
          </w:tcPr>
          <w:p>
            <w:r>
              <w:t>EMA item bank — which specific sub-question was answered</w:t>
            </w:r>
          </w:p>
        </w:tc>
      </w:tr>
      <w:tr>
        <w:tc>
          <w:tcPr>
            <w:tcW w:type="dxa" w:w="3249"/>
          </w:tcPr>
          <w:p>
            <w:r>
              <w:t>ema_item_response</w:t>
            </w:r>
          </w:p>
        </w:tc>
        <w:tc>
          <w:tcPr>
            <w:tcW w:type="dxa" w:w="3249"/>
          </w:tcPr>
          <w:p>
            <w:r>
              <w:t>response_type</w:t>
            </w:r>
          </w:p>
        </w:tc>
        <w:tc>
          <w:tcPr>
            <w:tcW w:type="dxa" w:w="3249"/>
          </w:tcPr>
          <w:p>
            <w:r>
              <w:t>EMA item bank — answer shape (likert/single_choice/multi_choice/number/yes_no), denormalized for analysis exports</w:t>
            </w:r>
          </w:p>
        </w:tc>
      </w:tr>
      <w:tr>
        <w:tc>
          <w:tcPr>
            <w:tcW w:type="dxa" w:w="3249"/>
          </w:tcPr>
          <w:p>
            <w:r>
              <w:t>ema_item_response</w:t>
            </w:r>
          </w:p>
        </w:tc>
        <w:tc>
          <w:tcPr>
            <w:tcW w:type="dxa" w:w="3249"/>
          </w:tcPr>
          <w:p>
            <w:r>
              <w:t>value_numeric, value_choice, value_choices</w:t>
            </w:r>
          </w:p>
        </w:tc>
        <w:tc>
          <w:tcPr>
            <w:tcW w:type="dxa" w:w="3249"/>
          </w:tcPr>
          <w:p>
            <w:r>
              <w:t>EMA item bank — the answer itself, typed per response_type</w:t>
            </w:r>
          </w:p>
        </w:tc>
      </w:tr>
      <w:tr>
        <w:tc>
          <w:tcPr>
            <w:tcW w:type="dxa" w:w="3249"/>
          </w:tcPr>
          <w:p>
            <w:r>
              <w:t>event_day</w:t>
            </w:r>
          </w:p>
        </w:tc>
        <w:tc>
          <w:tcPr>
            <w:tcW w:type="dxa" w:w="3249"/>
          </w:tcPr>
          <w:p>
            <w:r>
              <w:t>id</w:t>
            </w:r>
          </w:p>
        </w:tc>
        <w:tc>
          <w:tcPr>
            <w:tcW w:type="dxa" w:w="3249"/>
          </w:tcPr>
          <w:p>
            <w:r>
              <w:t>Infrastructure — primary key</w:t>
            </w:r>
          </w:p>
        </w:tc>
      </w:tr>
      <w:tr>
        <w:tc>
          <w:tcPr>
            <w:tcW w:type="dxa" w:w="3249"/>
          </w:tcPr>
          <w:p>
            <w:r>
              <w:t>event_day</w:t>
            </w:r>
          </w:p>
        </w:tc>
        <w:tc>
          <w:tcPr>
            <w:tcW w:type="dxa" w:w="3249"/>
          </w:tcPr>
          <w:p>
            <w:r>
              <w:t>date</w:t>
            </w:r>
          </w:p>
        </w:tc>
        <w:tc>
          <w:tcPr>
            <w:tcW w:type="dxa" w:w="3249"/>
          </w:tcPr>
          <w:p>
            <w:r>
              <w:t>EMA item bank — gates B3 (Game context) rotation</w:t>
            </w:r>
          </w:p>
        </w:tc>
      </w:tr>
      <w:tr>
        <w:tc>
          <w:tcPr>
            <w:tcW w:type="dxa" w:w="3249"/>
          </w:tcPr>
          <w:p>
            <w:r>
              <w:t>event_day</w:t>
            </w:r>
          </w:p>
        </w:tc>
        <w:tc>
          <w:tcPr>
            <w:tcW w:type="dxa" w:w="3249"/>
          </w:tcPr>
          <w:p>
            <w:r>
              <w:t>sport, description</w:t>
            </w:r>
          </w:p>
        </w:tc>
        <w:tc>
          <w:tcPr>
            <w:tcW w:type="dxa" w:w="3249"/>
          </w:tcPr>
          <w:p>
            <w:r>
              <w:t>EMA item bank — descriptive only</w:t>
            </w:r>
          </w:p>
        </w:tc>
      </w:tr>
      <w:tr>
        <w:tc>
          <w:tcPr>
            <w:tcW w:type="dxa" w:w="3249"/>
          </w:tcPr>
          <w:p>
            <w:r>
              <w:t>checkin_reminder</w:t>
            </w:r>
          </w:p>
        </w:tc>
        <w:tc>
          <w:tcPr>
            <w:tcW w:type="dxa" w:w="3249"/>
          </w:tcPr>
          <w:p>
            <w:r>
              <w:t>id</w:t>
            </w:r>
          </w:p>
        </w:tc>
        <w:tc>
          <w:tcPr>
            <w:tcW w:type="dxa" w:w="3249"/>
          </w:tcPr>
          <w:p>
            <w:r>
              <w:t>Infrastructure — primary key</w:t>
            </w:r>
          </w:p>
        </w:tc>
      </w:tr>
      <w:tr>
        <w:tc>
          <w:tcPr>
            <w:tcW w:type="dxa" w:w="3249"/>
          </w:tcPr>
          <w:p>
            <w:r>
              <w:t>checkin_reminder</w:t>
            </w:r>
          </w:p>
        </w:tc>
        <w:tc>
          <w:tcPr>
            <w:tcW w:type="dxa" w:w="3249"/>
          </w:tcPr>
          <w:p>
            <w:r>
              <w:t>user_id</w:t>
            </w:r>
          </w:p>
        </w:tc>
        <w:tc>
          <w:tcPr>
            <w:tcW w:type="dxa" w:w="3249"/>
          </w:tcPr>
          <w:p>
            <w:r>
              <w:t>Infrastructure — FK → user</w:t>
            </w:r>
          </w:p>
        </w:tc>
      </w:tr>
      <w:tr>
        <w:tc>
          <w:tcPr>
            <w:tcW w:type="dxa" w:w="3249"/>
          </w:tcPr>
          <w:p>
            <w:r>
              <w:t>checkin_reminder</w:t>
            </w:r>
          </w:p>
        </w:tc>
        <w:tc>
          <w:tcPr>
            <w:tcW w:type="dxa" w:w="3249"/>
          </w:tcPr>
          <w:p>
            <w:r>
              <w:t>sent_at</w:t>
            </w:r>
          </w:p>
        </w:tc>
        <w:tc>
          <w:tcPr>
            <w:tcW w:type="dxa" w:w="3249"/>
          </w:tcPr>
          <w:p>
            <w:r>
              <w:t>JITAI delivery audit — when a scheduling or outcome-window reminder was sent</w:t>
            </w:r>
          </w:p>
        </w:tc>
      </w:tr>
      <w:tr>
        <w:tc>
          <w:tcPr>
            <w:tcW w:type="dxa" w:w="3249"/>
          </w:tcPr>
          <w:p>
            <w:r>
              <w:t>checkin_reminder</w:t>
            </w:r>
          </w:p>
        </w:tc>
        <w:tc>
          <w:tcPr>
            <w:tcW w:type="dxa" w:w="3249"/>
          </w:tcPr>
          <w:p>
            <w:r>
              <w:t>daily_count_at_send</w:t>
            </w:r>
          </w:p>
        </w:tc>
        <w:tc>
          <w:tcPr>
            <w:tcW w:type="dxa" w:w="3249"/>
          </w:tcPr>
          <w:p>
            <w:r>
              <w:t>JITAI delivery audit — which of the day's check-in slots this reminder targeted; null for an outcome-window reminder (keyed by jitai_log instead, migration 0050)</w:t>
            </w:r>
          </w:p>
        </w:tc>
      </w:tr>
      <w:tr>
        <w:tc>
          <w:tcPr>
            <w:tcW w:type="dxa" w:w="3249"/>
          </w:tcPr>
          <w:p>
            <w:r>
              <w:t>jitai_log</w:t>
            </w:r>
          </w:p>
        </w:tc>
        <w:tc>
          <w:tcPr>
            <w:tcW w:type="dxa" w:w="3249"/>
          </w:tcPr>
          <w:p>
            <w:r>
              <w:t>suppression_reason</w:t>
            </w:r>
          </w:p>
        </w:tc>
        <w:tc>
          <w:tcPr>
            <w:tcW w:type="dxa" w:w="3249"/>
          </w:tcPr>
          <w:p>
            <w:r>
              <w:t>MRT — why an engine-eligible decision point was not randomized: run_in / distress_baseline / distress_momentary (added 2026-09-21); or cooldown / daily_cap (added 2026-09-30, migration 0050; as of 2026-10-01 producible by evaluate_jitai_triggers itself as well as a staff-only POST /jitai/ write, via the shared _cooldown_cap_reason helper). Blank otherwise.</w:t>
            </w:r>
          </w:p>
        </w:tc>
      </w:tr>
      <w:tr>
        <w:tc>
          <w:tcPr>
            <w:tcW w:type="dxa" w:w="3249"/>
          </w:tcPr>
          <w:p>
            <w:r>
              <w:t>distress_flag</w:t>
            </w:r>
          </w:p>
        </w:tc>
        <w:tc>
          <w:tcPr>
            <w:tcW w:type="dxa" w:w="3249"/>
          </w:tcPr>
          <w:p>
            <w:r>
              <w:t>id, user_id, ema_id</w:t>
            </w:r>
          </w:p>
        </w:tc>
        <w:tc>
          <w:tcPr>
            <w:tcW w:type="dxa" w:w="3249"/>
          </w:tcPr>
          <w:p>
            <w:r>
              <w:t>Infrastructure — primary key / FK → user / FK → ema (check-in that raised a momentary flag)</w:t>
            </w:r>
          </w:p>
        </w:tc>
      </w:tr>
      <w:tr>
        <w:tc>
          <w:tcPr>
            <w:tcW w:type="dxa" w:w="3249"/>
          </w:tcPr>
          <w:p>
            <w:r>
              <w:t>distress_flag</w:t>
            </w:r>
          </w:p>
        </w:tc>
        <w:tc>
          <w:tcPr>
            <w:tcW w:type="dxa" w:w="3249"/>
          </w:tcPr>
          <w:p>
            <w:r>
              <w:t>source, signals</w:t>
            </w:r>
          </w:p>
        </w:tc>
        <w:tc>
          <w:tcPr>
            <w:tcW w:type="dxa" w:w="3249"/>
          </w:tcPr>
          <w:p>
            <w:r>
              <w:t>Safety — Section 11 distress override: which screen raised the flag and its signal codes (codes only; no scores or free text) (added 2026-09-21)</w:t>
            </w:r>
          </w:p>
        </w:tc>
      </w:tr>
      <w:tr>
        <w:tc>
          <w:tcPr>
            <w:tcW w:type="dxa" w:w="3249"/>
          </w:tcPr>
          <w:p>
            <w:r>
              <w:t>distress_flag</w:t>
            </w:r>
          </w:p>
        </w:tc>
        <w:tc>
          <w:tcPr>
            <w:tcW w:type="dxa" w:w="3249"/>
          </w:tcPr>
          <w:p>
            <w:r>
              <w:t>raised_at, expires_at</w:t>
            </w:r>
          </w:p>
        </w:tc>
        <w:tc>
          <w:tcPr>
            <w:tcW w:type="dxa" w:w="3249"/>
          </w:tcPr>
          <w:p>
            <w:r>
              <w:t>Safety — when the flag was raised and, for momentary flags, when the 24 h pause ends</w:t>
            </w:r>
          </w:p>
        </w:tc>
      </w:tr>
      <w:tr>
        <w:tc>
          <w:tcPr>
            <w:tcW w:type="dxa" w:w="3249"/>
          </w:tcPr>
          <w:p>
            <w:r>
              <w:t>distress_flag</w:t>
            </w:r>
          </w:p>
        </w:tc>
        <w:tc>
          <w:tcPr>
            <w:tcW w:type="dxa" w:w="3249"/>
          </w:tcPr>
          <w:p>
            <w:r>
              <w:t>contact_documented_at</w:t>
            </w:r>
          </w:p>
        </w:tc>
        <w:tc>
          <w:tcPr>
            <w:tcW w:type="dxa" w:w="3249"/>
          </w:tcPr>
          <w:p>
            <w:r>
              <w:t>Safety — staff-documented contact; ends a baseline pause</w:t>
            </w:r>
          </w:p>
        </w:tc>
      </w:tr>
    </w:tbl>
    <w:p>
      <w:r>
        <w:t/>
      </w:r>
    </w:p>
    <w:p>
      <w:pPr>
        <w:jc w:val="center"/>
      </w:pPr>
      <w:r>
        <w:t>Last updated: 2026-10-01 · Author: Dustin Nguyen · SMASH Research Lab, UF</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