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Indiquer les avantages et désavantages de l’allocation d’espace contigu.</w:t>
      </w:r>
    </w:p>
    <w:p w:rsidR="00C859FA" w:rsidRPr="00C859FA" w:rsidRDefault="00B0335F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La gestion est facile, la mémoire par programme se trouve au même emplacement</w:t>
      </w:r>
      <w:r w:rsidR="00C8603B">
        <w:rPr>
          <w:sz w:val="24"/>
          <w:szCs w:val="24"/>
        </w:rPr>
        <w:t>, mais peut créer des trous. Le programme en question sera plus rapide, mais se fragmentera lors de la suppression.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Identifier les techniques permettant l’allocation d’espace non contigu.</w:t>
      </w:r>
    </w:p>
    <w:p w:rsidR="00C859FA" w:rsidRPr="00C859FA" w:rsidRDefault="00C8603B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Le chaînage des granules et la table d’implantation des fichiers.</w:t>
      </w:r>
    </w:p>
    <w:p w:rsidR="00C859FA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sommairement le concept de chaînage des granules.</w:t>
      </w:r>
    </w:p>
    <w:p w:rsidR="00986BDD" w:rsidRPr="00C859FA" w:rsidRDefault="00C8603B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 xml:space="preserve">Consiste </w:t>
      </w:r>
      <w:r w:rsidR="005E2E52">
        <w:rPr>
          <w:sz w:val="24"/>
          <w:szCs w:val="24"/>
        </w:rPr>
        <w:t xml:space="preserve">à relier des fragments 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 xml:space="preserve">Expliquer, à l’aide d’un </w:t>
      </w:r>
      <w:r w:rsidR="00C8603B" w:rsidRPr="00C859FA">
        <w:rPr>
          <w:sz w:val="24"/>
          <w:szCs w:val="24"/>
        </w:rPr>
        <w:t>schéma, le</w:t>
      </w:r>
      <w:r w:rsidRPr="00C859FA">
        <w:rPr>
          <w:sz w:val="24"/>
          <w:szCs w:val="24"/>
        </w:rPr>
        <w:t xml:space="preserve"> concept de table d’implantation de ficher.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Identifier les informations de protection et de partage du fichier gérées par le SGF.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C859FA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 xml:space="preserve">Préciser la nature des informations d’utilisation du fichier présente au descripteur de </w:t>
      </w:r>
      <w:r w:rsidR="00C859FA">
        <w:rPr>
          <w:sz w:val="24"/>
          <w:szCs w:val="24"/>
        </w:rPr>
        <w:t>fichier.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Sous DOS, quelle est la distinction entre le répertoire racine et le catalogue.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Du point de vue du SGF, sous DOS, qu’est-ce qu’un sous-répertoire?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 contient la FAT, sous DOS, et quelle est sa fonction?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le mécanisme utilisé pour repérer un fichier en mémoire vive sous DOS.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Scripteurs de fichier mémoire (</w:t>
      </w:r>
      <w:proofErr w:type="spellStart"/>
      <w:r>
        <w:rPr>
          <w:sz w:val="24"/>
          <w:szCs w:val="24"/>
        </w:rPr>
        <w:t>handles</w:t>
      </w:r>
      <w:proofErr w:type="spellEnd"/>
      <w:r>
        <w:rPr>
          <w:sz w:val="24"/>
          <w:szCs w:val="24"/>
        </w:rPr>
        <w:t>), permettent d’aller chercher l’information sur toutes les ressources présentes dans le système.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Identifier les trois types de tables requises pour supporter les accès aux fichiers dans un contexte de multiprogrammation.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le concept d’unité logique ?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Elles servent à rendre transparent les périphériques physiques et à rendre transparents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Quel est le rôle du descripteur local de fichier dans le contexte du partage d’un fichier en multiprogrammation?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Quel est le rôle du descripteur central de fichier dans le contexte du partage d’un fichier en multiprogrammation?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À régler le problème de partage de fichiers.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 xml:space="preserve">Quel mécanisme est mis en </w:t>
      </w:r>
      <w:r w:rsidR="00BD174C" w:rsidRPr="00C859FA">
        <w:rPr>
          <w:sz w:val="24"/>
          <w:szCs w:val="24"/>
        </w:rPr>
        <w:t>œuvre</w:t>
      </w:r>
      <w:r w:rsidRPr="00C859FA">
        <w:rPr>
          <w:sz w:val="24"/>
          <w:szCs w:val="24"/>
        </w:rPr>
        <w:t xml:space="preserve"> afin de gérer l’exclusion des modes d’ouverture?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L’utilisation du sémaphore.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A quel moment le descripteur local de fichier est-il supprimé.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Lorsque l’utilisateur ferme le fichier.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A quel moment le descripteur central de fichier est-il supprimé.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Lorsque le dernier utilisateur ferme le fichier.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Quels sont les paramètres requis pour la lecture ou l’écriture d’un enregistrement?</w:t>
      </w:r>
    </w:p>
    <w:p w:rsidR="00C859FA" w:rsidRP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Que représente la protection des fichiers?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La limitation aux droits d’accès.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comment le contrôle des opérations exécutées par une tâche sur les fichiers est implanté.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Appel au superviseur, appel au EGF.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Expliquer le principe de la sauvegarde incrémentale comme mécanisme de sécurité.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À partir d’une sauvegarde complète on sauvegarde les fichiers.</w:t>
      </w:r>
    </w:p>
    <w:p w:rsidR="00986BDD" w:rsidRDefault="00986BDD" w:rsidP="00986BDD">
      <w:pPr>
        <w:numPr>
          <w:ilvl w:val="0"/>
          <w:numId w:val="2"/>
        </w:num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 w:rsidRPr="00C859FA">
        <w:rPr>
          <w:sz w:val="24"/>
          <w:szCs w:val="24"/>
        </w:rPr>
        <w:t>Qu’est-ce que la redondance interne ?</w:t>
      </w:r>
    </w:p>
    <w:p w:rsidR="00C859FA" w:rsidRDefault="00C859FA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</w:p>
    <w:p w:rsidR="00C859FA" w:rsidRDefault="00C859FA" w:rsidP="00C859FA">
      <w:pPr>
        <w:numPr>
          <w:ilvl w:val="0"/>
          <w:numId w:val="2"/>
        </w:numPr>
        <w:tabs>
          <w:tab w:val="left" w:pos="1134"/>
        </w:tabs>
        <w:spacing w:before="20" w:after="40" w:line="360" w:lineRule="auto"/>
        <w:ind w:left="1134"/>
        <w:rPr>
          <w:sz w:val="24"/>
          <w:szCs w:val="24"/>
        </w:rPr>
      </w:pPr>
      <w:r w:rsidRPr="00C859FA">
        <w:rPr>
          <w:sz w:val="24"/>
          <w:szCs w:val="24"/>
        </w:rPr>
        <w:lastRenderedPageBreak/>
        <w:t>Qu’est-ce que la reconstruction ?</w:t>
      </w:r>
    </w:p>
    <w:p w:rsidR="00C859FA" w:rsidRPr="00C859FA" w:rsidRDefault="00BD174C" w:rsidP="00C859FA">
      <w:pPr>
        <w:tabs>
          <w:tab w:val="left" w:pos="1200"/>
        </w:tabs>
        <w:spacing w:before="20" w:after="40" w:line="360" w:lineRule="auto"/>
        <w:ind w:left="1200"/>
        <w:rPr>
          <w:sz w:val="24"/>
          <w:szCs w:val="24"/>
        </w:rPr>
      </w:pPr>
      <w:r>
        <w:rPr>
          <w:sz w:val="24"/>
          <w:szCs w:val="24"/>
        </w:rPr>
        <w:t>À partir d’une information de redondance interne, reconstruire le fichier de base.</w:t>
      </w:r>
      <w:bookmarkStart w:id="0" w:name="_GoBack"/>
      <w:bookmarkEnd w:id="0"/>
    </w:p>
    <w:p w:rsidR="003A4254" w:rsidRPr="00C859FA" w:rsidRDefault="003A4254" w:rsidP="00986BDD">
      <w:pPr>
        <w:rPr>
          <w:sz w:val="24"/>
          <w:szCs w:val="24"/>
        </w:rPr>
      </w:pPr>
    </w:p>
    <w:sectPr w:rsidR="003A4254" w:rsidRPr="00C859FA">
      <w:headerReference w:type="default" r:id="rId7"/>
      <w:footerReference w:type="default" r:id="rId8"/>
      <w:footnotePr>
        <w:pos w:val="beneathText"/>
      </w:footnotePr>
      <w:pgSz w:w="12240" w:h="15840"/>
      <w:pgMar w:top="1418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E0" w:rsidRDefault="00A604E0">
      <w:r>
        <w:separator/>
      </w:r>
    </w:p>
  </w:endnote>
  <w:endnote w:type="continuationSeparator" w:id="0">
    <w:p w:rsidR="00A604E0" w:rsidRDefault="00A6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778" w:rsidRDefault="00B03778">
    <w:pPr>
      <w:pBdr>
        <w:bottom w:val="single" w:sz="6" w:space="1" w:color="000000"/>
      </w:pBdr>
    </w:pPr>
  </w:p>
  <w:p w:rsidR="00B03778" w:rsidRDefault="003A4254">
    <w:pPr>
      <w:pStyle w:val="Pieddepage"/>
      <w:tabs>
        <w:tab w:val="clear" w:pos="9406"/>
        <w:tab w:val="right" w:pos="9923"/>
      </w:tabs>
    </w:pPr>
    <w:r w:rsidRPr="0034053F">
      <w:rPr>
        <w:i/>
        <w:sz w:val="22"/>
        <w:szCs w:val="22"/>
      </w:rPr>
      <w:t>YLA</w:t>
    </w:r>
    <w:r>
      <w:tab/>
    </w:r>
    <w:r>
      <w:tab/>
      <w:t xml:space="preserve">- </w:t>
    </w:r>
    <w:r>
      <w:rPr>
        <w:rStyle w:val="Numrodepage"/>
      </w:rPr>
      <w:t xml:space="preserve"> PAGE </w:t>
    </w:r>
    <w:r w:rsidR="005B5F1F">
      <w:rPr>
        <w:rStyle w:val="Numrodepage"/>
        <w:noProof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E0" w:rsidRDefault="00A604E0">
      <w:r>
        <w:separator/>
      </w:r>
    </w:p>
  </w:footnote>
  <w:footnote w:type="continuationSeparator" w:id="0">
    <w:p w:rsidR="00A604E0" w:rsidRDefault="00A604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778" w:rsidRPr="005B5F1F" w:rsidRDefault="003A4254" w:rsidP="005B5F1F">
    <w:pPr>
      <w:tabs>
        <w:tab w:val="center" w:pos="4962"/>
        <w:tab w:val="right" w:pos="9975"/>
      </w:tabs>
      <w:rPr>
        <w:b/>
        <w:sz w:val="24"/>
        <w:szCs w:val="24"/>
      </w:rPr>
    </w:pPr>
    <w:r w:rsidRPr="005B5F1F">
      <w:rPr>
        <w:b/>
        <w:sz w:val="24"/>
        <w:szCs w:val="24"/>
      </w:rPr>
      <w:t>420-</w:t>
    </w:r>
    <w:r w:rsidR="00745B4F" w:rsidRPr="005B5F1F">
      <w:rPr>
        <w:b/>
        <w:sz w:val="24"/>
        <w:szCs w:val="24"/>
      </w:rPr>
      <w:t>V32</w:t>
    </w:r>
    <w:r w:rsidR="005B5F1F">
      <w:rPr>
        <w:b/>
        <w:sz w:val="24"/>
        <w:szCs w:val="24"/>
      </w:rPr>
      <w:t>-SF</w:t>
    </w:r>
    <w:r w:rsidR="005B5F1F">
      <w:rPr>
        <w:b/>
        <w:sz w:val="24"/>
        <w:szCs w:val="24"/>
      </w:rPr>
      <w:tab/>
      <w:t>Technique de l’informatique – Programmation de jeux vidéo</w:t>
    </w:r>
  </w:p>
  <w:p w:rsidR="00B03778" w:rsidRPr="005B5F1F" w:rsidRDefault="003A4254">
    <w:pPr>
      <w:jc w:val="center"/>
      <w:rPr>
        <w:b/>
        <w:sz w:val="24"/>
        <w:szCs w:val="24"/>
      </w:rPr>
    </w:pPr>
    <w:r w:rsidRPr="005B5F1F">
      <w:rPr>
        <w:b/>
        <w:sz w:val="24"/>
        <w:szCs w:val="24"/>
      </w:rPr>
      <w:t>Exercices de révision</w:t>
    </w:r>
  </w:p>
  <w:p w:rsidR="00B03778" w:rsidRPr="005B5F1F" w:rsidRDefault="003A4254">
    <w:pPr>
      <w:jc w:val="center"/>
      <w:rPr>
        <w:b/>
        <w:sz w:val="24"/>
        <w:szCs w:val="24"/>
      </w:rPr>
    </w:pPr>
    <w:r w:rsidRPr="005B5F1F">
      <w:rPr>
        <w:b/>
        <w:sz w:val="24"/>
        <w:szCs w:val="24"/>
      </w:rPr>
      <w:t>Système de Gestion de Fichiers</w:t>
    </w:r>
    <w:r w:rsidR="00745B4F" w:rsidRPr="005B5F1F">
      <w:rPr>
        <w:b/>
        <w:sz w:val="24"/>
        <w:szCs w:val="24"/>
      </w:rPr>
      <w:t xml:space="preserve"> I</w:t>
    </w:r>
    <w:r w:rsidR="00C859FA">
      <w:rPr>
        <w:b/>
        <w:sz w:val="24"/>
        <w:szCs w:val="24"/>
      </w:rPr>
      <w:t>I</w:t>
    </w:r>
  </w:p>
  <w:p w:rsidR="00B03778" w:rsidRDefault="00B03778">
    <w:pPr>
      <w:pBdr>
        <w:bottom w:val="single" w:sz="6" w:space="1" w:color="000000"/>
      </w:pBdr>
    </w:pPr>
  </w:p>
  <w:p w:rsidR="00B03778" w:rsidRDefault="00B03778">
    <w:pPr>
      <w:pStyle w:val="En-tte"/>
    </w:pPr>
  </w:p>
  <w:p w:rsidR="00B03778" w:rsidRDefault="003A4254">
    <w:pPr>
      <w:tabs>
        <w:tab w:val="left" w:pos="0"/>
        <w:tab w:val="left" w:pos="780"/>
        <w:tab w:val="right" w:pos="9923"/>
      </w:tabs>
      <w:spacing w:before="20" w:after="40" w:line="360" w:lineRule="auto"/>
      <w:rPr>
        <w:sz w:val="22"/>
      </w:rPr>
    </w:pPr>
    <w:r>
      <w:rPr>
        <w:sz w:val="22"/>
      </w:rPr>
      <w:t xml:space="preserve">Nom : __________________________________________    </w:t>
    </w:r>
    <w:r>
      <w:rPr>
        <w:sz w:val="22"/>
      </w:rPr>
      <w:tab/>
      <w:t>Groupe : ________________</w:t>
    </w:r>
  </w:p>
  <w:p w:rsidR="00B03778" w:rsidRDefault="00B0377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4D86"/>
    <w:multiLevelType w:val="singleLevel"/>
    <w:tmpl w:val="88FCBC9C"/>
    <w:lvl w:ilvl="0">
      <w:start w:val="1"/>
      <w:numFmt w:val="decimal"/>
      <w:lvlText w:val="%1."/>
      <w:legacy w:legacy="1" w:legacySpace="120" w:legacyIndent="420"/>
      <w:lvlJc w:val="left"/>
      <w:pPr>
        <w:ind w:left="1197" w:hanging="420"/>
      </w:pPr>
    </w:lvl>
  </w:abstractNum>
  <w:abstractNum w:abstractNumId="1" w15:restartNumberingAfterBreak="0">
    <w:nsid w:val="5DB230DB"/>
    <w:multiLevelType w:val="singleLevel"/>
    <w:tmpl w:val="7A72E9BA"/>
    <w:lvl w:ilvl="0">
      <w:start w:val="1"/>
      <w:numFmt w:val="decimal"/>
      <w:lvlText w:val="%1."/>
      <w:legacy w:legacy="1" w:legacySpace="120" w:legacyIndent="420"/>
      <w:lvlJc w:val="left"/>
      <w:pPr>
        <w:ind w:left="119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4F"/>
    <w:rsid w:val="0034053F"/>
    <w:rsid w:val="003A4254"/>
    <w:rsid w:val="004F188A"/>
    <w:rsid w:val="00534875"/>
    <w:rsid w:val="005B5F1F"/>
    <w:rsid w:val="005E2E52"/>
    <w:rsid w:val="00745B4F"/>
    <w:rsid w:val="00835B48"/>
    <w:rsid w:val="00986BDD"/>
    <w:rsid w:val="00A604E0"/>
    <w:rsid w:val="00B0335F"/>
    <w:rsid w:val="00B03778"/>
    <w:rsid w:val="00BD174C"/>
    <w:rsid w:val="00C859FA"/>
    <w:rsid w:val="00C8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C00A5"/>
  <w15:docId w15:val="{FA5B19B7-50CB-4230-993D-534AC60B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  <w:semiHidden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Rpertoire">
    <w:name w:val="Répertoire"/>
    <w:basedOn w:val="Normal"/>
    <w:pPr>
      <w:suppressLineNumbers/>
    </w:p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  <w:style w:type="paragraph" w:styleId="Paragraphedeliste">
    <w:name w:val="List Paragraph"/>
    <w:basedOn w:val="Normal"/>
    <w:uiPriority w:val="34"/>
    <w:qFormat/>
    <w:rsid w:val="0034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420-331 H-97</vt:lpstr>
    </vt:vector>
  </TitlesOfParts>
  <Company>Hewlett-Packard Company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420-331 H-97</dc:title>
  <dc:creator>Cégep de Sainte-Foy</dc:creator>
  <cp:lastModifiedBy>Samuel Masson</cp:lastModifiedBy>
  <cp:revision>6</cp:revision>
  <cp:lastPrinted>2016-08-30T16:25:00Z</cp:lastPrinted>
  <dcterms:created xsi:type="dcterms:W3CDTF">2016-08-30T16:27:00Z</dcterms:created>
  <dcterms:modified xsi:type="dcterms:W3CDTF">2017-09-12T21:23:00Z</dcterms:modified>
</cp:coreProperties>
</file>