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91EA56" w14:textId="77777777" w:rsidR="00DF4607" w:rsidRDefault="00DF4607" w:rsidP="00DF4607">
      <w:pPr>
        <w:pStyle w:val="NormalWeb"/>
        <w:spacing w:before="0" w:beforeAutospacing="0"/>
        <w:rPr>
          <w:rFonts w:ascii="Arial" w:hAnsi="Arial"/>
        </w:rPr>
      </w:pPr>
      <w:r>
        <w:rPr>
          <w:rFonts w:ascii="Arial" w:hAnsi="Arial"/>
          <w:b/>
          <w:bCs/>
        </w:rPr>
        <w:t>1. Faut-il accepter le poste de CEO ?</w:t>
      </w:r>
      <w:r>
        <w:rPr>
          <w:rFonts w:ascii="Arial" w:hAnsi="Arial"/>
        </w:rPr>
        <w:t xml:space="preserve"> Oui, il faut accepter le poste. Romande Energie bénéficie d'une excellente santé financière (82 % de fonds propres) et d'un positionnement 100 % renouvelable, ce qui offre un socle très solide. Les mutations du secteur (transition énergétique 2050, digitalisation, fin du monopole) correspondent précisément aux compétences clés de Christian Petit acquises chez Swisscom. L'opportunité de transformer un acteur traditionnel en un leader des services énergétiques l'emporte sur les risques d'inertie culturelle. </w:t>
      </w:r>
    </w:p>
    <w:p w14:paraId="5BD7C992" w14:textId="77777777" w:rsidR="00DF4607" w:rsidRDefault="00DF4607" w:rsidP="00DF4607">
      <w:pPr>
        <w:pStyle w:val="NormalWeb"/>
        <w:spacing w:before="0" w:beforeAutospacing="0"/>
        <w:rPr>
          <w:rFonts w:ascii="Arial" w:hAnsi="Arial"/>
        </w:rPr>
      </w:pPr>
      <w:r>
        <w:rPr>
          <w:rFonts w:ascii="Arial" w:hAnsi="Arial"/>
          <w:b/>
          <w:bCs/>
        </w:rPr>
        <w:t>2. Facteurs clés de succès (Quoi et Qui)</w:t>
      </w:r>
    </w:p>
    <w:p w14:paraId="005CC833" w14:textId="25AC110F" w:rsidR="00DF4607" w:rsidRDefault="00DF4607" w:rsidP="00DF4607">
      <w:pPr>
        <w:pStyle w:val="NormalWeb"/>
        <w:numPr>
          <w:ilvl w:val="0"/>
          <w:numId w:val="1"/>
        </w:numPr>
        <w:spacing w:before="0" w:beforeAutospacing="0"/>
        <w:rPr>
          <w:rFonts w:ascii="Arial" w:hAnsi="Arial"/>
        </w:rPr>
      </w:pPr>
      <w:r>
        <w:rPr>
          <w:rFonts w:ascii="Arial" w:hAnsi="Arial"/>
          <w:b/>
          <w:bCs/>
        </w:rPr>
        <w:t>Quoi (Facteurs stratégiques) :</w:t>
      </w:r>
      <w:r>
        <w:rPr>
          <w:rFonts w:ascii="Arial" w:hAnsi="Arial"/>
          <w:b/>
          <w:bCs/>
        </w:rPr>
        <w:t xml:space="preserve"> son expérience</w:t>
      </w:r>
    </w:p>
    <w:p w14:paraId="0278FE0F" w14:textId="77777777" w:rsidR="00DF4607" w:rsidRDefault="00DF4607" w:rsidP="00DF4607">
      <w:pPr>
        <w:pStyle w:val="NormalWeb"/>
        <w:numPr>
          <w:ilvl w:val="1"/>
          <w:numId w:val="1"/>
        </w:numPr>
        <w:spacing w:before="0" w:beforeAutospacing="0"/>
        <w:rPr>
          <w:rFonts w:ascii="Arial" w:hAnsi="Arial"/>
        </w:rPr>
      </w:pPr>
      <w:r>
        <w:rPr>
          <w:rFonts w:ascii="Arial" w:hAnsi="Arial"/>
          <w:b/>
          <w:bCs/>
        </w:rPr>
        <w:t>Accélération de la digitalisation :</w:t>
      </w:r>
      <w:r>
        <w:rPr>
          <w:rFonts w:ascii="Arial" w:hAnsi="Arial"/>
        </w:rPr>
        <w:t xml:space="preserve"> Faire évoluer le modèle d'affaires de la simple vente de kWh vers les services énergétiques à forte valeur ajoutée (</w:t>
      </w:r>
      <w:r>
        <w:rPr>
          <w:rFonts w:ascii="Arial" w:hAnsi="Arial"/>
          <w:i/>
          <w:iCs/>
        </w:rPr>
        <w:t xml:space="preserve">smart </w:t>
      </w:r>
      <w:proofErr w:type="spellStart"/>
      <w:r>
        <w:rPr>
          <w:rFonts w:ascii="Arial" w:hAnsi="Arial"/>
          <w:i/>
          <w:iCs/>
        </w:rPr>
        <w:t>energy</w:t>
      </w:r>
      <w:proofErr w:type="spellEnd"/>
      <w:r>
        <w:rPr>
          <w:rFonts w:ascii="Arial" w:hAnsi="Arial"/>
        </w:rPr>
        <w:t xml:space="preserve">, </w:t>
      </w:r>
      <w:proofErr w:type="spellStart"/>
      <w:r>
        <w:rPr>
          <w:rFonts w:ascii="Arial" w:hAnsi="Arial"/>
        </w:rPr>
        <w:t>contracting</w:t>
      </w:r>
      <w:proofErr w:type="spellEnd"/>
      <w:r>
        <w:rPr>
          <w:rFonts w:ascii="Arial" w:hAnsi="Arial"/>
        </w:rPr>
        <w:t xml:space="preserve">). </w:t>
      </w:r>
    </w:p>
    <w:p w14:paraId="76B73B65" w14:textId="77777777" w:rsidR="00DF4607" w:rsidRDefault="00DF4607" w:rsidP="00DF4607">
      <w:pPr>
        <w:pStyle w:val="NormalWeb"/>
        <w:numPr>
          <w:ilvl w:val="1"/>
          <w:numId w:val="1"/>
        </w:numPr>
        <w:spacing w:before="0" w:beforeAutospacing="0"/>
        <w:rPr>
          <w:rFonts w:ascii="Arial" w:hAnsi="Arial"/>
        </w:rPr>
      </w:pPr>
      <w:r>
        <w:rPr>
          <w:rFonts w:ascii="Arial" w:hAnsi="Arial"/>
          <w:b/>
          <w:bCs/>
        </w:rPr>
        <w:t>Conduite du changement culturel :</w:t>
      </w:r>
      <w:r>
        <w:rPr>
          <w:rFonts w:ascii="Arial" w:hAnsi="Arial"/>
        </w:rPr>
        <w:t xml:space="preserve"> Instaurer une culture d'innovation et d'agilité pour dépasser l'aversion au risque et la passivité interne. </w:t>
      </w:r>
    </w:p>
    <w:p w14:paraId="6E6E97E0" w14:textId="77777777" w:rsidR="00DF4607" w:rsidRDefault="00DF4607" w:rsidP="00DF4607">
      <w:pPr>
        <w:pStyle w:val="NormalWeb"/>
        <w:numPr>
          <w:ilvl w:val="1"/>
          <w:numId w:val="1"/>
        </w:numPr>
        <w:spacing w:before="0" w:beforeAutospacing="0"/>
        <w:rPr>
          <w:rFonts w:ascii="Arial" w:hAnsi="Arial"/>
        </w:rPr>
      </w:pPr>
      <w:r>
        <w:rPr>
          <w:rFonts w:ascii="Arial" w:hAnsi="Arial"/>
          <w:b/>
          <w:bCs/>
        </w:rPr>
        <w:t>Préparation à la libéralisation :</w:t>
      </w:r>
      <w:r>
        <w:rPr>
          <w:rFonts w:ascii="Arial" w:hAnsi="Arial"/>
        </w:rPr>
        <w:t xml:space="preserve"> Adapter la structure commerciale pour défendre les parts de marché face à la future concurrence. </w:t>
      </w:r>
    </w:p>
    <w:p w14:paraId="44240096" w14:textId="61060625" w:rsidR="00A23598" w:rsidRPr="000D2359" w:rsidRDefault="00DF4607" w:rsidP="000D2359">
      <w:pPr>
        <w:pStyle w:val="NormalWeb"/>
        <w:numPr>
          <w:ilvl w:val="0"/>
          <w:numId w:val="1"/>
        </w:numPr>
        <w:spacing w:before="0" w:beforeAutospacing="0"/>
        <w:rPr>
          <w:rFonts w:ascii="Arial" w:hAnsi="Arial"/>
        </w:rPr>
      </w:pPr>
      <w:r>
        <w:rPr>
          <w:rFonts w:ascii="Arial" w:hAnsi="Arial"/>
          <w:b/>
          <w:bCs/>
        </w:rPr>
        <w:t>Qui (Acteurs clés) :</w:t>
      </w:r>
    </w:p>
    <w:p w14:paraId="63FAE884" w14:textId="77777777" w:rsidR="00DF4607" w:rsidRDefault="00DF4607" w:rsidP="00DF4607">
      <w:pPr>
        <w:pStyle w:val="NormalWeb"/>
        <w:numPr>
          <w:ilvl w:val="1"/>
          <w:numId w:val="1"/>
        </w:numPr>
        <w:spacing w:before="0" w:beforeAutospacing="0"/>
        <w:rPr>
          <w:rFonts w:ascii="Arial" w:hAnsi="Arial"/>
        </w:rPr>
      </w:pPr>
      <w:r>
        <w:rPr>
          <w:rFonts w:ascii="Arial" w:hAnsi="Arial"/>
          <w:b/>
          <w:bCs/>
        </w:rPr>
        <w:t>Le Comité Exécutif :</w:t>
      </w:r>
      <w:r>
        <w:rPr>
          <w:rFonts w:ascii="Arial" w:hAnsi="Arial"/>
        </w:rPr>
        <w:t xml:space="preserve"> Particulièrement les directeurs internes (comme Philippe Durr ou Patrick Bertschy) qui auraient pu prétendre au poste de CEO, afin de transformer d'éventuelles réserves en engagement total. </w:t>
      </w:r>
    </w:p>
    <w:p w14:paraId="2BB6FF00" w14:textId="77777777" w:rsidR="00DF4607" w:rsidRDefault="00DF4607" w:rsidP="00DF4607">
      <w:pPr>
        <w:pStyle w:val="NormalWeb"/>
        <w:numPr>
          <w:ilvl w:val="1"/>
          <w:numId w:val="1"/>
        </w:numPr>
        <w:spacing w:before="0" w:beforeAutospacing="0"/>
        <w:rPr>
          <w:rFonts w:ascii="Arial" w:hAnsi="Arial"/>
        </w:rPr>
      </w:pPr>
      <w:r>
        <w:rPr>
          <w:rFonts w:ascii="Arial" w:hAnsi="Arial"/>
          <w:b/>
          <w:bCs/>
        </w:rPr>
        <w:t>Le Conseil d'Administration :</w:t>
      </w:r>
      <w:r>
        <w:rPr>
          <w:rFonts w:ascii="Arial" w:hAnsi="Arial"/>
        </w:rPr>
        <w:t xml:space="preserve"> Pour maintenir un alignement stratégique et obtenir le soutien nécessaire lors des décisions de transformation. </w:t>
      </w:r>
    </w:p>
    <w:p w14:paraId="26615DD2" w14:textId="77777777" w:rsidR="00DF4607" w:rsidRDefault="00DF4607" w:rsidP="00DF4607">
      <w:pPr>
        <w:pStyle w:val="NormalWeb"/>
        <w:numPr>
          <w:ilvl w:val="1"/>
          <w:numId w:val="1"/>
        </w:numPr>
        <w:spacing w:before="0" w:beforeAutospacing="0"/>
        <w:rPr>
          <w:rFonts w:ascii="Arial" w:hAnsi="Arial"/>
        </w:rPr>
      </w:pPr>
      <w:r>
        <w:rPr>
          <w:rFonts w:ascii="Arial" w:hAnsi="Arial"/>
          <w:b/>
          <w:bCs/>
        </w:rPr>
        <w:t>Les collaborateurs :</w:t>
      </w:r>
      <w:r>
        <w:rPr>
          <w:rFonts w:ascii="Arial" w:hAnsi="Arial"/>
        </w:rPr>
        <w:t xml:space="preserve"> Pour fédérer les équipes autour d'une vision d'entreprise inspirante et axée sur la durabilité. </w:t>
      </w:r>
    </w:p>
    <w:p w14:paraId="00590B53" w14:textId="77777777" w:rsidR="00DF4607" w:rsidRDefault="00DF4607" w:rsidP="00DF4607">
      <w:pPr>
        <w:pStyle w:val="NormalWeb"/>
        <w:spacing w:before="0" w:beforeAutospacing="0"/>
        <w:rPr>
          <w:rFonts w:ascii="Arial" w:hAnsi="Arial"/>
        </w:rPr>
      </w:pPr>
      <w:r>
        <w:rPr>
          <w:rFonts w:ascii="Arial" w:hAnsi="Arial"/>
          <w:b/>
          <w:bCs/>
        </w:rPr>
        <w:t>3. Organiser un séminaire de 2 jours (</w:t>
      </w:r>
      <w:proofErr w:type="spellStart"/>
      <w:r>
        <w:rPr>
          <w:rFonts w:ascii="Arial" w:hAnsi="Arial"/>
          <w:b/>
          <w:bCs/>
        </w:rPr>
        <w:t>Offsite</w:t>
      </w:r>
      <w:proofErr w:type="spellEnd"/>
      <w:r>
        <w:rPr>
          <w:rFonts w:ascii="Arial" w:hAnsi="Arial"/>
          <w:b/>
          <w:bCs/>
        </w:rPr>
        <w:t>) dès la première semaine ?</w:t>
      </w:r>
    </w:p>
    <w:p w14:paraId="73140DF2" w14:textId="77777777" w:rsidR="00DF4607" w:rsidRDefault="00DF4607" w:rsidP="00DF4607">
      <w:pPr>
        <w:pStyle w:val="NormalWeb"/>
        <w:spacing w:before="0" w:beforeAutospacing="0"/>
        <w:rPr>
          <w:rFonts w:ascii="Arial" w:hAnsi="Arial"/>
        </w:rPr>
      </w:pPr>
      <w:r>
        <w:rPr>
          <w:rFonts w:ascii="Arial" w:hAnsi="Arial"/>
        </w:rPr>
        <w:t>Oui, cela fait sens, à condition que le format soit participatif :</w:t>
      </w:r>
    </w:p>
    <w:p w14:paraId="6367EFDB" w14:textId="77777777" w:rsidR="00DF4607" w:rsidRDefault="00DF4607" w:rsidP="00DF4607">
      <w:pPr>
        <w:pStyle w:val="NormalWeb"/>
        <w:numPr>
          <w:ilvl w:val="0"/>
          <w:numId w:val="2"/>
        </w:numPr>
        <w:spacing w:before="0" w:beforeAutospacing="0"/>
        <w:rPr>
          <w:rFonts w:ascii="Arial" w:hAnsi="Arial"/>
        </w:rPr>
      </w:pPr>
      <w:r>
        <w:rPr>
          <w:rFonts w:ascii="Arial" w:hAnsi="Arial"/>
          <w:b/>
          <w:bCs/>
        </w:rPr>
        <w:t>Pourquoi :</w:t>
      </w:r>
      <w:r>
        <w:rPr>
          <w:rFonts w:ascii="Arial" w:hAnsi="Arial"/>
        </w:rPr>
        <w:t xml:space="preserve"> C'est l'occasion idéale pour établir un leadership d'écoute, briser les silos, instaurer la confiance et désamorcer la frustration des candidats internes non retenus. Cela permet d'aligner l'équipe sur une vision commune dès le départ. </w:t>
      </w:r>
    </w:p>
    <w:p w14:paraId="25697ED9" w14:textId="77777777" w:rsidR="00DF4607" w:rsidRDefault="00DF4607" w:rsidP="00DF4607">
      <w:pPr>
        <w:pStyle w:val="NormalWeb"/>
        <w:numPr>
          <w:ilvl w:val="0"/>
          <w:numId w:val="2"/>
        </w:numPr>
        <w:spacing w:before="0" w:beforeAutospacing="0"/>
        <w:rPr>
          <w:rFonts w:ascii="Arial" w:hAnsi="Arial"/>
        </w:rPr>
      </w:pPr>
      <w:r>
        <w:rPr>
          <w:rFonts w:ascii="Arial" w:hAnsi="Arial"/>
          <w:b/>
          <w:bCs/>
        </w:rPr>
        <w:t>Vigilance :</w:t>
      </w:r>
      <w:r>
        <w:rPr>
          <w:rFonts w:ascii="Arial" w:hAnsi="Arial"/>
        </w:rPr>
        <w:t xml:space="preserve"> Il ne doit pas imposer une stratégie toute faite d'entrée de jeu, mais plutôt utiliser ce temps pour écouter le comité exécutif, valider la stratégie 2018-2023 déjà préparée et définir ensemble la méthode de travail future</w:t>
      </w:r>
    </w:p>
    <w:p w14:paraId="11C522FC" w14:textId="77777777" w:rsidR="00DF4607" w:rsidRDefault="00DF4607"/>
    <w:sectPr w:rsidR="00DF46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26704"/>
    <w:multiLevelType w:val="multilevel"/>
    <w:tmpl w:val="B8F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1259"/>
    <w:multiLevelType w:val="multilevel"/>
    <w:tmpl w:val="C3C02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126640">
    <w:abstractNumId w:val="1"/>
  </w:num>
  <w:num w:numId="2" w16cid:durableId="14095752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07"/>
    <w:rsid w:val="000D2359"/>
    <w:rsid w:val="00466AEA"/>
    <w:rsid w:val="007948C1"/>
    <w:rsid w:val="00A23598"/>
    <w:rsid w:val="00DF4607"/>
    <w:rsid w:val="00FB1B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76AB75FE"/>
  <w15:chartTrackingRefBased/>
  <w15:docId w15:val="{12AD419D-0B66-EF47-9244-3996A664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46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46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46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46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46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46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46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46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46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46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46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46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46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46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46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4607"/>
    <w:rPr>
      <w:rFonts w:eastAsiaTheme="majorEastAsia" w:cstheme="majorBidi"/>
      <w:color w:val="272727" w:themeColor="text1" w:themeTint="D8"/>
    </w:rPr>
  </w:style>
  <w:style w:type="paragraph" w:styleId="Titre">
    <w:name w:val="Title"/>
    <w:basedOn w:val="Normal"/>
    <w:next w:val="Normal"/>
    <w:link w:val="TitreCar"/>
    <w:uiPriority w:val="10"/>
    <w:qFormat/>
    <w:rsid w:val="00DF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46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46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46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4607"/>
    <w:pPr>
      <w:spacing w:before="160"/>
      <w:jc w:val="center"/>
    </w:pPr>
    <w:rPr>
      <w:i/>
      <w:iCs/>
      <w:color w:val="404040" w:themeColor="text1" w:themeTint="BF"/>
    </w:rPr>
  </w:style>
  <w:style w:type="character" w:customStyle="1" w:styleId="CitationCar">
    <w:name w:val="Citation Car"/>
    <w:basedOn w:val="Policepardfaut"/>
    <w:link w:val="Citation"/>
    <w:uiPriority w:val="29"/>
    <w:rsid w:val="00DF4607"/>
    <w:rPr>
      <w:i/>
      <w:iCs/>
      <w:color w:val="404040" w:themeColor="text1" w:themeTint="BF"/>
    </w:rPr>
  </w:style>
  <w:style w:type="paragraph" w:styleId="Paragraphedeliste">
    <w:name w:val="List Paragraph"/>
    <w:basedOn w:val="Normal"/>
    <w:uiPriority w:val="34"/>
    <w:qFormat/>
    <w:rsid w:val="00DF4607"/>
    <w:pPr>
      <w:ind w:left="720"/>
      <w:contextualSpacing/>
    </w:pPr>
  </w:style>
  <w:style w:type="character" w:styleId="Accentuationintense">
    <w:name w:val="Intense Emphasis"/>
    <w:basedOn w:val="Policepardfaut"/>
    <w:uiPriority w:val="21"/>
    <w:qFormat/>
    <w:rsid w:val="00DF4607"/>
    <w:rPr>
      <w:i/>
      <w:iCs/>
      <w:color w:val="0F4761" w:themeColor="accent1" w:themeShade="BF"/>
    </w:rPr>
  </w:style>
  <w:style w:type="paragraph" w:styleId="Citationintense">
    <w:name w:val="Intense Quote"/>
    <w:basedOn w:val="Normal"/>
    <w:next w:val="Normal"/>
    <w:link w:val="CitationintenseCar"/>
    <w:uiPriority w:val="30"/>
    <w:qFormat/>
    <w:rsid w:val="00DF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4607"/>
    <w:rPr>
      <w:i/>
      <w:iCs/>
      <w:color w:val="0F4761" w:themeColor="accent1" w:themeShade="BF"/>
    </w:rPr>
  </w:style>
  <w:style w:type="character" w:styleId="Rfrenceintense">
    <w:name w:val="Intense Reference"/>
    <w:basedOn w:val="Policepardfaut"/>
    <w:uiPriority w:val="32"/>
    <w:qFormat/>
    <w:rsid w:val="00DF4607"/>
    <w:rPr>
      <w:b/>
      <w:bCs/>
      <w:smallCaps/>
      <w:color w:val="0F4761" w:themeColor="accent1" w:themeShade="BF"/>
      <w:spacing w:val="5"/>
    </w:rPr>
  </w:style>
  <w:style w:type="paragraph" w:styleId="NormalWeb">
    <w:name w:val="Normal (Web)"/>
    <w:basedOn w:val="Normal"/>
    <w:uiPriority w:val="99"/>
    <w:semiHidden/>
    <w:unhideWhenUsed/>
    <w:rsid w:val="00DF46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340</Words>
  <Characters>1871</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Jebali Heikel Rayan</dc:creator>
  <cp:keywords/>
  <dc:description/>
  <cp:lastModifiedBy>Jebali Heikel Rayan</cp:lastModifiedBy>
  <cp:revision>2</cp:revision>
  <dcterms:created xsi:type="dcterms:W3CDTF">2026-09-18T06:13:00Z</dcterms:created>
  <dcterms:modified xsi:type="dcterms:W3CDTF">2026-09-18T08:43:00Z</dcterms:modified>
</cp:coreProperties>
</file>