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093" w:rsidRDefault="005C5093" w:rsidP="005C5093">
      <w:pPr>
        <w:pStyle w:val="Title"/>
      </w:pPr>
      <w:proofErr w:type="spellStart"/>
      <w:r>
        <w:t>Clearone</w:t>
      </w:r>
      <w:proofErr w:type="spellEnd"/>
      <w:r>
        <w:t xml:space="preserve"> Midi Controller XML Config</w:t>
      </w:r>
      <w:r w:rsidR="00C56860">
        <w:t>uration</w:t>
      </w:r>
    </w:p>
    <w:p w:rsidR="00C56860" w:rsidRDefault="00C56860"/>
    <w:p w:rsidR="005C5093" w:rsidRDefault="005C5093" w:rsidP="00C56860">
      <w:pPr>
        <w:pStyle w:val="Heading2"/>
      </w:pPr>
      <w:proofErr w:type="spellStart"/>
      <w:r>
        <w:t>Clearone</w:t>
      </w:r>
      <w:proofErr w:type="spellEnd"/>
      <w:r>
        <w:t xml:space="preserve"> Communication Setup:</w:t>
      </w:r>
    </w:p>
    <w:p w:rsidR="005C5093" w:rsidRDefault="005C5093">
      <w:r>
        <w:t xml:space="preserve">Setup the </w:t>
      </w:r>
      <w:proofErr w:type="spellStart"/>
      <w:r>
        <w:t>Clearone</w:t>
      </w:r>
      <w:proofErr w:type="spellEnd"/>
      <w:r>
        <w:t xml:space="preserve"> device in the section shown the image.  Information </w:t>
      </w:r>
      <w:proofErr w:type="gramStart"/>
      <w:r>
        <w:t>Required</w:t>
      </w:r>
      <w:proofErr w:type="gramEnd"/>
      <w:r>
        <w:t xml:space="preserve"> is:</w:t>
      </w:r>
    </w:p>
    <w:p w:rsidR="00C56860" w:rsidRDefault="00C56860" w:rsidP="005C5093">
      <w:pPr>
        <w:pStyle w:val="ListParagraph"/>
        <w:numPr>
          <w:ilvl w:val="0"/>
          <w:numId w:val="1"/>
        </w:numPr>
      </w:pPr>
      <w:r>
        <w:t>Device ID</w:t>
      </w:r>
    </w:p>
    <w:p w:rsidR="005C5093" w:rsidRDefault="005C5093" w:rsidP="00C56860">
      <w:pPr>
        <w:pStyle w:val="ListParagraph"/>
        <w:numPr>
          <w:ilvl w:val="1"/>
          <w:numId w:val="1"/>
        </w:numPr>
      </w:pPr>
      <w:r>
        <w:t xml:space="preserve">Can be found on the front display of the </w:t>
      </w:r>
      <w:proofErr w:type="spellStart"/>
      <w:r>
        <w:t>Clearone</w:t>
      </w:r>
      <w:proofErr w:type="spellEnd"/>
      <w:r>
        <w:t xml:space="preserve"> Device, or in Converge Console</w:t>
      </w:r>
    </w:p>
    <w:p w:rsidR="00C56860" w:rsidRDefault="00C56860" w:rsidP="005C5093">
      <w:pPr>
        <w:pStyle w:val="ListParagraph"/>
        <w:numPr>
          <w:ilvl w:val="0"/>
          <w:numId w:val="1"/>
        </w:numPr>
      </w:pPr>
      <w:r>
        <w:t>Model</w:t>
      </w:r>
    </w:p>
    <w:p w:rsidR="005C5093" w:rsidRDefault="005C5093" w:rsidP="00C56860">
      <w:pPr>
        <w:pStyle w:val="ListParagraph"/>
        <w:numPr>
          <w:ilvl w:val="1"/>
          <w:numId w:val="1"/>
        </w:numPr>
      </w:pPr>
      <w:r>
        <w:t xml:space="preserve">The </w:t>
      </w:r>
      <w:proofErr w:type="spellStart"/>
      <w:r>
        <w:t>clearone</w:t>
      </w:r>
      <w:proofErr w:type="spellEnd"/>
      <w:r>
        <w:t xml:space="preserve"> model identifier, this is on the front panel and Converge Console, there is also a table in the </w:t>
      </w:r>
      <w:hyperlink r:id="rId5" w:history="1">
        <w:proofErr w:type="spellStart"/>
        <w:r w:rsidRPr="00C313EF">
          <w:rPr>
            <w:rStyle w:val="Hyperlink"/>
          </w:rPr>
          <w:t>Clearone</w:t>
        </w:r>
        <w:proofErr w:type="spellEnd"/>
        <w:r w:rsidRPr="00C313EF">
          <w:rPr>
            <w:rStyle w:val="Hyperlink"/>
          </w:rPr>
          <w:t xml:space="preserve"> Serial Command guide</w:t>
        </w:r>
      </w:hyperlink>
      <w:r>
        <w:t xml:space="preserve"> found on the </w:t>
      </w:r>
      <w:proofErr w:type="spellStart"/>
      <w:r>
        <w:t>Clearone</w:t>
      </w:r>
      <w:proofErr w:type="spellEnd"/>
      <w:r>
        <w:t xml:space="preserve"> website</w:t>
      </w:r>
    </w:p>
    <w:p w:rsidR="005C5093" w:rsidRDefault="005C5093" w:rsidP="005C5093">
      <w:pPr>
        <w:pStyle w:val="ListParagraph"/>
        <w:numPr>
          <w:ilvl w:val="0"/>
          <w:numId w:val="1"/>
        </w:numPr>
      </w:pPr>
      <w:r>
        <w:t>Password</w:t>
      </w:r>
    </w:p>
    <w:p w:rsidR="005C5093" w:rsidRDefault="005C5093" w:rsidP="005C5093">
      <w:pPr>
        <w:pStyle w:val="ListParagraph"/>
        <w:numPr>
          <w:ilvl w:val="0"/>
          <w:numId w:val="1"/>
        </w:numPr>
      </w:pPr>
      <w:r>
        <w:t>User</w:t>
      </w:r>
    </w:p>
    <w:p w:rsidR="005C5093" w:rsidRDefault="00C56860" w:rsidP="00C56860">
      <w:pPr>
        <w:pStyle w:val="ListParagraph"/>
        <w:numPr>
          <w:ilvl w:val="1"/>
          <w:numId w:val="1"/>
        </w:numPr>
      </w:pPr>
      <w:r>
        <w:t>URL</w:t>
      </w:r>
      <w:r>
        <w:br/>
      </w:r>
      <w:r w:rsidR="005C5093">
        <w:t xml:space="preserve">The </w:t>
      </w:r>
      <w:proofErr w:type="spellStart"/>
      <w:proofErr w:type="gramStart"/>
      <w:r w:rsidR="005C5093">
        <w:t>url</w:t>
      </w:r>
      <w:proofErr w:type="spellEnd"/>
      <w:proofErr w:type="gramEnd"/>
      <w:r w:rsidR="005C5093">
        <w:t xml:space="preserve"> on your network that the </w:t>
      </w:r>
      <w:proofErr w:type="spellStart"/>
      <w:r w:rsidR="005C5093">
        <w:t>Clearone</w:t>
      </w:r>
      <w:proofErr w:type="spellEnd"/>
      <w:r w:rsidR="005C5093">
        <w:t xml:space="preserve"> has, make sure to set a static </w:t>
      </w:r>
      <w:proofErr w:type="spellStart"/>
      <w:r w:rsidR="005C5093">
        <w:t>ip</w:t>
      </w:r>
      <w:proofErr w:type="spellEnd"/>
      <w:r w:rsidR="005C5093">
        <w:t xml:space="preserve"> to the </w:t>
      </w:r>
      <w:proofErr w:type="spellStart"/>
      <w:r w:rsidR="005C5093">
        <w:t>Clearone</w:t>
      </w:r>
      <w:proofErr w:type="spellEnd"/>
      <w:r w:rsidR="005C5093">
        <w:t>.  A DNS name will work here as well</w:t>
      </w:r>
    </w:p>
    <w:p w:rsidR="00571A78" w:rsidRDefault="005C5093">
      <w:r>
        <w:rPr>
          <w:noProof/>
          <w:lang w:eastAsia="en-AU"/>
        </w:rPr>
        <w:drawing>
          <wp:inline distT="0" distB="0" distL="0" distR="0" wp14:anchorId="5BF7F724" wp14:editId="4E523D60">
            <wp:extent cx="4581525" cy="1377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7919" cy="1388548"/>
                    </a:xfrm>
                    <a:prstGeom prst="rect">
                      <a:avLst/>
                    </a:prstGeom>
                  </pic:spPr>
                </pic:pic>
              </a:graphicData>
            </a:graphic>
          </wp:inline>
        </w:drawing>
      </w:r>
    </w:p>
    <w:p w:rsidR="005C5093" w:rsidRDefault="005C5093" w:rsidP="00C56860">
      <w:pPr>
        <w:pStyle w:val="Heading2"/>
      </w:pPr>
      <w:r>
        <w:t>Midi Device Setup:</w:t>
      </w:r>
    </w:p>
    <w:p w:rsidR="005C5093" w:rsidRDefault="005C5093">
      <w:r>
        <w:t>The midi device settings.  If the controller is connected to a device with a display, it will print the 3 midi bytes received from the control surface when an input is changed, use these bytes for configuration here.  If the second and third byte are the same (</w:t>
      </w:r>
      <w:proofErr w:type="spellStart"/>
      <w:r>
        <w:t>usally</w:t>
      </w:r>
      <w:proofErr w:type="spellEnd"/>
      <w:r>
        <w:t xml:space="preserve"> the value), leave Param1 blank.</w:t>
      </w:r>
    </w:p>
    <w:p w:rsidR="00C56860" w:rsidRDefault="00C56860">
      <w:r>
        <w:t>XML Structure shown below</w:t>
      </w:r>
    </w:p>
    <w:p w:rsidR="00C56860" w:rsidRDefault="00C56860" w:rsidP="00C56860">
      <w:pPr>
        <w:pStyle w:val="ListParagraph"/>
        <w:numPr>
          <w:ilvl w:val="0"/>
          <w:numId w:val="2"/>
        </w:numPr>
      </w:pPr>
      <w:proofErr w:type="spellStart"/>
      <w:r>
        <w:t>MotorENMidi</w:t>
      </w:r>
      <w:proofErr w:type="spellEnd"/>
    </w:p>
    <w:p w:rsidR="00C56860" w:rsidRDefault="00C56860" w:rsidP="00C56860">
      <w:pPr>
        <w:pStyle w:val="ListParagraph"/>
        <w:numPr>
          <w:ilvl w:val="2"/>
          <w:numId w:val="2"/>
        </w:numPr>
      </w:pPr>
      <w:r>
        <w:t xml:space="preserve">The Midi command that will ‘disable motor feedback’.  It actually just doesn’t send updates to the midi controller when the </w:t>
      </w:r>
      <w:proofErr w:type="spellStart"/>
      <w:r>
        <w:t>clearone</w:t>
      </w:r>
      <w:proofErr w:type="spellEnd"/>
      <w:r>
        <w:t xml:space="preserve"> sends changes</w:t>
      </w:r>
    </w:p>
    <w:p w:rsidR="00C56860" w:rsidRDefault="00C56860" w:rsidP="00C56860">
      <w:pPr>
        <w:pStyle w:val="ListParagraph"/>
        <w:numPr>
          <w:ilvl w:val="0"/>
          <w:numId w:val="2"/>
        </w:numPr>
      </w:pPr>
      <w:proofErr w:type="spellStart"/>
      <w:r>
        <w:t>MotorENMidi</w:t>
      </w:r>
      <w:proofErr w:type="spellEnd"/>
    </w:p>
    <w:p w:rsidR="00C56860" w:rsidRDefault="00C56860" w:rsidP="00C56860">
      <w:pPr>
        <w:pStyle w:val="ListParagraph"/>
        <w:numPr>
          <w:ilvl w:val="2"/>
          <w:numId w:val="2"/>
        </w:numPr>
      </w:pPr>
      <w:r>
        <w:t>The Midi command the will “enable motor feedback”</w:t>
      </w:r>
    </w:p>
    <w:p w:rsidR="00C56860" w:rsidRDefault="00C56860" w:rsidP="00C56860">
      <w:pPr>
        <w:pStyle w:val="ListParagraph"/>
        <w:numPr>
          <w:ilvl w:val="1"/>
          <w:numId w:val="2"/>
        </w:numPr>
      </w:pPr>
      <w:r>
        <w:t>Status</w:t>
      </w:r>
    </w:p>
    <w:p w:rsidR="00C56860" w:rsidRDefault="00C56860" w:rsidP="00C56860">
      <w:pPr>
        <w:pStyle w:val="ListParagraph"/>
        <w:numPr>
          <w:ilvl w:val="2"/>
          <w:numId w:val="2"/>
        </w:numPr>
      </w:pPr>
      <w:r>
        <w:t>The First Byte received from the midi device</w:t>
      </w:r>
    </w:p>
    <w:p w:rsidR="00C56860" w:rsidRDefault="00C56860" w:rsidP="00C56860">
      <w:pPr>
        <w:pStyle w:val="ListParagraph"/>
        <w:numPr>
          <w:ilvl w:val="1"/>
          <w:numId w:val="2"/>
        </w:numPr>
      </w:pPr>
      <w:r>
        <w:t>Param1</w:t>
      </w:r>
    </w:p>
    <w:p w:rsidR="00C56860" w:rsidRDefault="00C56860" w:rsidP="00C56860">
      <w:pPr>
        <w:pStyle w:val="ListParagraph"/>
        <w:numPr>
          <w:ilvl w:val="2"/>
          <w:numId w:val="2"/>
        </w:numPr>
      </w:pPr>
      <w:r>
        <w:t>The second byte received from the midi device</w:t>
      </w:r>
    </w:p>
    <w:p w:rsidR="00C56860" w:rsidRDefault="00C56860" w:rsidP="00C56860">
      <w:pPr>
        <w:pStyle w:val="ListParagraph"/>
        <w:numPr>
          <w:ilvl w:val="1"/>
          <w:numId w:val="2"/>
        </w:numPr>
      </w:pPr>
      <w:r>
        <w:t>Value</w:t>
      </w:r>
    </w:p>
    <w:p w:rsidR="00C56860" w:rsidRDefault="00C56860" w:rsidP="00C56860">
      <w:pPr>
        <w:pStyle w:val="ListParagraph"/>
        <w:numPr>
          <w:ilvl w:val="2"/>
          <w:numId w:val="2"/>
        </w:numPr>
      </w:pPr>
      <w:r>
        <w:t>The Value received from the midi device</w:t>
      </w:r>
    </w:p>
    <w:p w:rsidR="00C56860" w:rsidRDefault="00C56860" w:rsidP="00C56860">
      <w:pPr>
        <w:pStyle w:val="ListParagraph"/>
        <w:numPr>
          <w:ilvl w:val="0"/>
          <w:numId w:val="2"/>
        </w:numPr>
      </w:pPr>
      <w:proofErr w:type="spellStart"/>
      <w:r>
        <w:t>MidiPorts</w:t>
      </w:r>
      <w:proofErr w:type="spellEnd"/>
    </w:p>
    <w:p w:rsidR="00C56860" w:rsidRDefault="00C56860" w:rsidP="00C56860">
      <w:pPr>
        <w:pStyle w:val="ListParagraph"/>
        <w:numPr>
          <w:ilvl w:val="1"/>
          <w:numId w:val="2"/>
        </w:numPr>
      </w:pPr>
      <w:r>
        <w:t>Out</w:t>
      </w:r>
    </w:p>
    <w:p w:rsidR="00C56860" w:rsidRDefault="00C56860" w:rsidP="00C56860">
      <w:pPr>
        <w:pStyle w:val="ListParagraph"/>
        <w:numPr>
          <w:ilvl w:val="2"/>
          <w:numId w:val="2"/>
        </w:numPr>
      </w:pPr>
      <w:r>
        <w:t>The Out port name</w:t>
      </w:r>
    </w:p>
    <w:p w:rsidR="00C56860" w:rsidRDefault="00C56860" w:rsidP="00C56860">
      <w:pPr>
        <w:pStyle w:val="ListParagraph"/>
        <w:numPr>
          <w:ilvl w:val="1"/>
          <w:numId w:val="2"/>
        </w:numPr>
      </w:pPr>
      <w:r>
        <w:t>In</w:t>
      </w:r>
    </w:p>
    <w:p w:rsidR="00C56860" w:rsidRDefault="00C56860" w:rsidP="00C56860">
      <w:pPr>
        <w:pStyle w:val="ListParagraph"/>
        <w:numPr>
          <w:ilvl w:val="2"/>
          <w:numId w:val="2"/>
        </w:numPr>
      </w:pPr>
      <w:r>
        <w:t>The in Port name</w:t>
      </w:r>
    </w:p>
    <w:p w:rsidR="00C56860" w:rsidRDefault="00C56860" w:rsidP="00C56860">
      <w:pPr>
        <w:ind w:left="720"/>
      </w:pPr>
      <w:r>
        <w:t>If you don’t know the available port names, put something random in here, the program will output all available ports when it can’t find the port listed here.  Then you will know what they are</w:t>
      </w:r>
    </w:p>
    <w:p w:rsidR="005C5093" w:rsidRDefault="005C5093">
      <w:r>
        <w:rPr>
          <w:noProof/>
          <w:lang w:eastAsia="en-AU"/>
        </w:rPr>
        <w:drawing>
          <wp:inline distT="0" distB="0" distL="0" distR="0" wp14:anchorId="0F38C93F" wp14:editId="62AF995D">
            <wp:extent cx="5372100" cy="205158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5571" cy="2056731"/>
                    </a:xfrm>
                    <a:prstGeom prst="rect">
                      <a:avLst/>
                    </a:prstGeom>
                  </pic:spPr>
                </pic:pic>
              </a:graphicData>
            </a:graphic>
          </wp:inline>
        </w:drawing>
      </w:r>
    </w:p>
    <w:p w:rsidR="00C56860" w:rsidRDefault="00C56860" w:rsidP="00C56860">
      <w:pPr>
        <w:pStyle w:val="Heading2"/>
        <w:rPr>
          <w:noProof/>
          <w:lang w:eastAsia="en-AU"/>
        </w:rPr>
      </w:pPr>
      <w:bookmarkStart w:id="0" w:name="_GoBack"/>
      <w:bookmarkEnd w:id="0"/>
      <w:r>
        <w:rPr>
          <w:noProof/>
          <w:lang w:eastAsia="en-AU"/>
        </w:rPr>
        <w:lastRenderedPageBreak/>
        <w:t>Commands XML Configuration</w:t>
      </w:r>
    </w:p>
    <w:p w:rsidR="00C56860" w:rsidRDefault="00C313EF" w:rsidP="00C56860">
      <w:pPr>
        <w:rPr>
          <w:lang w:eastAsia="en-AU"/>
        </w:rPr>
      </w:pPr>
      <w:r>
        <w:rPr>
          <w:lang w:eastAsia="en-AU"/>
        </w:rPr>
        <w:t xml:space="preserve">This is the section where </w:t>
      </w:r>
      <w:proofErr w:type="spellStart"/>
      <w:r>
        <w:rPr>
          <w:lang w:eastAsia="en-AU"/>
        </w:rPr>
        <w:t>Clearone</w:t>
      </w:r>
      <w:proofErr w:type="spellEnd"/>
      <w:r>
        <w:rPr>
          <w:lang w:eastAsia="en-AU"/>
        </w:rPr>
        <w:t xml:space="preserve"> serial commands are mapped to Midi Commands produced by the midi controller.  You will need to reference the </w:t>
      </w:r>
      <w:hyperlink r:id="rId8" w:history="1">
        <w:proofErr w:type="spellStart"/>
        <w:r w:rsidRPr="00C313EF">
          <w:rPr>
            <w:rStyle w:val="Hyperlink"/>
            <w:lang w:eastAsia="en-AU"/>
          </w:rPr>
          <w:t>Clearone</w:t>
        </w:r>
        <w:proofErr w:type="spellEnd"/>
        <w:r w:rsidRPr="00C313EF">
          <w:rPr>
            <w:rStyle w:val="Hyperlink"/>
            <w:lang w:eastAsia="en-AU"/>
          </w:rPr>
          <w:t xml:space="preserve"> Serial Command Guide</w:t>
        </w:r>
      </w:hyperlink>
      <w:r>
        <w:rPr>
          <w:lang w:eastAsia="en-AU"/>
        </w:rPr>
        <w:t xml:space="preserve"> to look up the </w:t>
      </w:r>
      <w:proofErr w:type="spellStart"/>
      <w:r>
        <w:rPr>
          <w:lang w:eastAsia="en-AU"/>
        </w:rPr>
        <w:t>Clearone</w:t>
      </w:r>
      <w:proofErr w:type="spellEnd"/>
      <w:r>
        <w:rPr>
          <w:lang w:eastAsia="en-AU"/>
        </w:rPr>
        <w:t xml:space="preserve"> serial commands.</w:t>
      </w:r>
    </w:p>
    <w:p w:rsidR="00C313EF" w:rsidRPr="00C56860" w:rsidRDefault="00C313EF" w:rsidP="00C56860">
      <w:pPr>
        <w:rPr>
          <w:lang w:eastAsia="en-AU"/>
        </w:rPr>
      </w:pPr>
      <w:r>
        <w:rPr>
          <w:lang w:eastAsia="en-AU"/>
        </w:rPr>
        <w:t>Currently only commands that include both the channel and group can be used, for example – GMODE can’t be used as it doesn’t have the group arguments, only channel.  XGMODE can be used instead of GMODE as requires both channel and group arguments.</w:t>
      </w:r>
    </w:p>
    <w:p w:rsidR="00C56860" w:rsidRDefault="00C313EF">
      <w:pPr>
        <w:rPr>
          <w:noProof/>
          <w:lang w:eastAsia="en-AU"/>
        </w:rPr>
      </w:pPr>
      <w:r>
        <w:rPr>
          <w:noProof/>
          <w:lang w:eastAsia="en-AU"/>
        </w:rPr>
        <w:t>The value we want to change in the Clearone serial command needs to be prefixed and requires parameter so that the program recognises how to the type of Midi Control input (absolute value, incremental value, momentary button).  The prefixes are:</w:t>
      </w:r>
    </w:p>
    <w:p w:rsidR="00C313EF" w:rsidRDefault="00C313EF" w:rsidP="00C313EF">
      <w:pPr>
        <w:pStyle w:val="ListParagraph"/>
        <w:numPr>
          <w:ilvl w:val="0"/>
          <w:numId w:val="3"/>
        </w:numPr>
        <w:rPr>
          <w:noProof/>
          <w:lang w:eastAsia="en-AU"/>
        </w:rPr>
      </w:pPr>
      <w:r>
        <w:rPr>
          <w:noProof/>
          <w:lang w:eastAsia="en-AU"/>
        </w:rPr>
        <w:t>*v</w:t>
      </w:r>
    </w:p>
    <w:p w:rsidR="00C313EF" w:rsidRDefault="00C313EF" w:rsidP="00C313EF">
      <w:pPr>
        <w:pStyle w:val="ListParagraph"/>
        <w:numPr>
          <w:ilvl w:val="1"/>
          <w:numId w:val="3"/>
        </w:numPr>
        <w:rPr>
          <w:noProof/>
          <w:lang w:eastAsia="en-AU"/>
        </w:rPr>
      </w:pPr>
      <w:r>
        <w:rPr>
          <w:noProof/>
          <w:lang w:eastAsia="en-AU"/>
        </w:rPr>
        <w:t>Used for absolute values from controls such as Faders and absolute encoders.  Format is as follows: *v</w:t>
      </w:r>
      <w:r>
        <w:rPr>
          <w:b/>
          <w:noProof/>
          <w:lang w:eastAsia="en-AU"/>
        </w:rPr>
        <w:t>MinimumValue,MaximumValue</w:t>
      </w:r>
      <w:r>
        <w:rPr>
          <w:noProof/>
          <w:lang w:eastAsia="en-AU"/>
        </w:rPr>
        <w:t xml:space="preserve">   Example: *v-65,20 – the Minimum value the clearone can accept for the command is -65, the maximum is 20.  This will be mapped to a midi range of 0 – 127.</w:t>
      </w:r>
    </w:p>
    <w:p w:rsidR="00C313EF" w:rsidRDefault="00C313EF" w:rsidP="00C313EF">
      <w:pPr>
        <w:pStyle w:val="ListParagraph"/>
        <w:numPr>
          <w:ilvl w:val="1"/>
          <w:numId w:val="3"/>
        </w:numPr>
        <w:rPr>
          <w:noProof/>
          <w:lang w:eastAsia="en-AU"/>
        </w:rPr>
      </w:pPr>
      <w:r>
        <w:rPr>
          <w:noProof/>
          <w:lang w:eastAsia="en-AU"/>
        </w:rPr>
        <w:t>*v can be used for toggle buttons; a button that alternates between sending an off then on each button press.  Example: *v0,1</w:t>
      </w:r>
      <w:r w:rsidR="002D0D53">
        <w:rPr>
          <w:noProof/>
          <w:lang w:eastAsia="en-AU"/>
        </w:rPr>
        <w:t xml:space="preserve">  -  This will work for a midi controler that sends a 0 for off and 127 for on.</w:t>
      </w:r>
    </w:p>
    <w:p w:rsidR="00C313EF" w:rsidRDefault="00C313EF" w:rsidP="00C313EF">
      <w:pPr>
        <w:pStyle w:val="ListParagraph"/>
        <w:numPr>
          <w:ilvl w:val="0"/>
          <w:numId w:val="3"/>
        </w:numPr>
        <w:rPr>
          <w:noProof/>
          <w:lang w:eastAsia="en-AU"/>
        </w:rPr>
      </w:pPr>
      <w:r>
        <w:rPr>
          <w:noProof/>
          <w:lang w:eastAsia="en-AU"/>
        </w:rPr>
        <w:t>*m</w:t>
      </w:r>
    </w:p>
    <w:p w:rsidR="00C313EF" w:rsidRDefault="00C313EF" w:rsidP="00C313EF">
      <w:pPr>
        <w:pStyle w:val="ListParagraph"/>
        <w:numPr>
          <w:ilvl w:val="1"/>
          <w:numId w:val="3"/>
        </w:numPr>
        <w:rPr>
          <w:noProof/>
          <w:lang w:eastAsia="en-AU"/>
        </w:rPr>
      </w:pPr>
      <w:r>
        <w:rPr>
          <w:noProof/>
          <w:lang w:eastAsia="en-AU"/>
        </w:rPr>
        <w:t>Used for a momentary button; a button that sends an on signal when pressed down and an off when released</w:t>
      </w:r>
      <w:r w:rsidR="002D0D53">
        <w:rPr>
          <w:noProof/>
          <w:lang w:eastAsia="en-AU"/>
        </w:rPr>
        <w:t>. Format is as follows: *m</w:t>
      </w:r>
      <w:r w:rsidR="002D0D53">
        <w:rPr>
          <w:b/>
          <w:noProof/>
          <w:lang w:eastAsia="en-AU"/>
        </w:rPr>
        <w:t>OnValue,OffValue</w:t>
      </w:r>
      <w:r w:rsidR="002D0D53">
        <w:rPr>
          <w:noProof/>
          <w:lang w:eastAsia="en-AU"/>
        </w:rPr>
        <w:t xml:space="preserve"> – Example *m0,1</w:t>
      </w:r>
    </w:p>
    <w:p w:rsidR="00C313EF" w:rsidRDefault="00C313EF" w:rsidP="00C313EF">
      <w:pPr>
        <w:pStyle w:val="ListParagraph"/>
        <w:numPr>
          <w:ilvl w:val="0"/>
          <w:numId w:val="3"/>
        </w:numPr>
        <w:rPr>
          <w:noProof/>
          <w:lang w:eastAsia="en-AU"/>
        </w:rPr>
      </w:pPr>
      <w:r>
        <w:rPr>
          <w:noProof/>
          <w:lang w:eastAsia="en-AU"/>
        </w:rPr>
        <w:t>*e</w:t>
      </w:r>
    </w:p>
    <w:p w:rsidR="002D0D53" w:rsidRDefault="002D0D53" w:rsidP="002D0D53">
      <w:pPr>
        <w:pStyle w:val="ListParagraph"/>
        <w:numPr>
          <w:ilvl w:val="1"/>
          <w:numId w:val="3"/>
        </w:numPr>
        <w:rPr>
          <w:noProof/>
          <w:lang w:eastAsia="en-AU"/>
        </w:rPr>
      </w:pPr>
      <w:r>
        <w:rPr>
          <w:noProof/>
          <w:lang w:eastAsia="en-AU"/>
        </w:rPr>
        <w:t>Used for incremental encoders. Format as follows: *e</w:t>
      </w:r>
      <w:r>
        <w:rPr>
          <w:b/>
          <w:noProof/>
          <w:lang w:eastAsia="en-AU"/>
        </w:rPr>
        <w:t>IncrementValue,DecrementValue,IncrementStep,DecrementStep</w:t>
      </w:r>
      <w:r>
        <w:rPr>
          <w:noProof/>
          <w:lang w:eastAsia="en-AU"/>
        </w:rPr>
        <w:t xml:space="preserve">  - Example: *e1,127,.5,-.5 – if the program recieves a midi value of 1 it will add 1 to the current value of the clearone command, if 127 is received from the midi controller .5 will be subtracted from the current clearone value.</w:t>
      </w:r>
    </w:p>
    <w:p w:rsidR="002D0D53" w:rsidRDefault="002D0D53" w:rsidP="002D0D53">
      <w:pPr>
        <w:pStyle w:val="Heading3"/>
        <w:rPr>
          <w:noProof/>
          <w:lang w:eastAsia="en-AU"/>
        </w:rPr>
      </w:pPr>
      <w:r>
        <w:rPr>
          <w:noProof/>
          <w:lang w:eastAsia="en-AU"/>
        </w:rPr>
        <w:t>Setting a Gain command from a Fader on the icon i-controls Pro.</w:t>
      </w:r>
    </w:p>
    <w:p w:rsidR="002D0D53" w:rsidRDefault="002D0D53" w:rsidP="002D0D53">
      <w:pPr>
        <w:rPr>
          <w:lang w:eastAsia="en-AU"/>
        </w:rPr>
      </w:pPr>
      <w:r>
        <w:rPr>
          <w:lang w:eastAsia="en-AU"/>
        </w:rPr>
        <w:t xml:space="preserve">The following screenshot shows the xml settings to control the Gain on process bus A on a </w:t>
      </w:r>
      <w:proofErr w:type="spellStart"/>
      <w:r>
        <w:rPr>
          <w:lang w:eastAsia="en-AU"/>
        </w:rPr>
        <w:t>Clearone</w:t>
      </w:r>
      <w:proofErr w:type="spellEnd"/>
      <w:r>
        <w:rPr>
          <w:lang w:eastAsia="en-AU"/>
        </w:rPr>
        <w:t xml:space="preserve"> Converge 880TA with Device ID 0.</w:t>
      </w:r>
    </w:p>
    <w:p w:rsidR="002D0D53" w:rsidRDefault="002D0D53" w:rsidP="002D0D53">
      <w:pPr>
        <w:rPr>
          <w:lang w:eastAsia="en-AU"/>
        </w:rPr>
      </w:pPr>
      <w:r>
        <w:rPr>
          <w:lang w:eastAsia="en-AU"/>
        </w:rPr>
        <w:t xml:space="preserve">The </w:t>
      </w:r>
      <w:proofErr w:type="spellStart"/>
      <w:r>
        <w:rPr>
          <w:lang w:eastAsia="en-AU"/>
        </w:rPr>
        <w:t>Clearone</w:t>
      </w:r>
      <w:proofErr w:type="spellEnd"/>
      <w:r>
        <w:rPr>
          <w:lang w:eastAsia="en-AU"/>
        </w:rPr>
        <w:t xml:space="preserve"> serial command to change gain is (From the </w:t>
      </w:r>
      <w:proofErr w:type="spellStart"/>
      <w:r>
        <w:rPr>
          <w:lang w:eastAsia="en-AU"/>
        </w:rPr>
        <w:t>Clearone</w:t>
      </w:r>
      <w:proofErr w:type="spellEnd"/>
      <w:r>
        <w:rPr>
          <w:lang w:eastAsia="en-AU"/>
        </w:rPr>
        <w:t xml:space="preserve"> Serial Command Guide):</w:t>
      </w:r>
    </w:p>
    <w:p w:rsidR="002D0D53" w:rsidRPr="002D0D53" w:rsidRDefault="002D0D53" w:rsidP="002D0D53">
      <w:pPr>
        <w:pStyle w:val="BodyText"/>
        <w:kinsoku w:val="0"/>
        <w:overflowPunct w:val="0"/>
        <w:spacing w:before="5"/>
        <w:ind w:left="39"/>
        <w:rPr>
          <w:rFonts w:ascii="Arial" w:hAnsi="Arial" w:cs="Arial"/>
          <w:color w:val="45555F"/>
          <w:sz w:val="12"/>
          <w:szCs w:val="20"/>
        </w:rPr>
      </w:pPr>
      <w:bookmarkStart w:id="1" w:name="GATE – Gate Status"/>
      <w:bookmarkStart w:id="2" w:name="FLOW – Flow Control"/>
      <w:bookmarkStart w:id="3" w:name="FMP – First Mic Priority Mode"/>
      <w:bookmarkStart w:id="4" w:name="GAIN – Gain Adjustment"/>
      <w:bookmarkEnd w:id="1"/>
      <w:bookmarkEnd w:id="2"/>
      <w:bookmarkEnd w:id="3"/>
      <w:bookmarkEnd w:id="4"/>
      <w:r w:rsidRPr="002D0D53">
        <w:rPr>
          <w:rFonts w:ascii="Arial" w:hAnsi="Arial" w:cs="Arial"/>
          <w:b/>
          <w:bCs/>
          <w:color w:val="45555F"/>
          <w:sz w:val="12"/>
          <w:szCs w:val="20"/>
        </w:rPr>
        <w:t xml:space="preserve">GAIN </w:t>
      </w:r>
      <w:r w:rsidRPr="002D0D53">
        <w:rPr>
          <w:rFonts w:ascii="Arial" w:hAnsi="Arial" w:cs="Arial"/>
          <w:color w:val="45555F"/>
          <w:sz w:val="12"/>
          <w:szCs w:val="20"/>
        </w:rPr>
        <w:t>– Gain Adjustment</w:t>
      </w:r>
    </w:p>
    <w:p w:rsidR="002D0D53" w:rsidRPr="002D0D53" w:rsidRDefault="002D0D53" w:rsidP="002D0D53">
      <w:pPr>
        <w:kinsoku w:val="0"/>
        <w:overflowPunct w:val="0"/>
        <w:autoSpaceDE w:val="0"/>
        <w:autoSpaceDN w:val="0"/>
        <w:adjustRightInd w:val="0"/>
        <w:spacing w:before="8" w:after="0" w:line="240" w:lineRule="auto"/>
        <w:ind w:left="39"/>
        <w:rPr>
          <w:rFonts w:ascii="Tahoma" w:hAnsi="Tahoma" w:cs="Tahoma"/>
          <w:color w:val="45555F"/>
          <w:sz w:val="10"/>
          <w:szCs w:val="18"/>
        </w:rPr>
      </w:pPr>
      <w:r w:rsidRPr="002D0D53">
        <w:rPr>
          <w:rFonts w:ascii="Tahoma" w:hAnsi="Tahoma" w:cs="Tahoma"/>
          <w:color w:val="45555F"/>
          <w:sz w:val="10"/>
          <w:szCs w:val="18"/>
        </w:rPr>
        <w:t>This command changes or reports back the gain for a channel.</w:t>
      </w:r>
    </w:p>
    <w:p w:rsidR="002D0D53" w:rsidRPr="002D0D53" w:rsidRDefault="002D0D53" w:rsidP="002D0D53">
      <w:pPr>
        <w:kinsoku w:val="0"/>
        <w:overflowPunct w:val="0"/>
        <w:autoSpaceDE w:val="0"/>
        <w:autoSpaceDN w:val="0"/>
        <w:adjustRightInd w:val="0"/>
        <w:spacing w:before="119" w:after="0" w:line="240" w:lineRule="auto"/>
        <w:ind w:left="39"/>
        <w:rPr>
          <w:rFonts w:ascii="Tahoma" w:hAnsi="Tahoma" w:cs="Tahoma"/>
          <w:color w:val="45555F"/>
          <w:w w:val="105"/>
          <w:sz w:val="10"/>
          <w:szCs w:val="18"/>
        </w:rPr>
      </w:pPr>
      <w:r w:rsidRPr="002D0D53">
        <w:rPr>
          <w:rFonts w:ascii="Trebuchet MS" w:hAnsi="Trebuchet MS" w:cs="Trebuchet MS"/>
          <w:i/>
          <w:iCs/>
          <w:color w:val="231F20"/>
          <w:w w:val="105"/>
          <w:sz w:val="10"/>
          <w:szCs w:val="18"/>
        </w:rPr>
        <w:t>Command Form</w:t>
      </w:r>
      <w:r w:rsidRPr="002D0D53">
        <w:rPr>
          <w:rFonts w:ascii="Trebuchet MS" w:hAnsi="Trebuchet MS" w:cs="Trebuchet MS"/>
          <w:i/>
          <w:iCs/>
          <w:color w:val="45555F"/>
          <w:w w:val="105"/>
          <w:sz w:val="10"/>
          <w:szCs w:val="18"/>
        </w:rPr>
        <w:t xml:space="preserve">: DEVICE </w:t>
      </w:r>
      <w:r w:rsidRPr="002D0D53">
        <w:rPr>
          <w:rFonts w:ascii="Arial" w:hAnsi="Arial" w:cs="Arial"/>
          <w:b/>
          <w:bCs/>
          <w:color w:val="45555F"/>
          <w:w w:val="105"/>
          <w:sz w:val="10"/>
          <w:szCs w:val="18"/>
        </w:rPr>
        <w:t xml:space="preserve">GAIN </w:t>
      </w:r>
      <w:r w:rsidRPr="002D0D53">
        <w:rPr>
          <w:rFonts w:ascii="Tahoma" w:hAnsi="Tahoma" w:cs="Tahoma"/>
          <w:color w:val="45555F"/>
          <w:w w:val="105"/>
          <w:sz w:val="10"/>
          <w:szCs w:val="18"/>
        </w:rPr>
        <w:t>&lt;Channel&gt; &lt;Group&gt; [Value] [</w:t>
      </w:r>
      <w:proofErr w:type="spellStart"/>
      <w:r w:rsidRPr="002D0D53">
        <w:rPr>
          <w:rFonts w:ascii="Tahoma" w:hAnsi="Tahoma" w:cs="Tahoma"/>
          <w:color w:val="45555F"/>
          <w:w w:val="105"/>
          <w:sz w:val="10"/>
          <w:szCs w:val="18"/>
        </w:rPr>
        <w:t>Absol</w:t>
      </w:r>
      <w:proofErr w:type="spellEnd"/>
      <w:r w:rsidRPr="002D0D53">
        <w:rPr>
          <w:rFonts w:ascii="Tahoma" w:hAnsi="Tahoma" w:cs="Tahoma"/>
          <w:color w:val="45555F"/>
          <w:w w:val="105"/>
          <w:sz w:val="10"/>
          <w:szCs w:val="18"/>
        </w:rPr>
        <w:t>/</w:t>
      </w:r>
      <w:proofErr w:type="spellStart"/>
      <w:r w:rsidRPr="002D0D53">
        <w:rPr>
          <w:rFonts w:ascii="Tahoma" w:hAnsi="Tahoma" w:cs="Tahoma"/>
          <w:color w:val="45555F"/>
          <w:w w:val="105"/>
          <w:sz w:val="10"/>
          <w:szCs w:val="18"/>
        </w:rPr>
        <w:t>Rel</w:t>
      </w:r>
      <w:proofErr w:type="spellEnd"/>
      <w:r w:rsidRPr="002D0D53">
        <w:rPr>
          <w:rFonts w:ascii="Tahoma" w:hAnsi="Tahoma" w:cs="Tahoma"/>
          <w:color w:val="45555F"/>
          <w:w w:val="105"/>
          <w:sz w:val="10"/>
          <w:szCs w:val="18"/>
        </w:rPr>
        <w:t>]</w:t>
      </w:r>
    </w:p>
    <w:p w:rsidR="002D0D53" w:rsidRPr="002D0D53" w:rsidRDefault="002D0D53" w:rsidP="002D0D53">
      <w:pPr>
        <w:kinsoku w:val="0"/>
        <w:overflowPunct w:val="0"/>
        <w:autoSpaceDE w:val="0"/>
        <w:autoSpaceDN w:val="0"/>
        <w:adjustRightInd w:val="0"/>
        <w:spacing w:before="3" w:after="0" w:line="240" w:lineRule="auto"/>
        <w:rPr>
          <w:rFonts w:ascii="Tahoma" w:hAnsi="Tahoma" w:cs="Tahoma"/>
          <w:sz w:val="2"/>
          <w:szCs w:val="8"/>
        </w:rPr>
      </w:pPr>
    </w:p>
    <w:tbl>
      <w:tblPr>
        <w:tblW w:w="0" w:type="auto"/>
        <w:tblInd w:w="578" w:type="dxa"/>
        <w:tblLayout w:type="fixed"/>
        <w:tblCellMar>
          <w:left w:w="0" w:type="dxa"/>
          <w:right w:w="0" w:type="dxa"/>
        </w:tblCellMar>
        <w:tblLook w:val="0000" w:firstRow="0" w:lastRow="0" w:firstColumn="0" w:lastColumn="0" w:noHBand="0" w:noVBand="0"/>
      </w:tblPr>
      <w:tblGrid>
        <w:gridCol w:w="972"/>
        <w:gridCol w:w="888"/>
        <w:gridCol w:w="655"/>
        <w:gridCol w:w="4668"/>
        <w:gridCol w:w="723"/>
      </w:tblGrid>
      <w:tr w:rsidR="002D0D53" w:rsidRPr="002D0D53">
        <w:tblPrEx>
          <w:tblCellMar>
            <w:top w:w="0" w:type="dxa"/>
            <w:left w:w="0" w:type="dxa"/>
            <w:bottom w:w="0" w:type="dxa"/>
            <w:right w:w="0" w:type="dxa"/>
          </w:tblCellMar>
        </w:tblPrEx>
        <w:trPr>
          <w:trHeight w:val="225"/>
        </w:trPr>
        <w:tc>
          <w:tcPr>
            <w:tcW w:w="972" w:type="dxa"/>
            <w:tcBorders>
              <w:top w:val="none" w:sz="6" w:space="0" w:color="auto"/>
              <w:left w:val="none" w:sz="6" w:space="0" w:color="auto"/>
              <w:bottom w:val="single" w:sz="4" w:space="0" w:color="231F20"/>
              <w:right w:val="none" w:sz="6" w:space="0" w:color="auto"/>
            </w:tcBorders>
          </w:tcPr>
          <w:p w:rsidR="002D0D53" w:rsidRPr="002D0D53" w:rsidRDefault="002D0D53" w:rsidP="002D0D53">
            <w:pPr>
              <w:kinsoku w:val="0"/>
              <w:overflowPunct w:val="0"/>
              <w:autoSpaceDE w:val="0"/>
              <w:autoSpaceDN w:val="0"/>
              <w:adjustRightInd w:val="0"/>
              <w:spacing w:before="4" w:after="0" w:line="201" w:lineRule="exact"/>
              <w:ind w:left="57"/>
              <w:rPr>
                <w:rFonts w:ascii="Arial" w:hAnsi="Arial" w:cs="Arial"/>
                <w:b/>
                <w:bCs/>
                <w:color w:val="231F20"/>
                <w:sz w:val="10"/>
                <w:szCs w:val="18"/>
              </w:rPr>
            </w:pPr>
            <w:r w:rsidRPr="002D0D53">
              <w:rPr>
                <w:rFonts w:ascii="Arial" w:hAnsi="Arial" w:cs="Arial"/>
                <w:b/>
                <w:bCs/>
                <w:color w:val="231F20"/>
                <w:sz w:val="10"/>
                <w:szCs w:val="18"/>
              </w:rPr>
              <w:t>Argument</w:t>
            </w:r>
          </w:p>
        </w:tc>
        <w:tc>
          <w:tcPr>
            <w:tcW w:w="888" w:type="dxa"/>
            <w:tcBorders>
              <w:top w:val="none" w:sz="6" w:space="0" w:color="auto"/>
              <w:left w:val="none" w:sz="6" w:space="0" w:color="auto"/>
              <w:bottom w:val="single" w:sz="4" w:space="0" w:color="231F20"/>
              <w:right w:val="none" w:sz="6" w:space="0" w:color="auto"/>
            </w:tcBorders>
          </w:tcPr>
          <w:p w:rsidR="002D0D53" w:rsidRPr="002D0D53" w:rsidRDefault="002D0D53" w:rsidP="002D0D53">
            <w:pPr>
              <w:kinsoku w:val="0"/>
              <w:overflowPunct w:val="0"/>
              <w:autoSpaceDE w:val="0"/>
              <w:autoSpaceDN w:val="0"/>
              <w:adjustRightInd w:val="0"/>
              <w:spacing w:before="4" w:after="0" w:line="201" w:lineRule="exact"/>
              <w:ind w:left="76"/>
              <w:rPr>
                <w:rFonts w:ascii="Arial" w:hAnsi="Arial" w:cs="Arial"/>
                <w:b/>
                <w:bCs/>
                <w:color w:val="231F20"/>
                <w:sz w:val="10"/>
                <w:szCs w:val="18"/>
              </w:rPr>
            </w:pPr>
            <w:r w:rsidRPr="002D0D53">
              <w:rPr>
                <w:rFonts w:ascii="Arial" w:hAnsi="Arial" w:cs="Arial"/>
                <w:b/>
                <w:bCs/>
                <w:color w:val="231F20"/>
                <w:sz w:val="10"/>
                <w:szCs w:val="18"/>
              </w:rPr>
              <w:t>Type</w:t>
            </w:r>
          </w:p>
        </w:tc>
        <w:tc>
          <w:tcPr>
            <w:tcW w:w="655" w:type="dxa"/>
            <w:tcBorders>
              <w:top w:val="none" w:sz="6" w:space="0" w:color="auto"/>
              <w:left w:val="none" w:sz="6" w:space="0" w:color="auto"/>
              <w:bottom w:val="single" w:sz="4" w:space="0" w:color="231F20"/>
              <w:right w:val="none" w:sz="6" w:space="0" w:color="auto"/>
            </w:tcBorders>
          </w:tcPr>
          <w:p w:rsidR="002D0D53" w:rsidRPr="002D0D53" w:rsidRDefault="002D0D53" w:rsidP="002D0D53">
            <w:pPr>
              <w:kinsoku w:val="0"/>
              <w:overflowPunct w:val="0"/>
              <w:autoSpaceDE w:val="0"/>
              <w:autoSpaceDN w:val="0"/>
              <w:adjustRightInd w:val="0"/>
              <w:spacing w:before="4" w:after="0" w:line="201" w:lineRule="exact"/>
              <w:ind w:left="164"/>
              <w:rPr>
                <w:rFonts w:ascii="Arial" w:hAnsi="Arial" w:cs="Arial"/>
                <w:b/>
                <w:bCs/>
                <w:color w:val="231F20"/>
                <w:sz w:val="10"/>
                <w:szCs w:val="18"/>
              </w:rPr>
            </w:pPr>
            <w:r w:rsidRPr="002D0D53">
              <w:rPr>
                <w:rFonts w:ascii="Arial" w:hAnsi="Arial" w:cs="Arial"/>
                <w:b/>
                <w:bCs/>
                <w:color w:val="231F20"/>
                <w:sz w:val="10"/>
                <w:szCs w:val="18"/>
              </w:rPr>
              <w:t>Size</w:t>
            </w:r>
          </w:p>
        </w:tc>
        <w:tc>
          <w:tcPr>
            <w:tcW w:w="4668" w:type="dxa"/>
            <w:tcBorders>
              <w:top w:val="none" w:sz="6" w:space="0" w:color="auto"/>
              <w:left w:val="none" w:sz="6" w:space="0" w:color="auto"/>
              <w:bottom w:val="single" w:sz="4" w:space="0" w:color="231F20"/>
              <w:right w:val="none" w:sz="6" w:space="0" w:color="auto"/>
            </w:tcBorders>
          </w:tcPr>
          <w:p w:rsidR="002D0D53" w:rsidRPr="002D0D53" w:rsidRDefault="002D0D53" w:rsidP="002D0D53">
            <w:pPr>
              <w:kinsoku w:val="0"/>
              <w:overflowPunct w:val="0"/>
              <w:autoSpaceDE w:val="0"/>
              <w:autoSpaceDN w:val="0"/>
              <w:adjustRightInd w:val="0"/>
              <w:spacing w:before="4" w:after="0" w:line="201" w:lineRule="exact"/>
              <w:ind w:left="126"/>
              <w:rPr>
                <w:rFonts w:ascii="Arial" w:hAnsi="Arial" w:cs="Arial"/>
                <w:b/>
                <w:bCs/>
                <w:color w:val="231F20"/>
                <w:sz w:val="10"/>
                <w:szCs w:val="18"/>
              </w:rPr>
            </w:pPr>
            <w:r w:rsidRPr="002D0D53">
              <w:rPr>
                <w:rFonts w:ascii="Arial" w:hAnsi="Arial" w:cs="Arial"/>
                <w:b/>
                <w:bCs/>
                <w:color w:val="231F20"/>
                <w:sz w:val="10"/>
                <w:szCs w:val="18"/>
              </w:rPr>
              <w:t>Values</w:t>
            </w:r>
          </w:p>
        </w:tc>
        <w:tc>
          <w:tcPr>
            <w:tcW w:w="723" w:type="dxa"/>
            <w:tcBorders>
              <w:top w:val="none" w:sz="6" w:space="0" w:color="auto"/>
              <w:left w:val="none" w:sz="6" w:space="0" w:color="auto"/>
              <w:bottom w:val="single" w:sz="4" w:space="0" w:color="231F20"/>
              <w:right w:val="none" w:sz="6" w:space="0" w:color="auto"/>
            </w:tcBorders>
          </w:tcPr>
          <w:p w:rsidR="002D0D53" w:rsidRPr="002D0D53" w:rsidRDefault="002D0D53" w:rsidP="002D0D53">
            <w:pPr>
              <w:kinsoku w:val="0"/>
              <w:overflowPunct w:val="0"/>
              <w:autoSpaceDE w:val="0"/>
              <w:autoSpaceDN w:val="0"/>
              <w:adjustRightInd w:val="0"/>
              <w:spacing w:before="4" w:after="0" w:line="201" w:lineRule="exact"/>
              <w:ind w:right="198"/>
              <w:jc w:val="right"/>
              <w:rPr>
                <w:rFonts w:ascii="Arial" w:hAnsi="Arial" w:cs="Arial"/>
                <w:b/>
                <w:bCs/>
                <w:color w:val="231F20"/>
                <w:w w:val="95"/>
                <w:sz w:val="10"/>
                <w:szCs w:val="18"/>
              </w:rPr>
            </w:pPr>
            <w:r w:rsidRPr="002D0D53">
              <w:rPr>
                <w:rFonts w:ascii="Arial" w:hAnsi="Arial" w:cs="Arial"/>
                <w:b/>
                <w:bCs/>
                <w:color w:val="231F20"/>
                <w:w w:val="95"/>
                <w:sz w:val="10"/>
                <w:szCs w:val="18"/>
              </w:rPr>
              <w:t>Units</w:t>
            </w:r>
          </w:p>
        </w:tc>
      </w:tr>
      <w:tr w:rsidR="002D0D53" w:rsidRPr="002D0D53">
        <w:tblPrEx>
          <w:tblCellMar>
            <w:top w:w="0" w:type="dxa"/>
            <w:left w:w="0" w:type="dxa"/>
            <w:bottom w:w="0" w:type="dxa"/>
            <w:right w:w="0" w:type="dxa"/>
          </w:tblCellMar>
        </w:tblPrEx>
        <w:trPr>
          <w:trHeight w:val="249"/>
        </w:trPr>
        <w:tc>
          <w:tcPr>
            <w:tcW w:w="972" w:type="dxa"/>
            <w:tcBorders>
              <w:top w:val="single" w:sz="4" w:space="0" w:color="231F20"/>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9" w:after="0" w:line="240" w:lineRule="auto"/>
              <w:ind w:left="57"/>
              <w:rPr>
                <w:rFonts w:ascii="Tahoma" w:hAnsi="Tahoma" w:cs="Tahoma"/>
                <w:color w:val="231F20"/>
                <w:sz w:val="10"/>
                <w:szCs w:val="18"/>
              </w:rPr>
            </w:pPr>
            <w:r w:rsidRPr="002D0D53">
              <w:rPr>
                <w:rFonts w:ascii="Tahoma" w:hAnsi="Tahoma" w:cs="Tahoma"/>
                <w:color w:val="231F20"/>
                <w:sz w:val="10"/>
                <w:szCs w:val="18"/>
              </w:rPr>
              <w:t>Channel</w:t>
            </w:r>
          </w:p>
        </w:tc>
        <w:tc>
          <w:tcPr>
            <w:tcW w:w="888" w:type="dxa"/>
            <w:tcBorders>
              <w:top w:val="single" w:sz="4" w:space="0" w:color="231F20"/>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9" w:after="0" w:line="240" w:lineRule="auto"/>
              <w:ind w:left="76"/>
              <w:rPr>
                <w:rFonts w:ascii="Tahoma" w:hAnsi="Tahoma" w:cs="Tahoma"/>
                <w:color w:val="231F20"/>
                <w:sz w:val="10"/>
                <w:szCs w:val="18"/>
              </w:rPr>
            </w:pPr>
            <w:r w:rsidRPr="002D0D53">
              <w:rPr>
                <w:rFonts w:ascii="Tahoma" w:hAnsi="Tahoma" w:cs="Tahoma"/>
                <w:color w:val="231F20"/>
                <w:sz w:val="10"/>
                <w:szCs w:val="18"/>
              </w:rPr>
              <w:t>Channel</w:t>
            </w:r>
          </w:p>
        </w:tc>
        <w:tc>
          <w:tcPr>
            <w:tcW w:w="655" w:type="dxa"/>
            <w:tcBorders>
              <w:top w:val="single" w:sz="4" w:space="0" w:color="231F20"/>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9" w:after="0" w:line="240" w:lineRule="auto"/>
              <w:ind w:left="164"/>
              <w:rPr>
                <w:rFonts w:ascii="Tahoma" w:hAnsi="Tahoma" w:cs="Tahoma"/>
                <w:color w:val="231F20"/>
                <w:w w:val="97"/>
                <w:sz w:val="10"/>
                <w:szCs w:val="18"/>
              </w:rPr>
            </w:pPr>
            <w:r w:rsidRPr="002D0D53">
              <w:rPr>
                <w:rFonts w:ascii="Tahoma" w:hAnsi="Tahoma" w:cs="Tahoma"/>
                <w:color w:val="231F20"/>
                <w:w w:val="97"/>
                <w:sz w:val="10"/>
                <w:szCs w:val="18"/>
              </w:rPr>
              <w:t>1</w:t>
            </w:r>
          </w:p>
        </w:tc>
        <w:tc>
          <w:tcPr>
            <w:tcW w:w="4668" w:type="dxa"/>
            <w:tcBorders>
              <w:top w:val="single" w:sz="4" w:space="0" w:color="231F20"/>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9" w:after="0" w:line="240" w:lineRule="auto"/>
              <w:ind w:left="126"/>
              <w:rPr>
                <w:rFonts w:ascii="Arial" w:hAnsi="Arial" w:cs="Arial"/>
                <w:b/>
                <w:bCs/>
                <w:color w:val="45555F"/>
                <w:sz w:val="10"/>
                <w:szCs w:val="18"/>
              </w:rPr>
            </w:pPr>
            <w:r w:rsidRPr="002D0D53">
              <w:rPr>
                <w:rFonts w:ascii="Tahoma" w:hAnsi="Tahoma" w:cs="Tahoma"/>
                <w:color w:val="231F20"/>
                <w:sz w:val="10"/>
                <w:szCs w:val="18"/>
              </w:rPr>
              <w:t xml:space="preserve">See </w:t>
            </w:r>
            <w:r w:rsidRPr="002D0D53">
              <w:rPr>
                <w:rFonts w:ascii="Arial" w:hAnsi="Arial" w:cs="Arial"/>
                <w:b/>
                <w:bCs/>
                <w:color w:val="45555F"/>
                <w:sz w:val="10"/>
                <w:szCs w:val="18"/>
              </w:rPr>
              <w:t>Groups and Channels</w:t>
            </w:r>
          </w:p>
        </w:tc>
        <w:tc>
          <w:tcPr>
            <w:tcW w:w="723" w:type="dxa"/>
            <w:tcBorders>
              <w:top w:val="single" w:sz="4" w:space="0" w:color="231F20"/>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9" w:after="0" w:line="240" w:lineRule="auto"/>
              <w:ind w:left="41"/>
              <w:jc w:val="center"/>
              <w:rPr>
                <w:rFonts w:ascii="Tahoma" w:hAnsi="Tahoma" w:cs="Tahoma"/>
                <w:color w:val="231F20"/>
                <w:w w:val="90"/>
                <w:sz w:val="10"/>
                <w:szCs w:val="18"/>
              </w:rPr>
            </w:pPr>
            <w:r w:rsidRPr="002D0D53">
              <w:rPr>
                <w:rFonts w:ascii="Tahoma" w:hAnsi="Tahoma" w:cs="Tahoma"/>
                <w:color w:val="231F20"/>
                <w:w w:val="90"/>
                <w:sz w:val="10"/>
                <w:szCs w:val="18"/>
              </w:rPr>
              <w:t>-</w:t>
            </w:r>
          </w:p>
        </w:tc>
      </w:tr>
      <w:tr w:rsidR="002D0D53" w:rsidRPr="002D0D53">
        <w:tblPrEx>
          <w:tblCellMar>
            <w:top w:w="0" w:type="dxa"/>
            <w:left w:w="0" w:type="dxa"/>
            <w:bottom w:w="0" w:type="dxa"/>
            <w:right w:w="0" w:type="dxa"/>
          </w:tblCellMar>
        </w:tblPrEx>
        <w:trPr>
          <w:trHeight w:val="467"/>
        </w:trPr>
        <w:tc>
          <w:tcPr>
            <w:tcW w:w="972"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11" w:after="0" w:line="240" w:lineRule="auto"/>
              <w:ind w:left="57"/>
              <w:rPr>
                <w:rFonts w:ascii="Tahoma" w:hAnsi="Tahoma" w:cs="Tahoma"/>
                <w:color w:val="231F20"/>
                <w:sz w:val="10"/>
                <w:szCs w:val="18"/>
              </w:rPr>
            </w:pPr>
            <w:r w:rsidRPr="002D0D53">
              <w:rPr>
                <w:rFonts w:ascii="Tahoma" w:hAnsi="Tahoma" w:cs="Tahoma"/>
                <w:color w:val="231F20"/>
                <w:sz w:val="10"/>
                <w:szCs w:val="18"/>
              </w:rPr>
              <w:t>Group</w:t>
            </w:r>
          </w:p>
        </w:tc>
        <w:tc>
          <w:tcPr>
            <w:tcW w:w="888"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11" w:after="0" w:line="240" w:lineRule="auto"/>
              <w:ind w:left="76"/>
              <w:rPr>
                <w:rFonts w:ascii="Tahoma" w:hAnsi="Tahoma" w:cs="Tahoma"/>
                <w:color w:val="231F20"/>
                <w:sz w:val="10"/>
                <w:szCs w:val="18"/>
              </w:rPr>
            </w:pPr>
            <w:r w:rsidRPr="002D0D53">
              <w:rPr>
                <w:rFonts w:ascii="Tahoma" w:hAnsi="Tahoma" w:cs="Tahoma"/>
                <w:color w:val="231F20"/>
                <w:sz w:val="10"/>
                <w:szCs w:val="18"/>
              </w:rPr>
              <w:t>Group</w:t>
            </w:r>
          </w:p>
        </w:tc>
        <w:tc>
          <w:tcPr>
            <w:tcW w:w="655"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11" w:after="0" w:line="240" w:lineRule="auto"/>
              <w:ind w:left="164"/>
              <w:rPr>
                <w:rFonts w:ascii="Tahoma" w:hAnsi="Tahoma" w:cs="Tahoma"/>
                <w:color w:val="231F20"/>
                <w:w w:val="97"/>
                <w:sz w:val="10"/>
                <w:szCs w:val="18"/>
              </w:rPr>
            </w:pPr>
            <w:r w:rsidRPr="002D0D53">
              <w:rPr>
                <w:rFonts w:ascii="Tahoma" w:hAnsi="Tahoma" w:cs="Tahoma"/>
                <w:color w:val="231F20"/>
                <w:w w:val="97"/>
                <w:sz w:val="10"/>
                <w:szCs w:val="18"/>
              </w:rPr>
              <w:t>1</w:t>
            </w:r>
          </w:p>
        </w:tc>
        <w:tc>
          <w:tcPr>
            <w:tcW w:w="4668"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11" w:after="0" w:line="240" w:lineRule="auto"/>
              <w:ind w:left="126"/>
              <w:rPr>
                <w:rFonts w:ascii="Tahoma" w:hAnsi="Tahoma" w:cs="Tahoma"/>
                <w:color w:val="231F20"/>
                <w:sz w:val="10"/>
                <w:szCs w:val="18"/>
              </w:rPr>
            </w:pPr>
            <w:r w:rsidRPr="002D0D53">
              <w:rPr>
                <w:rFonts w:ascii="Tahoma" w:hAnsi="Tahoma" w:cs="Tahoma"/>
                <w:color w:val="231F20"/>
                <w:sz w:val="10"/>
                <w:szCs w:val="18"/>
              </w:rPr>
              <w:t>1,</w:t>
            </w:r>
            <w:r w:rsidRPr="002D0D53">
              <w:rPr>
                <w:rFonts w:ascii="Tahoma" w:hAnsi="Tahoma" w:cs="Tahoma"/>
                <w:color w:val="231F20"/>
                <w:spacing w:val="-17"/>
                <w:sz w:val="10"/>
                <w:szCs w:val="18"/>
              </w:rPr>
              <w:t xml:space="preserve"> </w:t>
            </w:r>
            <w:r w:rsidRPr="002D0D53">
              <w:rPr>
                <w:rFonts w:ascii="Tahoma" w:hAnsi="Tahoma" w:cs="Tahoma"/>
                <w:color w:val="231F20"/>
                <w:sz w:val="10"/>
                <w:szCs w:val="18"/>
              </w:rPr>
              <w:t>2,</w:t>
            </w:r>
            <w:r w:rsidRPr="002D0D53">
              <w:rPr>
                <w:rFonts w:ascii="Tahoma" w:hAnsi="Tahoma" w:cs="Tahoma"/>
                <w:color w:val="231F20"/>
                <w:spacing w:val="-17"/>
                <w:sz w:val="10"/>
                <w:szCs w:val="18"/>
              </w:rPr>
              <w:t xml:space="preserve"> </w:t>
            </w:r>
            <w:r w:rsidRPr="002D0D53">
              <w:rPr>
                <w:rFonts w:ascii="Tahoma" w:hAnsi="Tahoma" w:cs="Tahoma"/>
                <w:color w:val="231F20"/>
                <w:sz w:val="10"/>
                <w:szCs w:val="18"/>
              </w:rPr>
              <w:t>3,</w:t>
            </w:r>
            <w:r w:rsidRPr="002D0D53">
              <w:rPr>
                <w:rFonts w:ascii="Tahoma" w:hAnsi="Tahoma" w:cs="Tahoma"/>
                <w:color w:val="231F20"/>
                <w:spacing w:val="-16"/>
                <w:sz w:val="10"/>
                <w:szCs w:val="18"/>
              </w:rPr>
              <w:t xml:space="preserve"> </w:t>
            </w:r>
            <w:r w:rsidRPr="002D0D53">
              <w:rPr>
                <w:rFonts w:ascii="Tahoma" w:hAnsi="Tahoma" w:cs="Tahoma"/>
                <w:color w:val="231F20"/>
                <w:sz w:val="10"/>
                <w:szCs w:val="18"/>
              </w:rPr>
              <w:t>5,</w:t>
            </w:r>
            <w:r w:rsidRPr="002D0D53">
              <w:rPr>
                <w:rFonts w:ascii="Tahoma" w:hAnsi="Tahoma" w:cs="Tahoma"/>
                <w:color w:val="231F20"/>
                <w:spacing w:val="-17"/>
                <w:sz w:val="10"/>
                <w:szCs w:val="18"/>
              </w:rPr>
              <w:t xml:space="preserve"> </w:t>
            </w:r>
            <w:r w:rsidRPr="002D0D53">
              <w:rPr>
                <w:rFonts w:ascii="Tahoma" w:hAnsi="Tahoma" w:cs="Tahoma"/>
                <w:color w:val="231F20"/>
                <w:sz w:val="10"/>
                <w:szCs w:val="18"/>
              </w:rPr>
              <w:t>7,</w:t>
            </w:r>
            <w:r w:rsidRPr="002D0D53">
              <w:rPr>
                <w:rFonts w:ascii="Tahoma" w:hAnsi="Tahoma" w:cs="Tahoma"/>
                <w:color w:val="231F20"/>
                <w:spacing w:val="-17"/>
                <w:sz w:val="10"/>
                <w:szCs w:val="18"/>
              </w:rPr>
              <w:t xml:space="preserve"> </w:t>
            </w:r>
            <w:r w:rsidRPr="002D0D53">
              <w:rPr>
                <w:rFonts w:ascii="Tahoma" w:hAnsi="Tahoma" w:cs="Tahoma"/>
                <w:color w:val="231F20"/>
                <w:sz w:val="10"/>
                <w:szCs w:val="18"/>
              </w:rPr>
              <w:t>12,</w:t>
            </w:r>
            <w:r w:rsidRPr="002D0D53">
              <w:rPr>
                <w:rFonts w:ascii="Tahoma" w:hAnsi="Tahoma" w:cs="Tahoma"/>
                <w:color w:val="231F20"/>
                <w:spacing w:val="-17"/>
                <w:sz w:val="10"/>
                <w:szCs w:val="18"/>
              </w:rPr>
              <w:t xml:space="preserve"> </w:t>
            </w:r>
            <w:r w:rsidRPr="002D0D53">
              <w:rPr>
                <w:rFonts w:ascii="Tahoma" w:hAnsi="Tahoma" w:cs="Tahoma"/>
                <w:color w:val="231F20"/>
                <w:sz w:val="10"/>
                <w:szCs w:val="18"/>
              </w:rPr>
              <w:t>16,</w:t>
            </w:r>
            <w:r w:rsidRPr="002D0D53">
              <w:rPr>
                <w:rFonts w:ascii="Tahoma" w:hAnsi="Tahoma" w:cs="Tahoma"/>
                <w:color w:val="231F20"/>
                <w:spacing w:val="-16"/>
                <w:sz w:val="10"/>
                <w:szCs w:val="18"/>
              </w:rPr>
              <w:t xml:space="preserve"> </w:t>
            </w:r>
            <w:r w:rsidRPr="002D0D53">
              <w:rPr>
                <w:rFonts w:ascii="Tahoma" w:hAnsi="Tahoma" w:cs="Tahoma"/>
                <w:color w:val="231F20"/>
                <w:sz w:val="10"/>
                <w:szCs w:val="18"/>
              </w:rPr>
              <w:t>17,</w:t>
            </w:r>
            <w:r w:rsidRPr="002D0D53">
              <w:rPr>
                <w:rFonts w:ascii="Tahoma" w:hAnsi="Tahoma" w:cs="Tahoma"/>
                <w:color w:val="231F20"/>
                <w:spacing w:val="-17"/>
                <w:sz w:val="10"/>
                <w:szCs w:val="18"/>
              </w:rPr>
              <w:t xml:space="preserve"> </w:t>
            </w:r>
            <w:r w:rsidRPr="002D0D53">
              <w:rPr>
                <w:rFonts w:ascii="Tahoma" w:hAnsi="Tahoma" w:cs="Tahoma"/>
                <w:color w:val="231F20"/>
                <w:sz w:val="10"/>
                <w:szCs w:val="18"/>
              </w:rPr>
              <w:t>25,</w:t>
            </w:r>
            <w:r w:rsidRPr="002D0D53">
              <w:rPr>
                <w:rFonts w:ascii="Tahoma" w:hAnsi="Tahoma" w:cs="Tahoma"/>
                <w:color w:val="231F20"/>
                <w:spacing w:val="-17"/>
                <w:sz w:val="10"/>
                <w:szCs w:val="18"/>
              </w:rPr>
              <w:t xml:space="preserve"> </w:t>
            </w:r>
            <w:r w:rsidRPr="002D0D53">
              <w:rPr>
                <w:rFonts w:ascii="Tahoma" w:hAnsi="Tahoma" w:cs="Tahoma"/>
                <w:color w:val="231F20"/>
                <w:sz w:val="10"/>
                <w:szCs w:val="18"/>
              </w:rPr>
              <w:t>26</w:t>
            </w:r>
            <w:r w:rsidRPr="002D0D53">
              <w:rPr>
                <w:rFonts w:ascii="Tahoma" w:hAnsi="Tahoma" w:cs="Tahoma"/>
                <w:color w:val="231F20"/>
                <w:spacing w:val="-16"/>
                <w:sz w:val="10"/>
                <w:szCs w:val="18"/>
              </w:rPr>
              <w:t xml:space="preserve"> </w:t>
            </w:r>
            <w:r w:rsidRPr="002D0D53">
              <w:rPr>
                <w:rFonts w:ascii="Tahoma" w:hAnsi="Tahoma" w:cs="Tahoma"/>
                <w:color w:val="231F20"/>
                <w:sz w:val="10"/>
                <w:szCs w:val="18"/>
              </w:rPr>
              <w:t>(I,</w:t>
            </w:r>
            <w:r w:rsidRPr="002D0D53">
              <w:rPr>
                <w:rFonts w:ascii="Tahoma" w:hAnsi="Tahoma" w:cs="Tahoma"/>
                <w:color w:val="231F20"/>
                <w:spacing w:val="-17"/>
                <w:sz w:val="10"/>
                <w:szCs w:val="18"/>
              </w:rPr>
              <w:t xml:space="preserve"> </w:t>
            </w:r>
            <w:r w:rsidRPr="002D0D53">
              <w:rPr>
                <w:rFonts w:ascii="Tahoma" w:hAnsi="Tahoma" w:cs="Tahoma"/>
                <w:color w:val="231F20"/>
                <w:sz w:val="10"/>
                <w:szCs w:val="18"/>
              </w:rPr>
              <w:t>J,</w:t>
            </w:r>
            <w:r w:rsidRPr="002D0D53">
              <w:rPr>
                <w:rFonts w:ascii="Tahoma" w:hAnsi="Tahoma" w:cs="Tahoma"/>
                <w:color w:val="231F20"/>
                <w:spacing w:val="-17"/>
                <w:sz w:val="10"/>
                <w:szCs w:val="18"/>
              </w:rPr>
              <w:t xml:space="preserve"> </w:t>
            </w:r>
            <w:r w:rsidRPr="002D0D53">
              <w:rPr>
                <w:rFonts w:ascii="Tahoma" w:hAnsi="Tahoma" w:cs="Tahoma"/>
                <w:color w:val="231F20"/>
                <w:spacing w:val="-4"/>
                <w:sz w:val="10"/>
                <w:szCs w:val="18"/>
              </w:rPr>
              <w:t>O,</w:t>
            </w:r>
            <w:r w:rsidRPr="002D0D53">
              <w:rPr>
                <w:rFonts w:ascii="Tahoma" w:hAnsi="Tahoma" w:cs="Tahoma"/>
                <w:color w:val="231F20"/>
                <w:spacing w:val="-16"/>
                <w:sz w:val="10"/>
                <w:szCs w:val="18"/>
              </w:rPr>
              <w:t xml:space="preserve"> </w:t>
            </w:r>
            <w:r w:rsidRPr="002D0D53">
              <w:rPr>
                <w:rFonts w:ascii="Tahoma" w:hAnsi="Tahoma" w:cs="Tahoma"/>
                <w:color w:val="231F20"/>
                <w:sz w:val="10"/>
                <w:szCs w:val="18"/>
              </w:rPr>
              <w:t>M,</w:t>
            </w:r>
            <w:r w:rsidRPr="002D0D53">
              <w:rPr>
                <w:rFonts w:ascii="Tahoma" w:hAnsi="Tahoma" w:cs="Tahoma"/>
                <w:color w:val="231F20"/>
                <w:spacing w:val="-17"/>
                <w:sz w:val="10"/>
                <w:szCs w:val="18"/>
              </w:rPr>
              <w:t xml:space="preserve"> </w:t>
            </w:r>
            <w:r w:rsidRPr="002D0D53">
              <w:rPr>
                <w:rFonts w:ascii="Tahoma" w:hAnsi="Tahoma" w:cs="Tahoma"/>
                <w:color w:val="231F20"/>
                <w:spacing w:val="-22"/>
                <w:sz w:val="10"/>
                <w:szCs w:val="18"/>
              </w:rPr>
              <w:t>P,</w:t>
            </w:r>
            <w:r w:rsidRPr="002D0D53">
              <w:rPr>
                <w:rFonts w:ascii="Tahoma" w:hAnsi="Tahoma" w:cs="Tahoma"/>
                <w:color w:val="231F20"/>
                <w:spacing w:val="-17"/>
                <w:sz w:val="10"/>
                <w:szCs w:val="18"/>
              </w:rPr>
              <w:t xml:space="preserve"> </w:t>
            </w:r>
            <w:r w:rsidRPr="002D0D53">
              <w:rPr>
                <w:rFonts w:ascii="Tahoma" w:hAnsi="Tahoma" w:cs="Tahoma"/>
                <w:color w:val="231F20"/>
                <w:spacing w:val="2"/>
                <w:sz w:val="10"/>
                <w:szCs w:val="18"/>
              </w:rPr>
              <w:t>L,</w:t>
            </w:r>
            <w:r w:rsidRPr="002D0D53">
              <w:rPr>
                <w:rFonts w:ascii="Tahoma" w:hAnsi="Tahoma" w:cs="Tahoma"/>
                <w:color w:val="231F20"/>
                <w:spacing w:val="-16"/>
                <w:sz w:val="10"/>
                <w:szCs w:val="18"/>
              </w:rPr>
              <w:t xml:space="preserve"> </w:t>
            </w:r>
            <w:r w:rsidRPr="002D0D53">
              <w:rPr>
                <w:rFonts w:ascii="Tahoma" w:hAnsi="Tahoma" w:cs="Tahoma"/>
                <w:color w:val="231F20"/>
                <w:spacing w:val="-14"/>
                <w:sz w:val="10"/>
                <w:szCs w:val="18"/>
              </w:rPr>
              <w:t>F,</w:t>
            </w:r>
            <w:r w:rsidRPr="002D0D53">
              <w:rPr>
                <w:rFonts w:ascii="Tahoma" w:hAnsi="Tahoma" w:cs="Tahoma"/>
                <w:color w:val="231F20"/>
                <w:spacing w:val="-17"/>
                <w:sz w:val="10"/>
                <w:szCs w:val="18"/>
              </w:rPr>
              <w:t xml:space="preserve"> </w:t>
            </w:r>
            <w:r w:rsidRPr="002D0D53">
              <w:rPr>
                <w:rFonts w:ascii="Tahoma" w:hAnsi="Tahoma" w:cs="Tahoma"/>
                <w:color w:val="231F20"/>
                <w:spacing w:val="-14"/>
                <w:sz w:val="10"/>
                <w:szCs w:val="18"/>
              </w:rPr>
              <w:t>T,</w:t>
            </w:r>
            <w:r w:rsidRPr="002D0D53">
              <w:rPr>
                <w:rFonts w:ascii="Tahoma" w:hAnsi="Tahoma" w:cs="Tahoma"/>
                <w:color w:val="231F20"/>
                <w:spacing w:val="-17"/>
                <w:sz w:val="10"/>
                <w:szCs w:val="18"/>
              </w:rPr>
              <w:t xml:space="preserve"> </w:t>
            </w:r>
            <w:r w:rsidRPr="002D0D53">
              <w:rPr>
                <w:rFonts w:ascii="Tahoma" w:hAnsi="Tahoma" w:cs="Tahoma"/>
                <w:color w:val="231F20"/>
                <w:sz w:val="10"/>
                <w:szCs w:val="18"/>
              </w:rPr>
              <w:t>R,</w:t>
            </w:r>
            <w:r w:rsidRPr="002D0D53">
              <w:rPr>
                <w:rFonts w:ascii="Tahoma" w:hAnsi="Tahoma" w:cs="Tahoma"/>
                <w:color w:val="231F20"/>
                <w:spacing w:val="-16"/>
                <w:sz w:val="10"/>
                <w:szCs w:val="18"/>
              </w:rPr>
              <w:t xml:space="preserve"> </w:t>
            </w:r>
            <w:r w:rsidRPr="002D0D53">
              <w:rPr>
                <w:rFonts w:ascii="Tahoma" w:hAnsi="Tahoma" w:cs="Tahoma"/>
                <w:color w:val="231F20"/>
                <w:sz w:val="10"/>
                <w:szCs w:val="18"/>
              </w:rPr>
              <w:t>K,</w:t>
            </w:r>
            <w:r w:rsidRPr="002D0D53">
              <w:rPr>
                <w:rFonts w:ascii="Tahoma" w:hAnsi="Tahoma" w:cs="Tahoma"/>
                <w:color w:val="231F20"/>
                <w:spacing w:val="-17"/>
                <w:sz w:val="10"/>
                <w:szCs w:val="18"/>
              </w:rPr>
              <w:t xml:space="preserve"> </w:t>
            </w:r>
            <w:r w:rsidRPr="002D0D53">
              <w:rPr>
                <w:rFonts w:ascii="Tahoma" w:hAnsi="Tahoma" w:cs="Tahoma"/>
                <w:color w:val="231F20"/>
                <w:sz w:val="10"/>
                <w:szCs w:val="18"/>
              </w:rPr>
              <w:t xml:space="preserve">Z, </w:t>
            </w:r>
            <w:r w:rsidRPr="002D0D53">
              <w:rPr>
                <w:rFonts w:ascii="Tahoma" w:hAnsi="Tahoma" w:cs="Tahoma"/>
                <w:color w:val="231F20"/>
                <w:spacing w:val="-4"/>
                <w:sz w:val="10"/>
                <w:szCs w:val="18"/>
              </w:rPr>
              <w:t>D, U,</w:t>
            </w:r>
            <w:r w:rsidRPr="002D0D53">
              <w:rPr>
                <w:rFonts w:ascii="Tahoma" w:hAnsi="Tahoma" w:cs="Tahoma"/>
                <w:color w:val="231F20"/>
                <w:spacing w:val="-15"/>
                <w:sz w:val="10"/>
                <w:szCs w:val="18"/>
              </w:rPr>
              <w:t xml:space="preserve"> </w:t>
            </w:r>
            <w:r w:rsidRPr="002D0D53">
              <w:rPr>
                <w:rFonts w:ascii="Tahoma" w:hAnsi="Tahoma" w:cs="Tahoma"/>
                <w:color w:val="231F20"/>
                <w:sz w:val="10"/>
                <w:szCs w:val="18"/>
              </w:rPr>
              <w:t>V)</w:t>
            </w:r>
          </w:p>
        </w:tc>
        <w:tc>
          <w:tcPr>
            <w:tcW w:w="723"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119" w:after="0" w:line="240" w:lineRule="auto"/>
              <w:ind w:left="41"/>
              <w:jc w:val="center"/>
              <w:rPr>
                <w:rFonts w:ascii="Tahoma" w:hAnsi="Tahoma" w:cs="Tahoma"/>
                <w:color w:val="231F20"/>
                <w:w w:val="90"/>
                <w:sz w:val="10"/>
                <w:szCs w:val="18"/>
              </w:rPr>
            </w:pPr>
            <w:r w:rsidRPr="002D0D53">
              <w:rPr>
                <w:rFonts w:ascii="Tahoma" w:hAnsi="Tahoma" w:cs="Tahoma"/>
                <w:color w:val="231F20"/>
                <w:w w:val="90"/>
                <w:sz w:val="10"/>
                <w:szCs w:val="18"/>
              </w:rPr>
              <w:t>-</w:t>
            </w:r>
          </w:p>
        </w:tc>
      </w:tr>
      <w:tr w:rsidR="002D0D53" w:rsidRPr="002D0D53">
        <w:tblPrEx>
          <w:tblCellMar>
            <w:top w:w="0" w:type="dxa"/>
            <w:left w:w="0" w:type="dxa"/>
            <w:bottom w:w="0" w:type="dxa"/>
            <w:right w:w="0" w:type="dxa"/>
          </w:tblCellMar>
        </w:tblPrEx>
        <w:trPr>
          <w:trHeight w:val="467"/>
        </w:trPr>
        <w:tc>
          <w:tcPr>
            <w:tcW w:w="972"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11" w:after="0" w:line="240" w:lineRule="auto"/>
              <w:ind w:left="57"/>
              <w:rPr>
                <w:rFonts w:ascii="Tahoma" w:hAnsi="Tahoma" w:cs="Tahoma"/>
                <w:color w:val="231F20"/>
                <w:sz w:val="10"/>
                <w:szCs w:val="18"/>
              </w:rPr>
            </w:pPr>
            <w:r w:rsidRPr="002D0D53">
              <w:rPr>
                <w:rFonts w:ascii="Tahoma" w:hAnsi="Tahoma" w:cs="Tahoma"/>
                <w:color w:val="231F20"/>
                <w:sz w:val="10"/>
                <w:szCs w:val="18"/>
              </w:rPr>
              <w:t>Value</w:t>
            </w:r>
          </w:p>
        </w:tc>
        <w:tc>
          <w:tcPr>
            <w:tcW w:w="888"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11" w:after="0" w:line="240" w:lineRule="auto"/>
              <w:ind w:left="76" w:right="256"/>
              <w:rPr>
                <w:rFonts w:ascii="Tahoma" w:hAnsi="Tahoma" w:cs="Tahoma"/>
                <w:color w:val="231F20"/>
                <w:sz w:val="10"/>
                <w:szCs w:val="18"/>
              </w:rPr>
            </w:pPr>
            <w:r w:rsidRPr="002D0D53">
              <w:rPr>
                <w:rFonts w:ascii="Tahoma" w:hAnsi="Tahoma" w:cs="Tahoma"/>
                <w:color w:val="231F20"/>
                <w:sz w:val="10"/>
                <w:szCs w:val="18"/>
              </w:rPr>
              <w:t>Signed Float</w:t>
            </w:r>
          </w:p>
        </w:tc>
        <w:tc>
          <w:tcPr>
            <w:tcW w:w="655"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11" w:after="0" w:line="240" w:lineRule="auto"/>
              <w:ind w:left="164"/>
              <w:rPr>
                <w:rFonts w:ascii="Tahoma" w:hAnsi="Tahoma" w:cs="Tahoma"/>
                <w:color w:val="231F20"/>
                <w:w w:val="97"/>
                <w:sz w:val="10"/>
                <w:szCs w:val="18"/>
              </w:rPr>
            </w:pPr>
            <w:r w:rsidRPr="002D0D53">
              <w:rPr>
                <w:rFonts w:ascii="Tahoma" w:hAnsi="Tahoma" w:cs="Tahoma"/>
                <w:color w:val="231F20"/>
                <w:w w:val="97"/>
                <w:sz w:val="10"/>
                <w:szCs w:val="18"/>
              </w:rPr>
              <w:t>2</w:t>
            </w:r>
          </w:p>
        </w:tc>
        <w:tc>
          <w:tcPr>
            <w:tcW w:w="4668"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11" w:after="0" w:line="217" w:lineRule="exact"/>
              <w:ind w:left="126"/>
              <w:rPr>
                <w:rFonts w:ascii="Tahoma" w:hAnsi="Tahoma" w:cs="Tahoma"/>
                <w:color w:val="231F20"/>
                <w:sz w:val="10"/>
                <w:szCs w:val="18"/>
              </w:rPr>
            </w:pPr>
            <w:r w:rsidRPr="002D0D53">
              <w:rPr>
                <w:rFonts w:ascii="Tahoma" w:hAnsi="Tahoma" w:cs="Tahoma"/>
                <w:color w:val="231F20"/>
                <w:sz w:val="10"/>
                <w:szCs w:val="18"/>
              </w:rPr>
              <w:t>-99.90 – 99.90 **</w:t>
            </w:r>
          </w:p>
          <w:p w:rsidR="002D0D53" w:rsidRPr="002D0D53" w:rsidRDefault="002D0D53" w:rsidP="002D0D53">
            <w:pPr>
              <w:kinsoku w:val="0"/>
              <w:overflowPunct w:val="0"/>
              <w:autoSpaceDE w:val="0"/>
              <w:autoSpaceDN w:val="0"/>
              <w:adjustRightInd w:val="0"/>
              <w:spacing w:after="0" w:line="217" w:lineRule="exact"/>
              <w:ind w:left="126"/>
              <w:rPr>
                <w:rFonts w:ascii="Tahoma" w:hAnsi="Tahoma" w:cs="Tahoma"/>
                <w:color w:val="231F20"/>
                <w:sz w:val="10"/>
                <w:szCs w:val="18"/>
              </w:rPr>
            </w:pPr>
            <w:r w:rsidRPr="002D0D53">
              <w:rPr>
                <w:rFonts w:ascii="Tahoma" w:hAnsi="Tahoma" w:cs="Tahoma"/>
                <w:color w:val="231F20"/>
                <w:sz w:val="10"/>
                <w:szCs w:val="18"/>
              </w:rPr>
              <w:t>(Null to query in text)</w:t>
            </w:r>
          </w:p>
        </w:tc>
        <w:tc>
          <w:tcPr>
            <w:tcW w:w="723"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119" w:after="0" w:line="240" w:lineRule="auto"/>
              <w:ind w:right="229"/>
              <w:jc w:val="right"/>
              <w:rPr>
                <w:rFonts w:ascii="Tahoma" w:hAnsi="Tahoma" w:cs="Tahoma"/>
                <w:color w:val="231F20"/>
                <w:w w:val="105"/>
                <w:sz w:val="10"/>
                <w:szCs w:val="18"/>
              </w:rPr>
            </w:pPr>
            <w:r w:rsidRPr="002D0D53">
              <w:rPr>
                <w:rFonts w:ascii="Tahoma" w:hAnsi="Tahoma" w:cs="Tahoma"/>
                <w:color w:val="231F20"/>
                <w:w w:val="105"/>
                <w:sz w:val="10"/>
                <w:szCs w:val="18"/>
              </w:rPr>
              <w:t>dB</w:t>
            </w:r>
          </w:p>
        </w:tc>
      </w:tr>
      <w:tr w:rsidR="002D0D53" w:rsidRPr="002D0D53">
        <w:tblPrEx>
          <w:tblCellMar>
            <w:top w:w="0" w:type="dxa"/>
            <w:left w:w="0" w:type="dxa"/>
            <w:bottom w:w="0" w:type="dxa"/>
            <w:right w:w="0" w:type="dxa"/>
          </w:tblCellMar>
        </w:tblPrEx>
        <w:trPr>
          <w:trHeight w:val="233"/>
        </w:trPr>
        <w:tc>
          <w:tcPr>
            <w:tcW w:w="972"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11" w:after="0" w:line="203" w:lineRule="exact"/>
              <w:ind w:left="57"/>
              <w:rPr>
                <w:rFonts w:ascii="Tahoma" w:hAnsi="Tahoma" w:cs="Tahoma"/>
                <w:color w:val="231F20"/>
                <w:sz w:val="10"/>
                <w:szCs w:val="18"/>
              </w:rPr>
            </w:pPr>
            <w:proofErr w:type="spellStart"/>
            <w:r w:rsidRPr="002D0D53">
              <w:rPr>
                <w:rFonts w:ascii="Tahoma" w:hAnsi="Tahoma" w:cs="Tahoma"/>
                <w:color w:val="231F20"/>
                <w:sz w:val="10"/>
                <w:szCs w:val="18"/>
              </w:rPr>
              <w:t>Absol</w:t>
            </w:r>
            <w:proofErr w:type="spellEnd"/>
            <w:r w:rsidRPr="002D0D53">
              <w:rPr>
                <w:rFonts w:ascii="Tahoma" w:hAnsi="Tahoma" w:cs="Tahoma"/>
                <w:color w:val="231F20"/>
                <w:sz w:val="10"/>
                <w:szCs w:val="18"/>
              </w:rPr>
              <w:t xml:space="preserve"> / </w:t>
            </w:r>
            <w:proofErr w:type="spellStart"/>
            <w:r w:rsidRPr="002D0D53">
              <w:rPr>
                <w:rFonts w:ascii="Tahoma" w:hAnsi="Tahoma" w:cs="Tahoma"/>
                <w:color w:val="231F20"/>
                <w:sz w:val="10"/>
                <w:szCs w:val="18"/>
              </w:rPr>
              <w:t>Rel</w:t>
            </w:r>
            <w:proofErr w:type="spellEnd"/>
          </w:p>
        </w:tc>
        <w:tc>
          <w:tcPr>
            <w:tcW w:w="888"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after="0" w:line="240" w:lineRule="auto"/>
              <w:rPr>
                <w:rFonts w:ascii="Times New Roman" w:hAnsi="Times New Roman" w:cs="Times New Roman"/>
                <w:sz w:val="8"/>
                <w:szCs w:val="16"/>
              </w:rPr>
            </w:pPr>
          </w:p>
        </w:tc>
        <w:tc>
          <w:tcPr>
            <w:tcW w:w="655"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11" w:after="0" w:line="203" w:lineRule="exact"/>
              <w:ind w:left="164"/>
              <w:rPr>
                <w:rFonts w:ascii="Tahoma" w:hAnsi="Tahoma" w:cs="Tahoma"/>
                <w:color w:val="231F20"/>
                <w:w w:val="97"/>
                <w:sz w:val="10"/>
                <w:szCs w:val="18"/>
              </w:rPr>
            </w:pPr>
            <w:r w:rsidRPr="002D0D53">
              <w:rPr>
                <w:rFonts w:ascii="Tahoma" w:hAnsi="Tahoma" w:cs="Tahoma"/>
                <w:color w:val="231F20"/>
                <w:w w:val="97"/>
                <w:sz w:val="10"/>
                <w:szCs w:val="18"/>
              </w:rPr>
              <w:t>0</w:t>
            </w:r>
          </w:p>
        </w:tc>
        <w:tc>
          <w:tcPr>
            <w:tcW w:w="4668" w:type="dxa"/>
            <w:vMerge w:val="restart"/>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18" w:after="0" w:line="216" w:lineRule="exact"/>
              <w:ind w:left="126" w:right="3385"/>
              <w:rPr>
                <w:rFonts w:ascii="Tahoma" w:hAnsi="Tahoma" w:cs="Tahoma"/>
                <w:color w:val="231F20"/>
                <w:sz w:val="10"/>
                <w:szCs w:val="18"/>
              </w:rPr>
            </w:pPr>
            <w:r w:rsidRPr="002D0D53">
              <w:rPr>
                <w:rFonts w:ascii="Tahoma" w:hAnsi="Tahoma" w:cs="Tahoma"/>
                <w:color w:val="231F20"/>
                <w:sz w:val="10"/>
                <w:szCs w:val="18"/>
              </w:rPr>
              <w:t>A = Absolute R = Relative Null =</w:t>
            </w:r>
            <w:r w:rsidRPr="002D0D53">
              <w:rPr>
                <w:rFonts w:ascii="Tahoma" w:hAnsi="Tahoma" w:cs="Tahoma"/>
                <w:color w:val="231F20"/>
                <w:spacing w:val="-34"/>
                <w:sz w:val="10"/>
                <w:szCs w:val="18"/>
              </w:rPr>
              <w:t xml:space="preserve"> </w:t>
            </w:r>
            <w:r w:rsidRPr="002D0D53">
              <w:rPr>
                <w:rFonts w:ascii="Tahoma" w:hAnsi="Tahoma" w:cs="Tahoma"/>
                <w:color w:val="231F20"/>
                <w:sz w:val="10"/>
                <w:szCs w:val="18"/>
              </w:rPr>
              <w:t>Relative</w:t>
            </w:r>
          </w:p>
        </w:tc>
        <w:tc>
          <w:tcPr>
            <w:tcW w:w="723"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after="0" w:line="240" w:lineRule="auto"/>
              <w:rPr>
                <w:rFonts w:ascii="Times New Roman" w:hAnsi="Times New Roman" w:cs="Times New Roman"/>
                <w:sz w:val="8"/>
                <w:szCs w:val="16"/>
              </w:rPr>
            </w:pPr>
          </w:p>
        </w:tc>
      </w:tr>
      <w:tr w:rsidR="002D0D53" w:rsidRPr="002D0D53">
        <w:tblPrEx>
          <w:tblCellMar>
            <w:top w:w="0" w:type="dxa"/>
            <w:left w:w="0" w:type="dxa"/>
            <w:bottom w:w="0" w:type="dxa"/>
            <w:right w:w="0" w:type="dxa"/>
          </w:tblCellMar>
        </w:tblPrEx>
        <w:trPr>
          <w:trHeight w:val="431"/>
        </w:trPr>
        <w:tc>
          <w:tcPr>
            <w:tcW w:w="972"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after="0" w:line="240" w:lineRule="auto"/>
              <w:rPr>
                <w:rFonts w:ascii="Times New Roman" w:hAnsi="Times New Roman" w:cs="Times New Roman"/>
                <w:sz w:val="10"/>
                <w:szCs w:val="18"/>
              </w:rPr>
            </w:pPr>
          </w:p>
        </w:tc>
        <w:tc>
          <w:tcPr>
            <w:tcW w:w="888"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after="0" w:line="240" w:lineRule="auto"/>
              <w:rPr>
                <w:rFonts w:ascii="Times New Roman" w:hAnsi="Times New Roman" w:cs="Times New Roman"/>
                <w:sz w:val="10"/>
                <w:szCs w:val="18"/>
              </w:rPr>
            </w:pPr>
          </w:p>
        </w:tc>
        <w:tc>
          <w:tcPr>
            <w:tcW w:w="655"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after="0" w:line="240" w:lineRule="auto"/>
              <w:rPr>
                <w:rFonts w:ascii="Times New Roman" w:hAnsi="Times New Roman" w:cs="Times New Roman"/>
                <w:sz w:val="10"/>
                <w:szCs w:val="18"/>
              </w:rPr>
            </w:pPr>
          </w:p>
        </w:tc>
        <w:tc>
          <w:tcPr>
            <w:tcW w:w="4668" w:type="dxa"/>
            <w:vMerge/>
            <w:tcBorders>
              <w:top w:val="nil"/>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before="3" w:after="0" w:line="240" w:lineRule="auto"/>
              <w:rPr>
                <w:rFonts w:ascii="Tahoma" w:hAnsi="Tahoma" w:cs="Tahoma"/>
                <w:sz w:val="2"/>
                <w:szCs w:val="2"/>
              </w:rPr>
            </w:pPr>
          </w:p>
        </w:tc>
        <w:tc>
          <w:tcPr>
            <w:tcW w:w="723" w:type="dxa"/>
            <w:tcBorders>
              <w:top w:val="none" w:sz="6" w:space="0" w:color="auto"/>
              <w:left w:val="none" w:sz="6" w:space="0" w:color="auto"/>
              <w:bottom w:val="none" w:sz="6" w:space="0" w:color="auto"/>
              <w:right w:val="none" w:sz="6" w:space="0" w:color="auto"/>
            </w:tcBorders>
          </w:tcPr>
          <w:p w:rsidR="002D0D53" w:rsidRPr="002D0D53" w:rsidRDefault="002D0D53" w:rsidP="002D0D53">
            <w:pPr>
              <w:kinsoku w:val="0"/>
              <w:overflowPunct w:val="0"/>
              <w:autoSpaceDE w:val="0"/>
              <w:autoSpaceDN w:val="0"/>
              <w:adjustRightInd w:val="0"/>
              <w:spacing w:after="0" w:line="211" w:lineRule="exact"/>
              <w:ind w:left="41"/>
              <w:jc w:val="center"/>
              <w:rPr>
                <w:rFonts w:ascii="Tahoma" w:hAnsi="Tahoma" w:cs="Tahoma"/>
                <w:color w:val="231F20"/>
                <w:w w:val="90"/>
                <w:sz w:val="10"/>
                <w:szCs w:val="18"/>
              </w:rPr>
            </w:pPr>
            <w:r w:rsidRPr="002D0D53">
              <w:rPr>
                <w:rFonts w:ascii="Tahoma" w:hAnsi="Tahoma" w:cs="Tahoma"/>
                <w:color w:val="231F20"/>
                <w:w w:val="90"/>
                <w:sz w:val="10"/>
                <w:szCs w:val="18"/>
              </w:rPr>
              <w:t>-</w:t>
            </w:r>
          </w:p>
        </w:tc>
      </w:tr>
    </w:tbl>
    <w:p w:rsidR="002D0D53" w:rsidRDefault="002D0D53" w:rsidP="002D0D53">
      <w:pPr>
        <w:rPr>
          <w:lang w:eastAsia="en-AU"/>
        </w:rPr>
      </w:pPr>
      <w:r>
        <w:rPr>
          <w:lang w:eastAsia="en-AU"/>
        </w:rPr>
        <w:t xml:space="preserve">In this example the command sent to the </w:t>
      </w:r>
      <w:proofErr w:type="spellStart"/>
      <w:r>
        <w:rPr>
          <w:lang w:eastAsia="en-AU"/>
        </w:rPr>
        <w:t>Clearone</w:t>
      </w:r>
      <w:proofErr w:type="spellEnd"/>
      <w:r>
        <w:rPr>
          <w:lang w:eastAsia="en-AU"/>
        </w:rPr>
        <w:t xml:space="preserve"> will be:</w:t>
      </w:r>
    </w:p>
    <w:p w:rsidR="00B80E45" w:rsidRDefault="002D0D53" w:rsidP="002D0D53">
      <w:pPr>
        <w:rPr>
          <w:lang w:eastAsia="en-AU"/>
        </w:rPr>
      </w:pPr>
      <w:r>
        <w:rPr>
          <w:lang w:eastAsia="en-AU"/>
        </w:rPr>
        <w:t xml:space="preserve">#HO GAIN </w:t>
      </w:r>
      <w:r w:rsidR="00B80E45">
        <w:rPr>
          <w:lang w:eastAsia="en-AU"/>
        </w:rPr>
        <w:t xml:space="preserve">A P </w:t>
      </w:r>
      <w:r w:rsidR="00B80E45">
        <w:rPr>
          <w:i/>
          <w:lang w:eastAsia="en-AU"/>
        </w:rPr>
        <w:t xml:space="preserve">&lt;the value to change&gt; </w:t>
      </w:r>
      <w:r w:rsidR="00B80E45">
        <w:rPr>
          <w:lang w:eastAsia="en-AU"/>
        </w:rPr>
        <w:t>A</w:t>
      </w:r>
    </w:p>
    <w:p w:rsidR="00B80E45" w:rsidRDefault="00B80E45" w:rsidP="002D0D53">
      <w:pPr>
        <w:rPr>
          <w:lang w:eastAsia="en-AU"/>
        </w:rPr>
      </w:pPr>
      <w:r>
        <w:rPr>
          <w:lang w:eastAsia="en-AU"/>
        </w:rPr>
        <w:t>You can see the command is structured by putting in the Device Type, Device ID, Command, Channel, Group</w:t>
      </w:r>
      <w:proofErr w:type="gramStart"/>
      <w:r>
        <w:rPr>
          <w:lang w:eastAsia="en-AU"/>
        </w:rPr>
        <w:t>,  _</w:t>
      </w:r>
      <w:proofErr w:type="gramEnd"/>
      <w:r>
        <w:rPr>
          <w:lang w:eastAsia="en-AU"/>
        </w:rPr>
        <w:t>1, _2</w:t>
      </w:r>
    </w:p>
    <w:p w:rsidR="00B80E45" w:rsidRPr="00B80E45" w:rsidRDefault="00B80E45" w:rsidP="002D0D53">
      <w:pPr>
        <w:rPr>
          <w:lang w:eastAsia="en-AU"/>
        </w:rPr>
      </w:pPr>
      <w:r>
        <w:rPr>
          <w:lang w:eastAsia="en-AU"/>
        </w:rPr>
        <w:t xml:space="preserve">The numbered keys in the values element are the arguments that are unique to the current </w:t>
      </w:r>
      <w:proofErr w:type="spellStart"/>
      <w:r>
        <w:rPr>
          <w:lang w:eastAsia="en-AU"/>
        </w:rPr>
        <w:t>Clearone</w:t>
      </w:r>
      <w:proofErr w:type="spellEnd"/>
      <w:r>
        <w:rPr>
          <w:lang w:eastAsia="en-AU"/>
        </w:rPr>
        <w:t xml:space="preserve"> command.</w:t>
      </w:r>
    </w:p>
    <w:p w:rsidR="005C5093" w:rsidRDefault="005C5093">
      <w:pPr>
        <w:rPr>
          <w:noProof/>
          <w:lang w:eastAsia="en-AU"/>
        </w:rPr>
      </w:pPr>
      <w:r>
        <w:rPr>
          <w:noProof/>
          <w:lang w:eastAsia="en-AU"/>
        </w:rPr>
        <w:drawing>
          <wp:inline distT="0" distB="0" distL="0" distR="0" wp14:anchorId="29CE9F91" wp14:editId="1D15A15D">
            <wp:extent cx="4936638" cy="26488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2800" cy="2673576"/>
                    </a:xfrm>
                    <a:prstGeom prst="rect">
                      <a:avLst/>
                    </a:prstGeom>
                  </pic:spPr>
                </pic:pic>
              </a:graphicData>
            </a:graphic>
          </wp:inline>
        </w:drawing>
      </w:r>
    </w:p>
    <w:p w:rsidR="005C5093" w:rsidRDefault="005C5093">
      <w:pPr>
        <w:rPr>
          <w:noProof/>
          <w:lang w:eastAsia="en-AU"/>
        </w:rPr>
      </w:pPr>
    </w:p>
    <w:p w:rsidR="00B80E45" w:rsidRDefault="00B80E45">
      <w:pPr>
        <w:rPr>
          <w:noProof/>
          <w:lang w:eastAsia="en-AU"/>
        </w:rPr>
      </w:pPr>
    </w:p>
    <w:p w:rsidR="00B80E45" w:rsidRPr="00B80E45" w:rsidRDefault="00B80E45" w:rsidP="00B80E45">
      <w:pPr>
        <w:rPr>
          <w:lang w:eastAsia="en-AU"/>
        </w:rPr>
      </w:pPr>
    </w:p>
    <w:p w:rsidR="00B80E45" w:rsidRDefault="00B80E45" w:rsidP="00B80E45">
      <w:pPr>
        <w:rPr>
          <w:lang w:eastAsia="en-AU"/>
        </w:rPr>
      </w:pPr>
    </w:p>
    <w:p w:rsidR="005C5093" w:rsidRPr="00B80E45" w:rsidRDefault="00B80E45" w:rsidP="00B80E45">
      <w:pPr>
        <w:tabs>
          <w:tab w:val="left" w:pos="7951"/>
        </w:tabs>
        <w:rPr>
          <w:lang w:eastAsia="en-AU"/>
        </w:rPr>
      </w:pPr>
      <w:r>
        <w:rPr>
          <w:lang w:eastAsia="en-AU"/>
        </w:rPr>
        <w:tab/>
      </w:r>
    </w:p>
    <w:p w:rsidR="005C5093" w:rsidRDefault="005C5093">
      <w:pPr>
        <w:rPr>
          <w:noProof/>
          <w:lang w:eastAsia="en-AU"/>
        </w:rPr>
      </w:pPr>
      <w:r>
        <w:rPr>
          <w:noProof/>
          <w:lang w:eastAsia="en-AU"/>
        </w:rPr>
        <w:drawing>
          <wp:inline distT="0" distB="0" distL="0" distR="0" wp14:anchorId="35750C49" wp14:editId="2E4FE9F6">
            <wp:extent cx="5248315" cy="30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1550" cy="3065060"/>
                    </a:xfrm>
                    <a:prstGeom prst="rect">
                      <a:avLst/>
                    </a:prstGeom>
                  </pic:spPr>
                </pic:pic>
              </a:graphicData>
            </a:graphic>
          </wp:inline>
        </w:drawing>
      </w:r>
    </w:p>
    <w:p w:rsidR="005C5093" w:rsidRDefault="005C5093">
      <w:pPr>
        <w:rPr>
          <w:noProof/>
          <w:lang w:eastAsia="en-AU"/>
        </w:rPr>
      </w:pPr>
    </w:p>
    <w:p w:rsidR="005C5093" w:rsidRDefault="005C5093">
      <w:pPr>
        <w:rPr>
          <w:noProof/>
          <w:lang w:eastAsia="en-AU"/>
        </w:rPr>
      </w:pPr>
    </w:p>
    <w:p w:rsidR="005C5093" w:rsidRDefault="005C5093">
      <w:pPr>
        <w:rPr>
          <w:noProof/>
          <w:lang w:eastAsia="en-AU"/>
        </w:rPr>
      </w:pPr>
    </w:p>
    <w:p w:rsidR="005C5093" w:rsidRDefault="005C5093">
      <w:r>
        <w:rPr>
          <w:noProof/>
          <w:lang w:eastAsia="en-AU"/>
        </w:rPr>
        <w:drawing>
          <wp:inline distT="0" distB="0" distL="0" distR="0" wp14:anchorId="632BE47C" wp14:editId="3D49DC60">
            <wp:extent cx="5731510" cy="3450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0590"/>
                    </a:xfrm>
                    <a:prstGeom prst="rect">
                      <a:avLst/>
                    </a:prstGeom>
                  </pic:spPr>
                </pic:pic>
              </a:graphicData>
            </a:graphic>
          </wp:inline>
        </w:drawing>
      </w:r>
    </w:p>
    <w:p w:rsidR="005C5093" w:rsidRDefault="005C5093"/>
    <w:sectPr w:rsidR="005C5093" w:rsidSect="00B80E45">
      <w:pgSz w:w="11906" w:h="16838"/>
      <w:pgMar w:top="284"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32EEE"/>
    <w:multiLevelType w:val="hybridMultilevel"/>
    <w:tmpl w:val="15F6C1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9810B07"/>
    <w:multiLevelType w:val="hybridMultilevel"/>
    <w:tmpl w:val="A0347D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6F56BD"/>
    <w:multiLevelType w:val="hybridMultilevel"/>
    <w:tmpl w:val="8CF8AB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093"/>
    <w:rsid w:val="002D0D53"/>
    <w:rsid w:val="005C5093"/>
    <w:rsid w:val="00673EA8"/>
    <w:rsid w:val="006E3958"/>
    <w:rsid w:val="00754C11"/>
    <w:rsid w:val="00B80E45"/>
    <w:rsid w:val="00C313EF"/>
    <w:rsid w:val="00C56860"/>
    <w:rsid w:val="00E31D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B727"/>
  <w15:chartTrackingRefBased/>
  <w15:docId w15:val="{32DE358D-6691-4634-9736-D4E2ED48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860"/>
    <w:rPr>
      <w:sz w:val="18"/>
    </w:rPr>
  </w:style>
  <w:style w:type="paragraph" w:styleId="Heading2">
    <w:name w:val="heading 2"/>
    <w:basedOn w:val="Normal"/>
    <w:next w:val="Normal"/>
    <w:link w:val="Heading2Char"/>
    <w:uiPriority w:val="9"/>
    <w:unhideWhenUsed/>
    <w:qFormat/>
    <w:rsid w:val="00C568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D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860"/>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C56860"/>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5C5093"/>
    <w:pPr>
      <w:ind w:left="720"/>
      <w:contextualSpacing/>
    </w:pPr>
  </w:style>
  <w:style w:type="character" w:customStyle="1" w:styleId="Heading2Char">
    <w:name w:val="Heading 2 Char"/>
    <w:basedOn w:val="DefaultParagraphFont"/>
    <w:link w:val="Heading2"/>
    <w:uiPriority w:val="9"/>
    <w:rsid w:val="00C5686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13EF"/>
    <w:rPr>
      <w:color w:val="0563C1" w:themeColor="hyperlink"/>
      <w:u w:val="single"/>
    </w:rPr>
  </w:style>
  <w:style w:type="character" w:customStyle="1" w:styleId="Heading3Char">
    <w:name w:val="Heading 3 Char"/>
    <w:basedOn w:val="DefaultParagraphFont"/>
    <w:link w:val="Heading3"/>
    <w:uiPriority w:val="9"/>
    <w:rsid w:val="002D0D5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2D0D53"/>
    <w:pPr>
      <w:autoSpaceDE w:val="0"/>
      <w:autoSpaceDN w:val="0"/>
      <w:adjustRightInd w:val="0"/>
      <w:spacing w:before="3" w:after="0" w:line="240" w:lineRule="auto"/>
    </w:pPr>
    <w:rPr>
      <w:rFonts w:ascii="Tahoma" w:hAnsi="Tahoma" w:cs="Tahoma"/>
      <w:szCs w:val="18"/>
    </w:rPr>
  </w:style>
  <w:style w:type="character" w:customStyle="1" w:styleId="BodyTextChar">
    <w:name w:val="Body Text Char"/>
    <w:basedOn w:val="DefaultParagraphFont"/>
    <w:link w:val="BodyText"/>
    <w:uiPriority w:val="1"/>
    <w:rsid w:val="002D0D53"/>
    <w:rPr>
      <w:rFonts w:ascii="Tahoma" w:hAnsi="Tahoma" w:cs="Tahoma"/>
      <w:sz w:val="18"/>
      <w:szCs w:val="18"/>
    </w:rPr>
  </w:style>
  <w:style w:type="paragraph" w:customStyle="1" w:styleId="TableParagraph">
    <w:name w:val="Table Paragraph"/>
    <w:basedOn w:val="Normal"/>
    <w:uiPriority w:val="1"/>
    <w:qFormat/>
    <w:rsid w:val="002D0D53"/>
    <w:pPr>
      <w:autoSpaceDE w:val="0"/>
      <w:autoSpaceDN w:val="0"/>
      <w:adjustRightInd w:val="0"/>
      <w:spacing w:before="11" w:after="0" w:line="240" w:lineRule="auto"/>
    </w:pPr>
    <w:rPr>
      <w:rFonts w:ascii="Tahom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earone.com/sites/default/files/CONVERGE%20Pro%20Serial%20Command%20Guide.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clearone.com/sites/default/files/CONVERGE%20Pro%20Serial%20Command%20Guide.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Maurer</dc:creator>
  <cp:keywords/>
  <dc:description/>
  <cp:lastModifiedBy>Stephen Maurer</cp:lastModifiedBy>
  <cp:revision>3</cp:revision>
  <dcterms:created xsi:type="dcterms:W3CDTF">2019-03-19T05:11:00Z</dcterms:created>
  <dcterms:modified xsi:type="dcterms:W3CDTF">2019-03-20T00:42:00Z</dcterms:modified>
</cp:coreProperties>
</file>