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A20" w:rsidRPr="00782A20" w:rsidRDefault="00782A20" w:rsidP="00782A20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782A20">
        <w:rPr>
          <w:rFonts w:ascii="LMRoman12-Bold" w:hAnsi="LMRoman12-Bold" w:cs="LMRoman12-Bold"/>
          <w:b/>
          <w:bCs/>
          <w:sz w:val="28"/>
          <w:szCs w:val="24"/>
        </w:rPr>
        <w:t>1.1: Quantização áudio</w:t>
      </w:r>
    </w:p>
    <w:p w:rsidR="00FC5CE1" w:rsidRPr="00782A20" w:rsidRDefault="00782A20" w:rsidP="00782A20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 w:rsidRPr="00782A20">
        <w:rPr>
          <w:rFonts w:ascii="LMRoman12-Regular" w:hAnsi="LMRoman12-Regular" w:cs="LMRoman12-Regular"/>
          <w:b/>
          <w:color w:val="000000"/>
          <w:szCs w:val="24"/>
        </w:rPr>
        <w:t xml:space="preserve">Qual é a quantidade de bits utilizadas comumente </w:t>
      </w:r>
      <w:r w:rsidRPr="00782A20">
        <w:rPr>
          <w:rFonts w:ascii="LMRoman12-Regular" w:hAnsi="LMRoman12-Regular" w:cs="LMRoman12-Regular"/>
          <w:b/>
          <w:color w:val="000000"/>
          <w:szCs w:val="24"/>
        </w:rPr>
        <w:t>na conversão de sinais de áudio</w:t>
      </w:r>
      <w:r w:rsidRPr="00782A20">
        <w:rPr>
          <w:rFonts w:ascii="LMRoman12-Regular" w:hAnsi="LMRoman12-Regular" w:cs="LMRoman12-Regular"/>
          <w:b/>
          <w:color w:val="000000"/>
          <w:szCs w:val="24"/>
        </w:rPr>
        <w:t>?</w:t>
      </w:r>
    </w:p>
    <w:p w:rsidR="00782A20" w:rsidRDefault="00782A20" w:rsidP="00782A20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</w:p>
    <w:p w:rsidR="00782A20" w:rsidRDefault="00782A20" w:rsidP="00782A20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color w:val="000000"/>
          <w:szCs w:val="24"/>
        </w:rPr>
        <w:t>A quantidade de bits utilizada comumente na conversão de sinais de áudio é de 16 bits.</w:t>
      </w:r>
    </w:p>
    <w:p w:rsidR="00782A20" w:rsidRDefault="00782A20" w:rsidP="00782A20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</w:p>
    <w:p w:rsidR="00782A20" w:rsidRPr="00782A20" w:rsidRDefault="00782A20" w:rsidP="00782A20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782A20">
        <w:rPr>
          <w:rFonts w:ascii="LMRoman12-Bold" w:hAnsi="LMRoman12-Bold" w:cs="LMRoman12-Bold"/>
          <w:b/>
          <w:bCs/>
          <w:sz w:val="28"/>
          <w:szCs w:val="24"/>
        </w:rPr>
        <w:t xml:space="preserve">Questão. 1.2: </w:t>
      </w:r>
      <w:proofErr w:type="spellStart"/>
      <w:r w:rsidRPr="00782A20">
        <w:rPr>
          <w:rFonts w:ascii="LMRoman12-Bold" w:hAnsi="LMRoman12-Bold" w:cs="LMRoman12-Bold"/>
          <w:b/>
          <w:bCs/>
          <w:sz w:val="28"/>
          <w:szCs w:val="24"/>
        </w:rPr>
        <w:t>Aliasing</w:t>
      </w:r>
      <w:proofErr w:type="spellEnd"/>
    </w:p>
    <w:p w:rsidR="00782A20" w:rsidRDefault="00782A20" w:rsidP="00782A20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 w:rsidRPr="00782A20">
        <w:rPr>
          <w:rFonts w:ascii="LMRoman12-Regular" w:hAnsi="LMRoman12-Regular" w:cs="LMRoman12-Regular"/>
          <w:b/>
          <w:color w:val="000000"/>
          <w:szCs w:val="24"/>
        </w:rPr>
        <w:t>O</w:t>
      </w:r>
      <w:r>
        <w:rPr>
          <w:rFonts w:ascii="LMRoman12-Regular" w:hAnsi="LMRoman12-Regular" w:cs="LMRoman12-Regular"/>
          <w:b/>
          <w:color w:val="000000"/>
          <w:szCs w:val="24"/>
        </w:rPr>
        <w:t xml:space="preserve"> que é </w:t>
      </w:r>
      <w:proofErr w:type="spellStart"/>
      <w:r>
        <w:rPr>
          <w:rFonts w:ascii="LMRoman12-Regular" w:hAnsi="LMRoman12-Regular" w:cs="LMRoman12-Regular"/>
          <w:b/>
          <w:color w:val="000000"/>
          <w:szCs w:val="24"/>
        </w:rPr>
        <w:t>aliasing</w:t>
      </w:r>
      <w:proofErr w:type="spellEnd"/>
      <w:r>
        <w:rPr>
          <w:rFonts w:ascii="LMRoman12-Regular" w:hAnsi="LMRoman12-Regular" w:cs="LMRoman12-Regular"/>
          <w:b/>
          <w:color w:val="000000"/>
          <w:szCs w:val="24"/>
        </w:rPr>
        <w:t xml:space="preserve"> e </w:t>
      </w:r>
      <w:proofErr w:type="spellStart"/>
      <w:r>
        <w:rPr>
          <w:rFonts w:ascii="LMRoman12-Regular" w:hAnsi="LMRoman12-Regular" w:cs="LMRoman12-Regular"/>
          <w:b/>
          <w:color w:val="000000"/>
          <w:szCs w:val="24"/>
        </w:rPr>
        <w:t>anti-aliasing</w:t>
      </w:r>
      <w:proofErr w:type="spellEnd"/>
      <w:r w:rsidRPr="00782A20">
        <w:rPr>
          <w:rFonts w:ascii="LMRoman12-Regular" w:hAnsi="LMRoman12-Regular" w:cs="LMRoman12-Regular"/>
          <w:b/>
          <w:color w:val="000000"/>
          <w:szCs w:val="24"/>
        </w:rPr>
        <w:t>?</w:t>
      </w:r>
    </w:p>
    <w:p w:rsidR="00782A20" w:rsidRDefault="00782A20" w:rsidP="00782A20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</w:p>
    <w:p w:rsidR="00DB387E" w:rsidRDefault="00782A20" w:rsidP="00782A20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proofErr w:type="spellStart"/>
      <w:r w:rsidRPr="00782A20">
        <w:rPr>
          <w:rFonts w:ascii="LMRoman12-Regular" w:hAnsi="LMRoman12-Regular" w:cs="LMRoman12-Regular"/>
          <w:color w:val="000000"/>
          <w:szCs w:val="24"/>
        </w:rPr>
        <w:t>A</w:t>
      </w:r>
      <w:r>
        <w:rPr>
          <w:rFonts w:ascii="LMRoman12-Regular" w:hAnsi="LMRoman12-Regular" w:cs="LMRoman12-Regular"/>
          <w:color w:val="000000"/>
          <w:szCs w:val="24"/>
        </w:rPr>
        <w:t>liasing</w:t>
      </w:r>
      <w:proofErr w:type="spellEnd"/>
      <w:r>
        <w:rPr>
          <w:rFonts w:ascii="LMRoman12-Regular" w:hAnsi="LMRoman12-Regular" w:cs="LMRoman12-Regular"/>
          <w:color w:val="000000"/>
          <w:szCs w:val="24"/>
        </w:rPr>
        <w:t xml:space="preserve"> é um efeito que provoc</w:t>
      </w:r>
      <w:r w:rsidR="00DB387E">
        <w:rPr>
          <w:rFonts w:ascii="LMRoman12-Regular" w:hAnsi="LMRoman12-Regular" w:cs="LMRoman12-Regular"/>
          <w:color w:val="000000"/>
          <w:szCs w:val="24"/>
        </w:rPr>
        <w:t>a o</w:t>
      </w:r>
      <w:r>
        <w:rPr>
          <w:rFonts w:ascii="LMRoman12-Regular" w:hAnsi="LMRoman12-Regular" w:cs="LMRoman12-Regular"/>
          <w:color w:val="000000"/>
          <w:szCs w:val="24"/>
        </w:rPr>
        <w:t xml:space="preserve"> </w:t>
      </w:r>
      <w:proofErr w:type="spellStart"/>
      <w:r>
        <w:rPr>
          <w:rFonts w:ascii="LMRoman12-Regular" w:hAnsi="LMRoman12-Regular" w:cs="LMRoman12-Regular"/>
          <w:color w:val="000000"/>
          <w:szCs w:val="24"/>
        </w:rPr>
        <w:t>serrilhamento</w:t>
      </w:r>
      <w:proofErr w:type="spellEnd"/>
      <w:r>
        <w:rPr>
          <w:rFonts w:ascii="LMRoman12-Regular" w:hAnsi="LMRoman12-Regular" w:cs="LMRoman12-Regular"/>
          <w:color w:val="000000"/>
          <w:szCs w:val="24"/>
        </w:rPr>
        <w:t xml:space="preserve"> de um contorno em uma imagem ou </w:t>
      </w:r>
      <w:r w:rsidR="00DB387E">
        <w:rPr>
          <w:rFonts w:ascii="LMRoman12-Regular" w:hAnsi="LMRoman12-Regular" w:cs="LMRoman12-Regular"/>
          <w:color w:val="000000"/>
          <w:szCs w:val="24"/>
        </w:rPr>
        <w:t xml:space="preserve">na </w:t>
      </w:r>
      <w:r>
        <w:rPr>
          <w:rFonts w:ascii="LMRoman12-Regular" w:hAnsi="LMRoman12-Regular" w:cs="LMRoman12-Regular"/>
          <w:color w:val="000000"/>
          <w:szCs w:val="24"/>
        </w:rPr>
        <w:t xml:space="preserve">forma de onda de um sinal. </w:t>
      </w:r>
      <w:proofErr w:type="spellStart"/>
      <w:r>
        <w:rPr>
          <w:rFonts w:ascii="LMRoman12-Regular" w:hAnsi="LMRoman12-Regular" w:cs="LMRoman12-Regular"/>
          <w:color w:val="000000"/>
          <w:szCs w:val="24"/>
        </w:rPr>
        <w:t>Anti-aliasing</w:t>
      </w:r>
      <w:proofErr w:type="spellEnd"/>
      <w:r w:rsidR="00361E0C">
        <w:rPr>
          <w:rFonts w:ascii="LMRoman12-Regular" w:hAnsi="LMRoman12-Regular" w:cs="LMRoman12-Regular"/>
          <w:color w:val="000000"/>
          <w:szCs w:val="24"/>
        </w:rPr>
        <w:t xml:space="preserve"> (AA)</w:t>
      </w:r>
      <w:r>
        <w:rPr>
          <w:rFonts w:ascii="LMRoman12-Regular" w:hAnsi="LMRoman12-Regular" w:cs="LMRoman12-Regular"/>
          <w:color w:val="000000"/>
          <w:szCs w:val="24"/>
        </w:rPr>
        <w:t xml:space="preserve"> é uma técnica </w:t>
      </w:r>
      <w:r w:rsidR="00DB387E">
        <w:rPr>
          <w:rFonts w:ascii="LMRoman12-Regular" w:hAnsi="LMRoman12-Regular" w:cs="LMRoman12-Regular"/>
          <w:color w:val="000000"/>
          <w:szCs w:val="24"/>
        </w:rPr>
        <w:t xml:space="preserve">utilizada para remover ou amenizar esse efeito. </w:t>
      </w:r>
      <w:r w:rsidR="00361E0C">
        <w:rPr>
          <w:rFonts w:ascii="LMRoman12-Regular" w:hAnsi="LMRoman12-Regular" w:cs="LMRoman12-Regular"/>
          <w:color w:val="000000"/>
          <w:szCs w:val="24"/>
        </w:rPr>
        <w:t xml:space="preserve">Vale ressaltar que existem várias técnicas de </w:t>
      </w:r>
      <w:proofErr w:type="spellStart"/>
      <w:r w:rsidR="00361E0C">
        <w:rPr>
          <w:rFonts w:ascii="LMRoman12-Regular" w:hAnsi="LMRoman12-Regular" w:cs="LMRoman12-Regular"/>
          <w:color w:val="000000"/>
          <w:szCs w:val="24"/>
        </w:rPr>
        <w:t>anti-aliasing</w:t>
      </w:r>
      <w:proofErr w:type="spellEnd"/>
      <w:r w:rsidR="00361E0C">
        <w:rPr>
          <w:rFonts w:ascii="LMRoman12-Regular" w:hAnsi="LMRoman12-Regular" w:cs="LMRoman12-Regular"/>
          <w:color w:val="000000"/>
          <w:szCs w:val="24"/>
        </w:rPr>
        <w:t xml:space="preserve"> principalmente para games e CAD, podendo exigir mais de seu motor gráfico. </w:t>
      </w:r>
      <w:r w:rsidR="00DB387E">
        <w:rPr>
          <w:rFonts w:ascii="LMRoman12-Regular" w:hAnsi="LMRoman12-Regular" w:cs="LMRoman12-Regular"/>
          <w:color w:val="000000"/>
          <w:szCs w:val="24"/>
        </w:rPr>
        <w:t xml:space="preserve">Adaptando para o assunto dos conversores analógicos digitais, a técnica de </w:t>
      </w:r>
      <w:proofErr w:type="spellStart"/>
      <w:r w:rsidR="00DB387E">
        <w:rPr>
          <w:rFonts w:ascii="LMRoman12-Regular" w:hAnsi="LMRoman12-Regular" w:cs="LMRoman12-Regular"/>
          <w:color w:val="000000"/>
          <w:szCs w:val="24"/>
        </w:rPr>
        <w:t>anti-aliasing</w:t>
      </w:r>
      <w:proofErr w:type="spellEnd"/>
      <w:r w:rsidR="00DB387E">
        <w:rPr>
          <w:rFonts w:ascii="LMRoman12-Regular" w:hAnsi="LMRoman12-Regular" w:cs="LMRoman12-Regular"/>
          <w:color w:val="000000"/>
          <w:szCs w:val="24"/>
        </w:rPr>
        <w:t xml:space="preserve"> melhoraria a aferição dos dados do conversor.</w:t>
      </w:r>
    </w:p>
    <w:p w:rsidR="00361E0C" w:rsidRDefault="00361E0C" w:rsidP="00782A20">
      <w:pPr>
        <w:autoSpaceDE w:val="0"/>
        <w:autoSpaceDN w:val="0"/>
        <w:adjustRightInd w:val="0"/>
        <w:spacing w:before="0" w:after="0" w:line="240" w:lineRule="auto"/>
        <w:rPr>
          <w:noProof/>
          <w:lang w:eastAsia="pt-BR"/>
        </w:rPr>
      </w:pPr>
    </w:p>
    <w:p w:rsidR="00361E0C" w:rsidRDefault="00361E0C" w:rsidP="00361E0C">
      <w:pPr>
        <w:autoSpaceDE w:val="0"/>
        <w:autoSpaceDN w:val="0"/>
        <w:adjustRightInd w:val="0"/>
        <w:spacing w:before="0" w:after="0" w:line="240" w:lineRule="auto"/>
        <w:jc w:val="center"/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noProof/>
          <w:color w:val="000000"/>
          <w:szCs w:val="24"/>
          <w:lang w:eastAsia="pt-BR"/>
        </w:rPr>
        <w:drawing>
          <wp:inline distT="0" distB="0" distL="0" distR="0">
            <wp:extent cx="5400675" cy="1752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20" w:rsidRDefault="00361E0C" w:rsidP="00361E0C">
      <w:pPr>
        <w:jc w:val="center"/>
        <w:rPr>
          <w:rFonts w:ascii="LMRoman12-Regular" w:hAnsi="LMRoman12-Regular" w:cs="LMRoman12-Regular"/>
          <w:sz w:val="18"/>
          <w:szCs w:val="24"/>
        </w:rPr>
      </w:pPr>
      <w:r>
        <w:rPr>
          <w:rFonts w:ascii="LMRoman12-Regular" w:hAnsi="LMRoman12-Regular" w:cs="LMRoman12-Regular"/>
          <w:sz w:val="18"/>
          <w:szCs w:val="24"/>
        </w:rPr>
        <w:t xml:space="preserve">Figura da esquerda sem AA. Figura central e a direita com diferentes técnicas de AA </w:t>
      </w:r>
    </w:p>
    <w:p w:rsidR="00361E0C" w:rsidRP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Bold" w:hAnsi="LMRoman12-Bold" w:cs="LMRoman12-Bold"/>
          <w:b/>
          <w:bCs/>
          <w:sz w:val="28"/>
          <w:szCs w:val="24"/>
        </w:rPr>
      </w:pPr>
      <w:r w:rsidRPr="00361E0C">
        <w:rPr>
          <w:rFonts w:ascii="LMRoman12-Bold" w:hAnsi="LMRoman12-Bold" w:cs="LMRoman12-Bold"/>
          <w:b/>
          <w:bCs/>
          <w:sz w:val="28"/>
          <w:szCs w:val="24"/>
        </w:rPr>
        <w:t>1.3: SNR</w:t>
      </w:r>
    </w:p>
    <w:p w:rsidR="00361E0C" w:rsidRDefault="00361E0C" w:rsidP="00361E0C">
      <w:pPr>
        <w:rPr>
          <w:rFonts w:ascii="LMRoman12-Regular" w:hAnsi="LMRoman12-Regular" w:cs="LMRoman12-Regular"/>
          <w:color w:val="000000"/>
          <w:szCs w:val="24"/>
        </w:rPr>
      </w:pPr>
      <w:r w:rsidRPr="00361E0C">
        <w:rPr>
          <w:rFonts w:ascii="LMRoman12-Regular" w:hAnsi="LMRoman12-Regular" w:cs="LMRoman12-Regular"/>
          <w:b/>
          <w:color w:val="000000"/>
          <w:szCs w:val="24"/>
        </w:rPr>
        <w:t xml:space="preserve">O que é </w:t>
      </w:r>
      <w:proofErr w:type="spellStart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>signal-to-noise</w:t>
      </w:r>
      <w:proofErr w:type="spellEnd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 xml:space="preserve"> </w:t>
      </w:r>
      <w:proofErr w:type="spellStart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>ratio</w:t>
      </w:r>
      <w:proofErr w:type="spellEnd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 xml:space="preserve"> (SNR) </w:t>
      </w:r>
      <w:r w:rsidRPr="00361E0C">
        <w:rPr>
          <w:rFonts w:ascii="LMRoman12-Regular" w:hAnsi="LMRoman12-Regular" w:cs="LMRoman12-Regular"/>
          <w:b/>
          <w:color w:val="000000"/>
          <w:szCs w:val="24"/>
        </w:rPr>
        <w:t>e</w:t>
      </w:r>
      <w:r>
        <w:rPr>
          <w:rFonts w:ascii="LMRoman12-Regular" w:hAnsi="LMRoman12-Regular" w:cs="LMRoman12-Regular"/>
          <w:b/>
          <w:color w:val="000000"/>
          <w:szCs w:val="24"/>
        </w:rPr>
        <w:t xml:space="preserve"> como isso afeta os conversores</w:t>
      </w:r>
      <w:r w:rsidRPr="00361E0C">
        <w:rPr>
          <w:rFonts w:ascii="LMRoman12-Regular" w:hAnsi="LMRoman12-Regular" w:cs="LMRoman12-Regular"/>
          <w:b/>
          <w:color w:val="000000"/>
          <w:szCs w:val="24"/>
        </w:rPr>
        <w:t>?</w:t>
      </w:r>
    </w:p>
    <w:p w:rsidR="00361E0C" w:rsidRDefault="00361E0C" w:rsidP="00361E0C">
      <w:pPr>
        <w:rPr>
          <w:rFonts w:ascii="LMRoman12-Regular" w:hAnsi="LMRoman12-Regular" w:cs="LMRoman12-Regular"/>
          <w:color w:val="000000"/>
          <w:szCs w:val="24"/>
        </w:rPr>
      </w:pPr>
    </w:p>
    <w:p w:rsidR="00361E0C" w:rsidRP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Bold" w:hAnsi="LMRoman12-Bold" w:cs="LMRoman12-Bold"/>
          <w:b/>
          <w:bCs/>
          <w:sz w:val="28"/>
          <w:szCs w:val="24"/>
        </w:rPr>
      </w:pPr>
      <w:r w:rsidRPr="00361E0C">
        <w:rPr>
          <w:rFonts w:ascii="LMRoman12-Bold" w:hAnsi="LMRoman12-Bold" w:cs="LMRoman12-Bold"/>
          <w:b/>
          <w:bCs/>
          <w:sz w:val="28"/>
          <w:szCs w:val="24"/>
        </w:rPr>
        <w:t>1.4: ENOB</w:t>
      </w:r>
    </w:p>
    <w:p w:rsid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proofErr w:type="spellStart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>Effective</w:t>
      </w:r>
      <w:proofErr w:type="spellEnd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 xml:space="preserve"> </w:t>
      </w:r>
      <w:proofErr w:type="spellStart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>Number</w:t>
      </w:r>
      <w:proofErr w:type="spellEnd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 xml:space="preserve"> </w:t>
      </w:r>
      <w:proofErr w:type="spellStart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>of</w:t>
      </w:r>
      <w:proofErr w:type="spellEnd"/>
      <w:r w:rsidRPr="00361E0C">
        <w:rPr>
          <w:rFonts w:ascii="LMRoman12-Italic" w:hAnsi="LMRoman12-Italic" w:cs="LMRoman12-Italic"/>
          <w:b/>
          <w:i/>
          <w:iCs/>
          <w:color w:val="000000"/>
          <w:szCs w:val="24"/>
        </w:rPr>
        <w:t xml:space="preserve"> Bits </w:t>
      </w:r>
      <w:r w:rsidRPr="00361E0C">
        <w:rPr>
          <w:rFonts w:ascii="LMRoman12-Regular" w:hAnsi="LMRoman12-Regular" w:cs="LMRoman12-Regular"/>
          <w:b/>
          <w:color w:val="000000"/>
          <w:szCs w:val="24"/>
        </w:rPr>
        <w:t xml:space="preserve">é um parâmetro </w:t>
      </w:r>
      <w:r>
        <w:rPr>
          <w:rFonts w:ascii="LMRoman12-Regular" w:hAnsi="LMRoman12-Regular" w:cs="LMRoman12-Regular"/>
          <w:b/>
          <w:color w:val="000000"/>
          <w:szCs w:val="24"/>
        </w:rPr>
        <w:t>importante em um ADC, o que ele significa</w:t>
      </w:r>
      <w:r w:rsidRPr="00361E0C">
        <w:rPr>
          <w:rFonts w:ascii="LMRoman12-Regular" w:hAnsi="LMRoman12-Regular" w:cs="LMRoman12-Regular"/>
          <w:b/>
          <w:color w:val="000000"/>
          <w:szCs w:val="24"/>
        </w:rPr>
        <w:t>?</w:t>
      </w:r>
    </w:p>
    <w:p w:rsid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</w:p>
    <w:p w:rsid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</w:p>
    <w:p w:rsidR="00361E0C" w:rsidRP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Bold" w:hAnsi="LMRoman12-Bold" w:cs="LMRoman12-Bold"/>
          <w:b/>
          <w:bCs/>
          <w:sz w:val="28"/>
          <w:szCs w:val="24"/>
        </w:rPr>
      </w:pPr>
      <w:r w:rsidRPr="00361E0C">
        <w:rPr>
          <w:rFonts w:ascii="LMRoman12-Bold" w:hAnsi="LMRoman12-Bold" w:cs="LMRoman12-Bold"/>
          <w:b/>
          <w:bCs/>
          <w:sz w:val="28"/>
          <w:szCs w:val="24"/>
        </w:rPr>
        <w:t>Questão. 1.5: Tipos de conversores</w:t>
      </w:r>
    </w:p>
    <w:p w:rsid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r w:rsidRPr="00361E0C">
        <w:rPr>
          <w:rFonts w:ascii="LMRoman12-Regular" w:hAnsi="LMRoman12-Regular" w:cs="LMRoman12-Regular"/>
          <w:b/>
          <w:color w:val="000000"/>
          <w:szCs w:val="24"/>
        </w:rPr>
        <w:t>Explique de forma mais detalhada o conversor de aproximação sucessiva.</w:t>
      </w:r>
    </w:p>
    <w:p w:rsid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</w:p>
    <w:p w:rsid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</w:p>
    <w:p w:rsidR="00361E0C" w:rsidRP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Bold" w:hAnsi="LMRoman12-Bold" w:cs="LMRoman12-Bold"/>
          <w:b/>
          <w:bCs/>
          <w:sz w:val="28"/>
          <w:szCs w:val="24"/>
        </w:rPr>
      </w:pPr>
      <w:r w:rsidRPr="00361E0C">
        <w:rPr>
          <w:rFonts w:ascii="LMRoman12-Bold" w:hAnsi="LMRoman12-Bold" w:cs="LMRoman12-Bold"/>
          <w:b/>
          <w:bCs/>
          <w:sz w:val="28"/>
          <w:szCs w:val="24"/>
        </w:rPr>
        <w:t>2.1: 1Mhz</w:t>
      </w:r>
    </w:p>
    <w:p w:rsidR="00361E0C" w:rsidRDefault="00361E0C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 w:rsidRPr="00361E0C">
        <w:rPr>
          <w:rFonts w:ascii="LMRoman12-Regular" w:hAnsi="LMRoman12-Regular" w:cs="LMRoman12-Regular"/>
          <w:b/>
          <w:color w:val="000000"/>
          <w:szCs w:val="24"/>
        </w:rPr>
        <w:t>Qual a maior frequência que po</w:t>
      </w:r>
      <w:r>
        <w:rPr>
          <w:rFonts w:ascii="LMRoman12-Regular" w:hAnsi="LMRoman12-Regular" w:cs="LMRoman12-Regular"/>
          <w:b/>
          <w:color w:val="000000"/>
          <w:szCs w:val="24"/>
        </w:rPr>
        <w:t xml:space="preserve">demos amostrar com essa taxa de </w:t>
      </w:r>
      <w:r w:rsidR="0001250E">
        <w:rPr>
          <w:rFonts w:ascii="LMRoman12-Regular" w:hAnsi="LMRoman12-Regular" w:cs="LMRoman12-Regular"/>
          <w:b/>
          <w:color w:val="000000"/>
          <w:szCs w:val="24"/>
        </w:rPr>
        <w:t>amostragem</w:t>
      </w:r>
      <w:r w:rsidRPr="00361E0C">
        <w:rPr>
          <w:rFonts w:ascii="LMRoman12-Regular" w:hAnsi="LMRoman12-Regular" w:cs="LMRoman12-Regular"/>
          <w:b/>
          <w:color w:val="000000"/>
          <w:szCs w:val="24"/>
        </w:rPr>
        <w:t>?</w:t>
      </w:r>
    </w:p>
    <w:p w:rsidR="0001250E" w:rsidRDefault="0001250E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</w:p>
    <w:p w:rsidR="0001250E" w:rsidRDefault="0001250E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color w:val="000000"/>
          <w:szCs w:val="24"/>
        </w:rPr>
        <w:t xml:space="preserve">O Teorema de </w:t>
      </w:r>
      <w:proofErr w:type="spellStart"/>
      <w:r>
        <w:rPr>
          <w:rFonts w:ascii="LMRoman12-Regular" w:hAnsi="LMRoman12-Regular" w:cs="LMRoman12-Regular"/>
          <w:color w:val="000000"/>
          <w:szCs w:val="24"/>
        </w:rPr>
        <w:t>Nyquist</w:t>
      </w:r>
      <w:proofErr w:type="spellEnd"/>
      <w:r>
        <w:rPr>
          <w:rFonts w:ascii="LMRoman12-Regular" w:hAnsi="LMRoman12-Regular" w:cs="LMRoman12-Regular"/>
          <w:color w:val="000000"/>
          <w:szCs w:val="24"/>
        </w:rPr>
        <w:t xml:space="preserve"> diz que para amostrar um sinal corretamente, deve-se utilizar uma frequência de amostragem que seja ao menos o dobro da máxima frequência do sinal. Portanto:</w:t>
      </w:r>
    </w:p>
    <w:p w:rsidR="0001250E" w:rsidRPr="0001250E" w:rsidRDefault="0001250E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eastAsiaTheme="minorEastAsia" w:hAnsi="LMRoman12-Regular" w:cs="LMRoman12-Regular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hAnsi="Cambria Math" w:cs="LMRoman12-Regular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LMRoman12-Regular"/>
                  <w:color w:val="000000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LMRoman12-Regular"/>
                  <w:color w:val="000000"/>
                  <w:szCs w:val="24"/>
                </w:rPr>
                <m:t>a</m:t>
              </m:r>
            </m:sub>
          </m:sSub>
          <m:r>
            <w:rPr>
              <w:rFonts w:ascii="Cambria Math" w:hAnsi="Cambria Math" w:cs="LMRoman12-Regular"/>
              <w:color w:val="000000"/>
              <w:szCs w:val="24"/>
            </w:rPr>
            <m:t>=2.</m:t>
          </m:r>
          <m:sSub>
            <m:sSubPr>
              <m:ctrlPr>
                <w:rPr>
                  <w:rFonts w:ascii="Cambria Math" w:hAnsi="Cambria Math" w:cs="LMRoman12-Regular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LMRoman12-Regular"/>
                  <w:color w:val="000000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LMRoman12-Regular"/>
                  <w:color w:val="000000"/>
                  <w:szCs w:val="24"/>
                </w:rPr>
                <m:t>m</m:t>
              </m:r>
            </m:sub>
          </m:sSub>
          <m:r>
            <w:rPr>
              <w:rFonts w:ascii="Cambria Math" w:hAnsi="Cambria Math" w:cs="LMRoman12-Regular"/>
              <w:color w:val="000000"/>
              <w:szCs w:val="24"/>
            </w:rPr>
            <m:t xml:space="preserve">   ↔   </m:t>
          </m:r>
          <m:sSub>
            <m:sSubPr>
              <m:ctrlPr>
                <w:rPr>
                  <w:rFonts w:ascii="Cambria Math" w:hAnsi="Cambria Math" w:cs="LMRoman12-Regular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LMRoman12-Regular"/>
                  <w:color w:val="000000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LMRoman12-Regular"/>
                  <w:color w:val="000000"/>
                  <w:szCs w:val="24"/>
                </w:rPr>
                <m:t>m</m:t>
              </m:r>
            </m:sub>
          </m:sSub>
          <m:r>
            <w:rPr>
              <w:rFonts w:ascii="Cambria Math" w:hAnsi="Cambria Math" w:cs="LMRoman12-Regular"/>
              <w:color w:val="000000"/>
              <w:szCs w:val="24"/>
            </w:rPr>
            <m:t>=</m:t>
          </m:r>
          <m:f>
            <m:fPr>
              <m:type m:val="skw"/>
              <m:ctrlPr>
                <w:rPr>
                  <w:rFonts w:ascii="Cambria Math" w:hAnsi="Cambria Math" w:cs="LMRoman12-Regular"/>
                  <w:i/>
                  <w:color w:val="00000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LMRoman12-Regular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LMRoman12-Regular"/>
                      <w:color w:val="000000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LMRoman12-Regular"/>
                      <w:color w:val="000000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LMRoman12-Regular"/>
                  <w:color w:val="000000"/>
                  <w:szCs w:val="24"/>
                </w:rPr>
                <m:t>2</m:t>
              </m:r>
            </m:den>
          </m:f>
          <m:r>
            <w:rPr>
              <w:rFonts w:ascii="Cambria Math" w:hAnsi="Cambria Math" w:cs="LMRoman12-Regular"/>
              <w:color w:val="000000"/>
              <w:szCs w:val="24"/>
            </w:rPr>
            <m:t xml:space="preserve">   ↔   </m:t>
          </m:r>
          <m:sSub>
            <m:sSubPr>
              <m:ctrlPr>
                <w:rPr>
                  <w:rFonts w:ascii="Cambria Math" w:hAnsi="Cambria Math" w:cs="LMRoman12-Regular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hAnsi="Cambria Math" w:cs="LMRoman12-Regular"/>
                  <w:color w:val="000000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LMRoman12-Regular"/>
                  <w:color w:val="000000"/>
                  <w:szCs w:val="24"/>
                </w:rPr>
                <m:t>m</m:t>
              </m:r>
            </m:sub>
          </m:sSub>
          <m:r>
            <w:rPr>
              <w:rFonts w:ascii="Cambria Math" w:hAnsi="Cambria Math" w:cs="LMRoman12-Regular"/>
              <w:color w:val="000000"/>
              <w:szCs w:val="24"/>
            </w:rPr>
            <m:t>=500khz</m:t>
          </m:r>
        </m:oMath>
      </m:oMathPara>
    </w:p>
    <w:p w:rsidR="0001250E" w:rsidRDefault="0001250E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eastAsiaTheme="minorEastAsia" w:hAnsi="LMRoman12-Regular" w:cs="LMRoman12-Regular"/>
          <w:color w:val="000000"/>
          <w:szCs w:val="24"/>
        </w:rPr>
      </w:pPr>
      <w:r>
        <w:rPr>
          <w:rFonts w:ascii="LMRoman12-Regular" w:eastAsiaTheme="minorEastAsia" w:hAnsi="LMRoman12-Regular" w:cs="LMRoman12-Regular"/>
          <w:color w:val="000000"/>
          <w:szCs w:val="24"/>
        </w:rPr>
        <w:t>Sendo:</w:t>
      </w:r>
    </w:p>
    <w:p w:rsidR="0001250E" w:rsidRDefault="0001250E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eastAsiaTheme="minorEastAsia" w:hAnsi="LMRoman12-Regular" w:cs="LMRoman12-Regular"/>
          <w:color w:val="000000"/>
          <w:szCs w:val="24"/>
        </w:rPr>
      </w:pPr>
      <m:oMath>
        <m:sSub>
          <m:sSubPr>
            <m:ctrlPr>
              <w:rPr>
                <w:rFonts w:ascii="Cambria Math" w:hAnsi="Cambria Math" w:cs="LMRoman12-Regular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hAnsi="Cambria Math" w:cs="LMRoman12-Regular"/>
                <w:color w:val="000000"/>
                <w:szCs w:val="24"/>
              </w:rPr>
              <m:t>F</m:t>
            </m:r>
          </m:e>
          <m:sub>
            <m:r>
              <w:rPr>
                <w:rFonts w:ascii="Cambria Math" w:hAnsi="Cambria Math" w:cs="LMRoman12-Regular"/>
                <w:color w:val="000000"/>
                <w:szCs w:val="24"/>
              </w:rPr>
              <m:t>a</m:t>
            </m:r>
          </m:sub>
        </m:sSub>
      </m:oMath>
      <w:r>
        <w:rPr>
          <w:rFonts w:ascii="LMRoman12-Regular" w:eastAsiaTheme="minorEastAsia" w:hAnsi="LMRoman12-Regular" w:cs="LMRoman12-Regular"/>
          <w:color w:val="000000"/>
          <w:szCs w:val="24"/>
        </w:rPr>
        <w:t xml:space="preserve"> – Frequência de amostragem;</w:t>
      </w:r>
    </w:p>
    <w:p w:rsidR="0001250E" w:rsidRDefault="0001250E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eastAsiaTheme="minorEastAsia" w:hAnsi="LMRoman12-Regular" w:cs="LMRoman12-Regular"/>
          <w:color w:val="000000"/>
          <w:szCs w:val="24"/>
        </w:rPr>
      </w:pPr>
      <m:oMath>
        <m:sSub>
          <m:sSubPr>
            <m:ctrlPr>
              <w:rPr>
                <w:rFonts w:ascii="Cambria Math" w:hAnsi="Cambria Math" w:cs="LMRoman12-Regular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hAnsi="Cambria Math" w:cs="LMRoman12-Regular"/>
                <w:color w:val="000000"/>
                <w:szCs w:val="24"/>
              </w:rPr>
              <m:t>F</m:t>
            </m:r>
          </m:e>
          <m:sub>
            <m:r>
              <w:rPr>
                <w:rFonts w:ascii="Cambria Math" w:hAnsi="Cambria Math" w:cs="LMRoman12-Regular"/>
                <w:color w:val="000000"/>
                <w:szCs w:val="24"/>
              </w:rPr>
              <m:t>m</m:t>
            </m:r>
          </m:sub>
        </m:sSub>
      </m:oMath>
      <w:r>
        <w:rPr>
          <w:rFonts w:ascii="LMRoman12-Regular" w:eastAsiaTheme="minorEastAsia" w:hAnsi="LMRoman12-Regular" w:cs="LMRoman12-Regular"/>
          <w:color w:val="000000"/>
          <w:szCs w:val="24"/>
        </w:rPr>
        <w:t xml:space="preserve"> – Máxima frequência do sinal.</w:t>
      </w:r>
    </w:p>
    <w:p w:rsidR="0001250E" w:rsidRDefault="0001250E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eastAsiaTheme="minorEastAsia" w:hAnsi="LMRoman12-Regular" w:cs="LMRoman12-Regular"/>
          <w:color w:val="000000"/>
          <w:szCs w:val="24"/>
        </w:rPr>
      </w:pPr>
    </w:p>
    <w:p w:rsidR="0001250E" w:rsidRPr="0001250E" w:rsidRDefault="0001250E" w:rsidP="0001250E">
      <w:pPr>
        <w:tabs>
          <w:tab w:val="left" w:pos="2115"/>
        </w:tabs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01250E">
        <w:rPr>
          <w:rFonts w:ascii="LMRoman12-Bold" w:hAnsi="LMRoman12-Bold" w:cs="LMRoman12-Bold"/>
          <w:b/>
          <w:bCs/>
          <w:sz w:val="28"/>
          <w:szCs w:val="24"/>
        </w:rPr>
        <w:t>2.2: Pinos</w:t>
      </w:r>
      <w:r w:rsidRPr="0001250E">
        <w:rPr>
          <w:rFonts w:ascii="LMRoman12-Bold" w:hAnsi="LMRoman12-Bold" w:cs="LMRoman12-Bold"/>
          <w:b/>
          <w:bCs/>
          <w:sz w:val="28"/>
          <w:szCs w:val="24"/>
        </w:rPr>
        <w:tab/>
      </w:r>
    </w:p>
    <w:p w:rsidR="0001250E" w:rsidRPr="0001250E" w:rsidRDefault="0001250E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 w:rsidRPr="0001250E">
        <w:rPr>
          <w:rFonts w:ascii="LMRoman12-Regular" w:hAnsi="LMRoman12-Regular" w:cs="LMRoman12-Regular"/>
          <w:b/>
          <w:color w:val="000000"/>
          <w:szCs w:val="24"/>
        </w:rPr>
        <w:t xml:space="preserve">Indique o PIO e o PINO referente a cada uma das 16 entradas do </w:t>
      </w:r>
      <w:proofErr w:type="spellStart"/>
      <w:r w:rsidRPr="0001250E">
        <w:rPr>
          <w:rFonts w:ascii="LMRoman12-Regular" w:hAnsi="LMRoman12-Regular" w:cs="LMRoman12-Regular"/>
          <w:b/>
          <w:color w:val="000000"/>
          <w:szCs w:val="24"/>
        </w:rPr>
        <w:t>mux</w:t>
      </w:r>
      <w:proofErr w:type="spellEnd"/>
      <w:r w:rsidRPr="0001250E">
        <w:rPr>
          <w:rFonts w:ascii="LMRoman12-Regular" w:hAnsi="LMRoman12-Regular" w:cs="LMRoman12-Regular"/>
          <w:b/>
          <w:color w:val="000000"/>
          <w:szCs w:val="24"/>
        </w:rPr>
        <w:t>.</w:t>
      </w:r>
    </w:p>
    <w:p w:rsidR="0001250E" w:rsidRDefault="0001250E" w:rsidP="00361E0C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</w:p>
    <w:p w:rsidR="0001250E" w:rsidRPr="0001250E" w:rsidRDefault="0001250E" w:rsidP="0001250E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01250E">
        <w:rPr>
          <w:rFonts w:ascii="LMRoman12-Bold" w:hAnsi="LMRoman12-Bold" w:cs="LMRoman12-Bold"/>
          <w:b/>
          <w:bCs/>
          <w:sz w:val="28"/>
          <w:szCs w:val="24"/>
        </w:rPr>
        <w:t>2.3: Consumo</w:t>
      </w:r>
    </w:p>
    <w:p w:rsidR="0001250E" w:rsidRDefault="0001250E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 w:rsidRPr="0001250E">
        <w:rPr>
          <w:rFonts w:ascii="LMRoman12-Regular" w:hAnsi="LMRoman12-Regular" w:cs="LMRoman12-Regular"/>
          <w:b/>
          <w:color w:val="000000"/>
          <w:szCs w:val="24"/>
        </w:rPr>
        <w:t>Qual a corrente consu</w:t>
      </w:r>
      <w:r w:rsidR="00A14929">
        <w:rPr>
          <w:rFonts w:ascii="LMRoman12-Regular" w:hAnsi="LMRoman12-Regular" w:cs="LMRoman12-Regular"/>
          <w:b/>
          <w:color w:val="000000"/>
          <w:szCs w:val="24"/>
        </w:rPr>
        <w:t>mida pelo sensor de temperatura</w:t>
      </w:r>
      <w:r w:rsidRPr="0001250E">
        <w:rPr>
          <w:rFonts w:ascii="LMRoman12-Regular" w:hAnsi="LMRoman12-Regular" w:cs="LMRoman12-Regular"/>
          <w:b/>
          <w:color w:val="000000"/>
          <w:szCs w:val="24"/>
        </w:rPr>
        <w:t>?</w:t>
      </w:r>
    </w:p>
    <w:p w:rsidR="008B2A35" w:rsidRDefault="008B2A35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</w:p>
    <w:p w:rsidR="008B2A35" w:rsidRPr="008B2A35" w:rsidRDefault="008B2A35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color w:val="000000"/>
          <w:szCs w:val="24"/>
        </w:rPr>
      </w:pPr>
      <w:r>
        <w:rPr>
          <w:rFonts w:ascii="LMRoman12-Regular" w:hAnsi="LMRoman12-Regular" w:cs="LMRoman12-Regular"/>
          <w:color w:val="000000"/>
          <w:szCs w:val="24"/>
        </w:rPr>
        <w:t>A corrente consumida pelo sensor possui um valor mínimo de 50µA, valor nominal de 70</w:t>
      </w:r>
      <w:r>
        <w:rPr>
          <w:rFonts w:ascii="LMRoman12-Regular" w:hAnsi="LMRoman12-Regular" w:cs="LMRoman12-Regular"/>
          <w:color w:val="000000"/>
          <w:szCs w:val="24"/>
        </w:rPr>
        <w:t>µA</w:t>
      </w:r>
      <w:r>
        <w:rPr>
          <w:rFonts w:ascii="LMRoman12-Regular" w:hAnsi="LMRoman12-Regular" w:cs="LMRoman12-Regular"/>
          <w:color w:val="000000"/>
          <w:szCs w:val="24"/>
        </w:rPr>
        <w:t xml:space="preserve"> e valor máximo de 80</w:t>
      </w:r>
      <w:r>
        <w:rPr>
          <w:rFonts w:ascii="LMRoman12-Regular" w:hAnsi="LMRoman12-Regular" w:cs="LMRoman12-Regular"/>
          <w:color w:val="000000"/>
          <w:szCs w:val="24"/>
        </w:rPr>
        <w:t>µA</w:t>
      </w:r>
      <w:r>
        <w:rPr>
          <w:rFonts w:ascii="LMRoman12-Regular" w:hAnsi="LMRoman12-Regular" w:cs="LMRoman12-Regular"/>
          <w:color w:val="000000"/>
          <w:szCs w:val="24"/>
        </w:rPr>
        <w:t>.</w:t>
      </w:r>
      <w:bookmarkStart w:id="0" w:name="_GoBack"/>
      <w:bookmarkEnd w:id="0"/>
    </w:p>
    <w:p w:rsidR="00A14929" w:rsidRDefault="00A14929" w:rsidP="0001250E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</w:p>
    <w:p w:rsidR="00A14929" w:rsidRPr="00A14929" w:rsidRDefault="00A14929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A14929">
        <w:rPr>
          <w:rFonts w:ascii="LMRoman12-Bold" w:hAnsi="LMRoman12-Bold" w:cs="LMRoman12-Bold"/>
          <w:b/>
          <w:bCs/>
          <w:sz w:val="28"/>
          <w:szCs w:val="24"/>
        </w:rPr>
        <w:t>2.4: Tensão de referência</w:t>
      </w:r>
    </w:p>
    <w:p w:rsidR="00A14929" w:rsidRPr="00A14929" w:rsidRDefault="00A14929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szCs w:val="24"/>
        </w:rPr>
      </w:pPr>
      <w:proofErr w:type="gramStart"/>
      <w:r w:rsidRPr="00A14929">
        <w:rPr>
          <w:rFonts w:ascii="LMMathSymbols10-Regular" w:hAnsi="LMMathSymbols10-Regular" w:cs="LMMathSymbols10-Regular"/>
          <w:b/>
          <w:szCs w:val="24"/>
        </w:rPr>
        <w:t xml:space="preserve">• </w:t>
      </w:r>
      <w:r w:rsidRPr="00A14929">
        <w:rPr>
          <w:rFonts w:ascii="LMRoman12-Regular" w:hAnsi="LMRoman12-Regular" w:cs="LMRoman12-Regular"/>
          <w:b/>
          <w:szCs w:val="24"/>
        </w:rPr>
        <w:t>Qual</w:t>
      </w:r>
      <w:proofErr w:type="gramEnd"/>
      <w:r w:rsidRPr="00A14929">
        <w:rPr>
          <w:rFonts w:ascii="LMRoman12-Regular" w:hAnsi="LMRoman12-Regular" w:cs="LMRoman12-Regular"/>
          <w:b/>
          <w:szCs w:val="24"/>
        </w:rPr>
        <w:t xml:space="preserve"> o pino do </w:t>
      </w:r>
      <w:proofErr w:type="spellStart"/>
      <w:r w:rsidRPr="00A14929">
        <w:rPr>
          <w:rFonts w:ascii="LMRoman12-Regular" w:hAnsi="LMRoman12-Regular" w:cs="LMRoman12-Regular"/>
          <w:b/>
          <w:szCs w:val="24"/>
        </w:rPr>
        <w:t>uC</w:t>
      </w:r>
      <w:proofErr w:type="spellEnd"/>
      <w:r w:rsidRPr="00A14929">
        <w:rPr>
          <w:rFonts w:ascii="LMRoman12-Regular" w:hAnsi="LMRoman12-Regular" w:cs="LMRoman12-Regular"/>
          <w:b/>
          <w:szCs w:val="24"/>
        </w:rPr>
        <w:t xml:space="preserve"> referente a tensão de referência</w:t>
      </w:r>
      <w:r>
        <w:rPr>
          <w:rFonts w:ascii="LMRoman12-Regular" w:hAnsi="LMRoman12-Regular" w:cs="LMRoman12-Regular"/>
          <w:b/>
          <w:szCs w:val="24"/>
        </w:rPr>
        <w:t>?</w:t>
      </w:r>
    </w:p>
    <w:p w:rsidR="00A14929" w:rsidRPr="00A14929" w:rsidRDefault="00A14929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szCs w:val="24"/>
        </w:rPr>
      </w:pPr>
      <w:proofErr w:type="gramStart"/>
      <w:r w:rsidRPr="00A14929">
        <w:rPr>
          <w:rFonts w:ascii="LMMathSymbols10-Regular" w:hAnsi="LMMathSymbols10-Regular" w:cs="LMMathSymbols10-Regular"/>
          <w:b/>
          <w:szCs w:val="24"/>
        </w:rPr>
        <w:t xml:space="preserve">• </w:t>
      </w:r>
      <w:r w:rsidRPr="00A14929">
        <w:rPr>
          <w:rFonts w:ascii="LMRoman12-Regular" w:hAnsi="LMRoman12-Regular" w:cs="LMRoman12-Regular"/>
          <w:b/>
          <w:szCs w:val="24"/>
        </w:rPr>
        <w:t>Qual</w:t>
      </w:r>
      <w:proofErr w:type="gramEnd"/>
      <w:r w:rsidRPr="00A14929">
        <w:rPr>
          <w:rFonts w:ascii="LMRoman12-Regular" w:hAnsi="LMRoman12-Regular" w:cs="LMRoman12-Regular"/>
          <w:b/>
          <w:szCs w:val="24"/>
        </w:rPr>
        <w:t xml:space="preserve"> o valor máximo e mínimo que essa tensão pode assumir</w:t>
      </w:r>
      <w:r>
        <w:rPr>
          <w:rFonts w:ascii="LMRoman12-Regular" w:hAnsi="LMRoman12-Regular" w:cs="LMRoman12-Regular"/>
          <w:b/>
          <w:szCs w:val="24"/>
        </w:rPr>
        <w:t>?</w:t>
      </w:r>
    </w:p>
    <w:p w:rsidR="00A14929" w:rsidRDefault="00A14929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szCs w:val="24"/>
        </w:rPr>
      </w:pPr>
      <w:proofErr w:type="gramStart"/>
      <w:r w:rsidRPr="00A14929">
        <w:rPr>
          <w:rFonts w:ascii="LMMathSymbols10-Regular" w:hAnsi="LMMathSymbols10-Regular" w:cs="LMMathSymbols10-Regular"/>
          <w:b/>
          <w:szCs w:val="24"/>
        </w:rPr>
        <w:t xml:space="preserve">• </w:t>
      </w:r>
      <w:r w:rsidRPr="00A14929">
        <w:rPr>
          <w:rFonts w:ascii="LMRoman12-Regular" w:hAnsi="LMRoman12-Regular" w:cs="LMRoman12-Regular"/>
          <w:b/>
          <w:szCs w:val="24"/>
        </w:rPr>
        <w:t>Qual</w:t>
      </w:r>
      <w:proofErr w:type="gramEnd"/>
      <w:r w:rsidRPr="00A14929">
        <w:rPr>
          <w:rFonts w:ascii="LMRoman12-Regular" w:hAnsi="LMRoman12-Regular" w:cs="LMRoman12-Regular"/>
          <w:b/>
          <w:szCs w:val="24"/>
        </w:rPr>
        <w:t xml:space="preserve"> o valor conectado nesse pino para o kit SAM4S-EK2</w:t>
      </w:r>
      <w:r>
        <w:rPr>
          <w:rFonts w:ascii="LMRoman12-Regular" w:hAnsi="LMRoman12-Regular" w:cs="LMRoman12-Regular"/>
          <w:b/>
          <w:szCs w:val="24"/>
        </w:rPr>
        <w:t>?</w:t>
      </w:r>
    </w:p>
    <w:p w:rsidR="00A14929" w:rsidRDefault="00A14929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szCs w:val="24"/>
        </w:rPr>
      </w:pPr>
    </w:p>
    <w:p w:rsidR="00A14929" w:rsidRPr="00A14929" w:rsidRDefault="00A14929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A14929">
        <w:rPr>
          <w:rFonts w:ascii="LMRoman12-Bold" w:hAnsi="LMRoman12-Bold" w:cs="LMRoman12-Bold"/>
          <w:b/>
          <w:bCs/>
          <w:sz w:val="28"/>
          <w:szCs w:val="24"/>
        </w:rPr>
        <w:t>2.5: Diagrama de blocos</w:t>
      </w:r>
    </w:p>
    <w:p w:rsidR="00A14929" w:rsidRDefault="00A14929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 w:rsidRPr="00A14929">
        <w:rPr>
          <w:rFonts w:ascii="LMRoman12-Regular" w:hAnsi="LMRoman12-Regular" w:cs="LMRoman12-Regular"/>
          <w:b/>
          <w:color w:val="000000"/>
          <w:szCs w:val="24"/>
        </w:rPr>
        <w:t xml:space="preserve">Localize no diagrama de blocos os componentes </w:t>
      </w:r>
      <w:r>
        <w:rPr>
          <w:rFonts w:ascii="LMRoman12-Regular" w:hAnsi="LMRoman12-Regular" w:cs="LMRoman12-Regular"/>
          <w:b/>
          <w:color w:val="000000"/>
          <w:szCs w:val="24"/>
        </w:rPr>
        <w:t xml:space="preserve">comentados anteriormente (MUX, </w:t>
      </w:r>
      <w:r w:rsidRPr="00A14929">
        <w:rPr>
          <w:rFonts w:ascii="LMRoman12-Regular" w:hAnsi="LMRoman12-Regular" w:cs="LMRoman12-Regular"/>
          <w:b/>
          <w:color w:val="000000"/>
          <w:szCs w:val="24"/>
        </w:rPr>
        <w:t>Ganho, DMA, Trigger)</w:t>
      </w:r>
      <w:r>
        <w:rPr>
          <w:rFonts w:ascii="LMRoman12-Regular" w:hAnsi="LMRoman12-Regular" w:cs="LMRoman12-Regular"/>
          <w:b/>
          <w:color w:val="000000"/>
          <w:szCs w:val="24"/>
        </w:rPr>
        <w:t>.</w:t>
      </w:r>
    </w:p>
    <w:p w:rsidR="00A14929" w:rsidRDefault="00A14929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</w:p>
    <w:p w:rsidR="00A14929" w:rsidRPr="00A14929" w:rsidRDefault="00A14929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Bold" w:hAnsi="LMRoman12-Bold" w:cs="LMRoman12-Bold"/>
          <w:b/>
          <w:bCs/>
          <w:sz w:val="28"/>
          <w:szCs w:val="24"/>
        </w:rPr>
      </w:pPr>
      <w:r w:rsidRPr="00A14929">
        <w:rPr>
          <w:rFonts w:ascii="LMRoman12-Bold" w:hAnsi="LMRoman12-Bold" w:cs="LMRoman12-Bold"/>
          <w:b/>
          <w:bCs/>
          <w:sz w:val="28"/>
          <w:szCs w:val="24"/>
        </w:rPr>
        <w:t>2.6: ADC timings</w:t>
      </w:r>
    </w:p>
    <w:p w:rsidR="00A14929" w:rsidRPr="00A14929" w:rsidRDefault="00A14929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b/>
          <w:color w:val="000000"/>
          <w:szCs w:val="24"/>
        </w:rPr>
      </w:pPr>
      <w:r w:rsidRPr="00A14929">
        <w:rPr>
          <w:rFonts w:ascii="LMRoman12-Regular" w:hAnsi="LMRoman12-Regular" w:cs="LMRoman12-Regular"/>
          <w:b/>
          <w:color w:val="000000"/>
          <w:szCs w:val="24"/>
        </w:rPr>
        <w:t>N</w:t>
      </w:r>
      <w:r>
        <w:rPr>
          <w:rFonts w:ascii="LMRoman12-Regular" w:hAnsi="LMRoman12-Regular" w:cs="LMRoman12-Regular"/>
          <w:b/>
          <w:color w:val="000000"/>
          <w:szCs w:val="24"/>
        </w:rPr>
        <w:t xml:space="preserve">o </w:t>
      </w:r>
      <w:proofErr w:type="spellStart"/>
      <w:r>
        <w:rPr>
          <w:rFonts w:ascii="LMRoman12-Regular" w:hAnsi="LMRoman12-Regular" w:cs="LMRoman12-Regular"/>
          <w:b/>
          <w:color w:val="000000"/>
          <w:szCs w:val="24"/>
        </w:rPr>
        <w:t>datasheet</w:t>
      </w:r>
      <w:proofErr w:type="spellEnd"/>
      <w:r>
        <w:rPr>
          <w:rFonts w:ascii="LMRoman12-Regular" w:hAnsi="LMRoman12-Regular" w:cs="LMRoman12-Regular"/>
          <w:b/>
          <w:color w:val="000000"/>
          <w:szCs w:val="24"/>
        </w:rPr>
        <w:t>, localize os tempos</w:t>
      </w:r>
      <w:r w:rsidRPr="00A14929">
        <w:rPr>
          <w:rFonts w:ascii="LMRoman12-Regular" w:hAnsi="LMRoman12-Regular" w:cs="LMRoman12-Regular"/>
          <w:b/>
          <w:color w:val="000000"/>
          <w:szCs w:val="24"/>
        </w:rPr>
        <w:t>:</w:t>
      </w:r>
    </w:p>
    <w:p w:rsidR="00A14929" w:rsidRPr="00A14929" w:rsidRDefault="00A14929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b/>
          <w:color w:val="000000"/>
          <w:szCs w:val="24"/>
        </w:rPr>
      </w:pPr>
      <w:r w:rsidRPr="00A14929">
        <w:rPr>
          <w:rFonts w:ascii="LMMathSymbols10-Regular" w:hAnsi="LMMathSymbols10-Regular" w:cs="LMMathSymbols10-Regular"/>
          <w:b/>
          <w:color w:val="000000"/>
          <w:szCs w:val="24"/>
        </w:rPr>
        <w:t xml:space="preserve">• </w:t>
      </w:r>
      <w:r w:rsidRPr="00A14929">
        <w:rPr>
          <w:rFonts w:ascii="LMRoman12-Regular" w:hAnsi="LMRoman12-Regular" w:cs="LMRoman12-Regular"/>
          <w:b/>
          <w:color w:val="000000"/>
          <w:szCs w:val="24"/>
        </w:rPr>
        <w:t>ADC Startup time</w:t>
      </w:r>
    </w:p>
    <w:p w:rsidR="00A14929" w:rsidRPr="00A14929" w:rsidRDefault="00A14929" w:rsidP="00A14929">
      <w:pPr>
        <w:autoSpaceDE w:val="0"/>
        <w:autoSpaceDN w:val="0"/>
        <w:adjustRightInd w:val="0"/>
        <w:spacing w:before="0" w:after="0" w:line="240" w:lineRule="auto"/>
        <w:jc w:val="left"/>
        <w:rPr>
          <w:rFonts w:ascii="LMRoman12-Regular" w:hAnsi="LMRoman12-Regular" w:cs="LMRoman12-Regular"/>
          <w:b/>
          <w:color w:val="000000"/>
          <w:szCs w:val="24"/>
        </w:rPr>
      </w:pPr>
      <w:r w:rsidRPr="00A14929">
        <w:rPr>
          <w:rFonts w:ascii="LMMathSymbols10-Regular" w:hAnsi="LMMathSymbols10-Regular" w:cs="LMMathSymbols10-Regular"/>
          <w:b/>
          <w:color w:val="000000"/>
          <w:szCs w:val="24"/>
        </w:rPr>
        <w:t xml:space="preserve">• </w:t>
      </w:r>
      <w:proofErr w:type="spellStart"/>
      <w:r w:rsidRPr="00A14929">
        <w:rPr>
          <w:rFonts w:ascii="LMRoman12-Regular" w:hAnsi="LMRoman12-Regular" w:cs="LMRoman12-Regular"/>
          <w:b/>
          <w:color w:val="000000"/>
          <w:szCs w:val="24"/>
        </w:rPr>
        <w:t>Tracking</w:t>
      </w:r>
      <w:proofErr w:type="spellEnd"/>
      <w:r w:rsidRPr="00A14929">
        <w:rPr>
          <w:rFonts w:ascii="LMRoman12-Regular" w:hAnsi="LMRoman12-Regular" w:cs="LMRoman12-Regular"/>
          <w:b/>
          <w:color w:val="000000"/>
          <w:szCs w:val="24"/>
        </w:rPr>
        <w:t xml:space="preserve"> Time</w:t>
      </w:r>
    </w:p>
    <w:p w:rsidR="00A14929" w:rsidRPr="00A14929" w:rsidRDefault="00A14929" w:rsidP="00A14929">
      <w:pPr>
        <w:autoSpaceDE w:val="0"/>
        <w:autoSpaceDN w:val="0"/>
        <w:adjustRightInd w:val="0"/>
        <w:spacing w:before="0" w:after="0" w:line="240" w:lineRule="auto"/>
        <w:rPr>
          <w:rFonts w:ascii="LMRoman12-Regular" w:hAnsi="LMRoman12-Regular" w:cs="LMRoman12-Regular"/>
          <w:b/>
          <w:color w:val="000000"/>
          <w:szCs w:val="24"/>
        </w:rPr>
      </w:pPr>
      <w:r w:rsidRPr="00A14929">
        <w:rPr>
          <w:rFonts w:ascii="LMMathSymbols10-Regular" w:hAnsi="LMMathSymbols10-Regular" w:cs="LMMathSymbols10-Regular"/>
          <w:b/>
          <w:color w:val="000000"/>
          <w:szCs w:val="24"/>
        </w:rPr>
        <w:t xml:space="preserve">• </w:t>
      </w:r>
      <w:proofErr w:type="spellStart"/>
      <w:r w:rsidRPr="00A14929">
        <w:rPr>
          <w:rFonts w:ascii="LMRoman12-Regular" w:hAnsi="LMRoman12-Regular" w:cs="LMRoman12-Regular"/>
          <w:b/>
          <w:color w:val="000000"/>
          <w:szCs w:val="24"/>
        </w:rPr>
        <w:t>Conversion</w:t>
      </w:r>
      <w:proofErr w:type="spellEnd"/>
      <w:r w:rsidRPr="00A14929">
        <w:rPr>
          <w:rFonts w:ascii="LMRoman12-Regular" w:hAnsi="LMRoman12-Regular" w:cs="LMRoman12-Regular"/>
          <w:b/>
          <w:color w:val="000000"/>
          <w:szCs w:val="24"/>
        </w:rPr>
        <w:t xml:space="preserve"> Time</w:t>
      </w:r>
    </w:p>
    <w:sectPr w:rsidR="00A14929" w:rsidRPr="00A14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20"/>
    <w:rsid w:val="0001250E"/>
    <w:rsid w:val="00083F4A"/>
    <w:rsid w:val="00112817"/>
    <w:rsid w:val="00361E0C"/>
    <w:rsid w:val="00610A95"/>
    <w:rsid w:val="00702F44"/>
    <w:rsid w:val="00782A20"/>
    <w:rsid w:val="008B2A35"/>
    <w:rsid w:val="00A14929"/>
    <w:rsid w:val="00A93324"/>
    <w:rsid w:val="00DB387E"/>
    <w:rsid w:val="00F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278D1-E38B-4904-AD21-909E4EE5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324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Formulario"/>
    <w:next w:val="Normal"/>
    <w:uiPriority w:val="1"/>
    <w:qFormat/>
    <w:rsid w:val="00112817"/>
    <w:pPr>
      <w:spacing w:before="120" w:after="120" w:line="240" w:lineRule="auto"/>
      <w:jc w:val="center"/>
    </w:pPr>
    <w:rPr>
      <w:rFonts w:ascii="Times New Roman" w:hAnsi="Times New Roman"/>
      <w:b/>
      <w:sz w:val="32"/>
    </w:rPr>
  </w:style>
  <w:style w:type="character" w:styleId="TextodoEspaoReservado">
    <w:name w:val="Placeholder Text"/>
    <w:basedOn w:val="Fontepargpadro"/>
    <w:uiPriority w:val="99"/>
    <w:semiHidden/>
    <w:rsid w:val="00012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P.C</dc:creator>
  <cp:keywords/>
  <dc:description/>
  <cp:lastModifiedBy>Thales P.C</cp:lastModifiedBy>
  <cp:revision>1</cp:revision>
  <dcterms:created xsi:type="dcterms:W3CDTF">2016-06-03T02:49:00Z</dcterms:created>
  <dcterms:modified xsi:type="dcterms:W3CDTF">2016-06-03T03:51:00Z</dcterms:modified>
</cp:coreProperties>
</file>