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7D96C" w14:textId="77777777" w:rsidR="005117FF" w:rsidRDefault="00E669E3">
      <w:pPr>
        <w:pStyle w:val="Titledocument"/>
      </w:pPr>
      <w:r>
        <w:t>Beyond Vocabulary Mismatch: Investigating Zero-Shot Semantic Folding and the Task-Dependent Limits of Hybrid Fusion</w:t>
      </w:r>
    </w:p>
    <w:p w14:paraId="5E8CDDEC" w14:textId="77777777" w:rsidR="005117FF" w:rsidRDefault="00E669E3">
      <w:pPr>
        <w:pStyle w:val="Authors"/>
      </w:pPr>
      <w:r>
        <w:t>Mojtaba Banaei, Maseud Rahgozar</w:t>
      </w:r>
    </w:p>
    <w:p w14:paraId="5D2A90D5" w14:textId="77777777" w:rsidR="005117FF" w:rsidRDefault="00E669E3">
      <w:pPr>
        <w:pStyle w:val="Affiliation"/>
      </w:pPr>
      <w:r>
        <w:t>Data Base Research Group Lab (DBRG), University of Tehran</w:t>
      </w:r>
    </w:p>
    <w:p w14:paraId="45031D03" w14:textId="77777777" w:rsidR="005117FF" w:rsidRDefault="00E669E3">
      <w:pPr>
        <w:pStyle w:val="Affiliation"/>
      </w:pPr>
      <w:r>
        <w:t>smbanaei@ut.ac.ir, rahgozar@ut.ac.ir</w:t>
      </w:r>
    </w:p>
    <w:p w14:paraId="237CC991" w14:textId="77777777" w:rsidR="005117FF" w:rsidRDefault="00E669E3">
      <w:pPr>
        <w:pStyle w:val="Abstract"/>
      </w:pPr>
      <w:r>
        <w:rPr>
          <w:b/>
        </w:rPr>
        <w:t>ABSTRACT</w:t>
      </w:r>
      <w:r>
        <w:t xml:space="preserve"> </w:t>
      </w:r>
      <w:r w:rsidR="00907497" w:rsidRPr="00907497">
        <w:t>Closed domain question answering (QA) in some of the more specialized fields such as biomedicine and law suffers from a serious cold-start problem, and it is known that sparse retrievers (SPLADE) and dense retrievers (DPR) require thousands of labeled query-document pairs to be trained to better understand the new language (determined by the domain). We propose Semantic Folding (SF), an unsupervised approach that maps semantic data into a 2D grid to be used as a basis for Sparse Distributed Representations (SDRs) as a zero-shot approach and we use this as a means to solve the much broader question of when two different retrieval signals actually help? On eight closed domain datasets we show that SF alone can be as good as BM25 for some single-hop problems (PubMedQA, MRR 0.955 vs. 1.000, without training data) but it does not hold up as reasoning depth increases.</w:t>
      </w:r>
    </w:p>
    <w:p w14:paraId="054D927A" w14:textId="77777777" w:rsidR="005117FF" w:rsidRDefault="00E669E3">
      <w:pPr>
        <w:pStyle w:val="Abstract"/>
      </w:pPr>
      <w:r>
        <w:t>Our central contribution, however, is</w:t>
      </w:r>
      <w:r>
        <w:t xml:space="preserve"> diagnostic rather than descriptive: we expose the mechanics behind a "complementarity illusion" in hybrid retrieval. Linearly fusing SF with a frozen SPLADE model looks like it fails on single-hop tasks, but we show this is not a property of the underlyin</w:t>
      </w:r>
      <w:r>
        <w:t xml:space="preserve">g signals (Kendall’s τ &gt; 0.80, i.e., the two rankers already agree) — it is an artifact of </w:t>
      </w:r>
      <w:r>
        <w:rPr>
          <w:b/>
        </w:rPr>
        <w:t>incommensurate score scales</w:t>
      </w:r>
      <w:r>
        <w:t>. Reciprocal Rank Fusion (RRF) fixes this, recovering a perfect 1.000 MRR on reading comprehension. Yet the same fix catastrophically brea</w:t>
      </w:r>
      <w:r>
        <w:t xml:space="preserve">ks multi-hop reasoning: RRF loses 15.5% MRR on 2-hop retrieval, and correctly-fused Linear interpolation instead lifts multi-hop MuSiQue from a BM25 baseline of 0.482 to </w:t>
      </w:r>
      <w:r>
        <w:rPr>
          <w:b/>
        </w:rPr>
        <w:t>0.782 MRR (+62.2% relative)</w:t>
      </w:r>
      <w:r>
        <w:t xml:space="preserve">. We call this the </w:t>
      </w:r>
      <w:r>
        <w:rPr>
          <w:b/>
        </w:rPr>
        <w:t>Multi-Hop Magnitude Fallacy</w:t>
      </w:r>
      <w:r>
        <w:t xml:space="preserve"> — rank-level</w:t>
      </w:r>
      <w:r>
        <w:t xml:space="preserve"> fusion silently discards the absolute score magnitudes that encode compositional confidence. We further formalize the </w:t>
      </w:r>
      <w:r>
        <w:rPr>
          <w:b/>
        </w:rPr>
        <w:t>Feature Invariance Principle</w:t>
      </w:r>
      <w:r>
        <w:t xml:space="preserve"> (internal architectural changes to the SDR grid yield 0% MRR improvement across five variants) and the </w:t>
      </w:r>
      <w:r>
        <w:rPr>
          <w:b/>
        </w:rPr>
        <w:t>Scali</w:t>
      </w:r>
      <w:r>
        <w:rPr>
          <w:b/>
        </w:rPr>
        <w:t>ng Wall</w:t>
      </w:r>
      <w:r>
        <w:t xml:space="preserve"> (SDR dot-product dynamic range collapses at O(√N) while the competing document pool grows at O(N)). Together these results yield an </w:t>
      </w:r>
      <w:r>
        <w:rPr>
          <w:b/>
        </w:rPr>
        <w:t>Operator-Topology Constraint</w:t>
      </w:r>
      <w:r>
        <w:t>: the correct fusion operator is not a tunable hyperparameter but a strict function of t</w:t>
      </w:r>
      <w:r>
        <w:t>ask complexity, and getting it wrong can cost more accuracy than the hybrid signal was ever going to gain.</w:t>
      </w:r>
    </w:p>
    <w:p w14:paraId="0BF8FAC9" w14:textId="77777777" w:rsidR="005117FF" w:rsidRDefault="00E669E3">
      <w:pPr>
        <w:pStyle w:val="KeyWords"/>
      </w:pPr>
      <w:r>
        <w:rPr>
          <w:b/>
        </w:rPr>
        <w:t>Keywords:</w:t>
      </w:r>
      <w:r>
        <w:t xml:space="preserve"> Zero-Shot Retrieval, Sparse Distributed Representations, Hybrid Retrieval, Reciprocal Rank Fusion, Information Retrieval Theory, Semantic F</w:t>
      </w:r>
      <w:r>
        <w:t>olding</w:t>
      </w:r>
    </w:p>
    <w:p w14:paraId="69B9A7CA" w14:textId="77777777" w:rsidR="005117FF" w:rsidRDefault="00E669E3">
      <w:pPr>
        <w:pStyle w:val="Head1"/>
      </w:pPr>
      <w:r>
        <w:t>Introduction</w:t>
      </w:r>
    </w:p>
    <w:p w14:paraId="1266E81F" w14:textId="77777777" w:rsidR="005117FF" w:rsidRDefault="00E669E3">
      <w:pPr>
        <w:pStyle w:val="PostHeadPara"/>
      </w:pPr>
      <w:r>
        <w:t>When a new scientific subfield emerges—such as novel viral variants or specialized legal precedents—domain experts require question-answering (QA) systems immediately. However, state-of-the-art neural retrievers face a severe cold-start</w:t>
      </w:r>
      <w:r>
        <w:t xml:space="preserve"> barrier. Dense passage retrievers like DPR and learned sparse methods like SPLADE require tens of thousands of annotated query-document pairs to fine-tune their embeddings to new terminologies. Standard lexical methods like BM25 require no training, but t</w:t>
      </w:r>
      <w:r>
        <w:t xml:space="preserve">hey fail catastrophically under </w:t>
      </w:r>
      <w:r>
        <w:rPr>
          <w:i/>
        </w:rPr>
        <w:lastRenderedPageBreak/>
        <w:t>vocabulary mismatch</w:t>
      </w:r>
      <w:r>
        <w:t>: when a user queries "heart attacks" but the document contains only "myocardial infarction" [15].</w:t>
      </w:r>
    </w:p>
    <w:p w14:paraId="10E3AAC8" w14:textId="77777777" w:rsidR="005117FF" w:rsidRDefault="00E669E3">
      <w:pPr>
        <w:pStyle w:val="Para"/>
      </w:pPr>
      <w:r>
        <w:t xml:space="preserve">We investigate </w:t>
      </w:r>
      <w:r>
        <w:rPr>
          <w:b/>
        </w:rPr>
        <w:t>Semantic Folding (SF)</w:t>
      </w:r>
      <w:r>
        <w:t xml:space="preserve"> [5], an unsupervised retrieval architecture that offers a mathematica</w:t>
      </w:r>
      <w:r>
        <w:t>lly distinct middle ground. Inspired by the brain’s spatial coding, SF converts a text corpus into a 2D semantic map. It uses distributional statistics to place semantically similar phrases into nearby grid cells, and then encodes documents as sparse binar</w:t>
      </w:r>
      <w:r>
        <w:t>y fingerprints over this grid. Most prior treatments of SF-like architectures stop at reporting whether the standalone system is competitive. We take the position that this framing under-sells the more interesting question: SF’s real value is as a clean, m</w:t>
      </w:r>
      <w:r>
        <w:t xml:space="preserve">athematically legible probe for studying </w:t>
      </w:r>
      <w:r>
        <w:rPr>
          <w:i/>
        </w:rPr>
        <w:t>why</w:t>
      </w:r>
      <w:r>
        <w:t xml:space="preserve"> hybrid retrieval systems succeed or fail — a question that is usually obscured when both halves of a hybrid are opaque neural networks.</w:t>
      </w:r>
    </w:p>
    <w:p w14:paraId="091B7302" w14:textId="77777777" w:rsidR="005117FF" w:rsidRDefault="00E669E3">
      <w:pPr>
        <w:pStyle w:val="Para"/>
      </w:pPr>
      <w:r>
        <w:t>In this paper, we evaluate SF not merely as a standalone system, but as a s</w:t>
      </w:r>
      <w:r>
        <w:t>tructured test case for understanding the boundaries of zero-shot semantic matching and hybrid fusion mechanics. We ask four distinct questions:</w:t>
      </w:r>
    </w:p>
    <w:p w14:paraId="7D17B79D" w14:textId="77777777" w:rsidR="005117FF" w:rsidRDefault="00E669E3">
      <w:pPr>
        <w:pStyle w:val="Para"/>
        <w:ind w:firstLine="0"/>
      </w:pPr>
      <w:r>
        <w:t xml:space="preserve">(1) </w:t>
      </w:r>
      <w:r>
        <w:rPr>
          <w:i/>
        </w:rPr>
        <w:t>(Capability)</w:t>
      </w:r>
      <w:r>
        <w:t xml:space="preserve"> Can an unsupervised 2D spatial grid compete with trained neural models on day one?</w:t>
      </w:r>
    </w:p>
    <w:p w14:paraId="11EC0277" w14:textId="77777777" w:rsidR="005117FF" w:rsidRDefault="00E669E3">
      <w:pPr>
        <w:pStyle w:val="Para"/>
        <w:ind w:firstLine="0"/>
      </w:pPr>
      <w:r>
        <w:t xml:space="preserve">(2) </w:t>
      </w:r>
      <w:r>
        <w:rPr>
          <w:i/>
        </w:rPr>
        <w:t>(Fusion</w:t>
      </w:r>
      <w:r>
        <w:rPr>
          <w:i/>
        </w:rPr>
        <w:t xml:space="preserve"> Mechanics)</w:t>
      </w:r>
      <w:r>
        <w:t xml:space="preserve"> Is the failure of hybrid retrieval an inherent property of the signals, or an artifact of the fusion operator?</w:t>
      </w:r>
    </w:p>
    <w:p w14:paraId="26274F99" w14:textId="77777777" w:rsidR="005117FF" w:rsidRDefault="00E669E3">
      <w:pPr>
        <w:pStyle w:val="Para"/>
        <w:ind w:firstLine="0"/>
      </w:pPr>
      <w:r>
        <w:t xml:space="preserve">(3) </w:t>
      </w:r>
      <w:r>
        <w:rPr>
          <w:i/>
        </w:rPr>
        <w:t>(Task Topology)</w:t>
      </w:r>
      <w:r>
        <w:t xml:space="preserve"> How does the complexity of the reasoning task (single-hop vs. multi-hop) dictate the optimal fusion math?</w:t>
      </w:r>
    </w:p>
    <w:p w14:paraId="4D25552E" w14:textId="77777777" w:rsidR="005117FF" w:rsidRDefault="00E669E3">
      <w:pPr>
        <w:pStyle w:val="Para"/>
        <w:ind w:firstLine="0"/>
      </w:pPr>
      <w:r>
        <w:t xml:space="preserve">(4) </w:t>
      </w:r>
      <w:r>
        <w:rPr>
          <w:i/>
        </w:rPr>
        <w:t>(Boundary Conditions)</w:t>
      </w:r>
      <w:r>
        <w:t xml:space="preserve"> Where exactly does a training-free spatial approach break down structurally?</w:t>
      </w:r>
    </w:p>
    <w:p w14:paraId="2C41B32F" w14:textId="77777777" w:rsidR="005117FF" w:rsidRDefault="00E669E3">
      <w:pPr>
        <w:pStyle w:val="Para"/>
      </w:pPr>
      <w:r>
        <w:t>Across eight closed-domain datasets, we present a boundary-mapping evaluation. Standalone SF is competitive on several single-hop tasks — for instance Pu</w:t>
      </w:r>
      <w:r>
        <w:t>bMedQA (MRR 0.955 vs. BM25’s 1.000) — without any training data, but its advantage narrows or disappears as vocabulary overlap increases and collapses on multi-hop compositional questions.</w:t>
      </w:r>
    </w:p>
    <w:p w14:paraId="6F83D402" w14:textId="77777777" w:rsidR="005117FF" w:rsidRDefault="00E669E3">
      <w:pPr>
        <w:pStyle w:val="Para"/>
      </w:pPr>
      <w:r>
        <w:t xml:space="preserve">The more consequential finding, though, is about fusion mechanics, </w:t>
      </w:r>
      <w:r>
        <w:t xml:space="preserve">not standalone capability. Initial results showed linearly fusing SF with SPLADE yielded negative returns on the majority of single-hop datasets we tested. By introducing Reciprocal Rank Fusion (RRF), we show this "illusion" was caused by </w:t>
      </w:r>
      <w:r>
        <w:rPr>
          <w:b/>
        </w:rPr>
        <w:t>incommensurate sc</w:t>
      </w:r>
      <w:r>
        <w:rPr>
          <w:b/>
        </w:rPr>
        <w:t>ore scales</w:t>
      </w:r>
      <w:r>
        <w:t xml:space="preserve"> between bounded cosine similarities and unbounded sparse dot-products — not by redundant or conflicting rankings. RRF perfectly rescues single-hop tasks (achieving 1.000 MRR on Belebele). Yet applying RRF to multi-hop tasks causes catastrophic d</w:t>
      </w:r>
      <w:r>
        <w:t xml:space="preserve">egradation (-15.5% MRR on 2WikiMultihopQA), while the correctly-matched Linear operator instead delivers the single largest gain in the paper: </w:t>
      </w:r>
      <w:r>
        <w:rPr>
          <w:b/>
        </w:rPr>
        <w:t>MuSiQue improves from a BM25 baseline of 0.482 to 0.782 MRR</w:t>
      </w:r>
      <w:r>
        <w:t>, a 62.2% relative improvement, once fusion math is al</w:t>
      </w:r>
      <w:r>
        <w:t>igned to task topology. This asymmetry — one operator that rescues single-hop retrieval and actively sabotages multi-hop retrieval — is the paper’s central diagnostic result.</w:t>
      </w:r>
    </w:p>
    <w:p w14:paraId="2F694AF0" w14:textId="77777777" w:rsidR="005117FF" w:rsidRDefault="00E669E3">
      <w:pPr>
        <w:pStyle w:val="Para"/>
      </w:pPr>
      <w:r>
        <w:t>To support these findings, we make the following contributions:</w:t>
      </w:r>
    </w:p>
    <w:p w14:paraId="756C968D" w14:textId="77777777" w:rsidR="005117FF" w:rsidRDefault="00E669E3">
      <w:pPr>
        <w:pStyle w:val="Para"/>
        <w:ind w:firstLine="0"/>
      </w:pPr>
      <w:r>
        <w:t>• We provide a mu</w:t>
      </w:r>
      <w:r>
        <w:t>lti-domain diagnostic evaluation of the complete Semantic Folding pipeline, including statistical validation (95% Bootstrap CIs) and architectural ablations.</w:t>
      </w:r>
    </w:p>
    <w:p w14:paraId="61D8965B" w14:textId="77777777" w:rsidR="005117FF" w:rsidRDefault="00E669E3">
      <w:pPr>
        <w:pStyle w:val="Para"/>
        <w:ind w:firstLine="0"/>
      </w:pPr>
      <w:r>
        <w:t xml:space="preserve">• We resolve the </w:t>
      </w:r>
      <w:r>
        <w:rPr>
          <w:b/>
        </w:rPr>
        <w:t>Linear Fusion Scale Mismatch</w:t>
      </w:r>
      <w:r>
        <w:t xml:space="preserve">, demonstrating that RRF recovers perfect single-hop </w:t>
      </w:r>
      <w:r>
        <w:t>performance by normalizing incommensurate signal scales.</w:t>
      </w:r>
    </w:p>
    <w:p w14:paraId="4D0D1A11" w14:textId="77777777" w:rsidR="005117FF" w:rsidRDefault="00E669E3">
      <w:pPr>
        <w:pStyle w:val="Para"/>
        <w:ind w:firstLine="0"/>
      </w:pPr>
      <w:r>
        <w:t xml:space="preserve">• We discover the </w:t>
      </w:r>
      <w:r>
        <w:rPr>
          <w:b/>
        </w:rPr>
        <w:t>Multi-Hop Magnitude Fallacy</w:t>
      </w:r>
      <w:r>
        <w:t>, proving that rank-level fusion is mathematically incompatible with compositional reasoning tasks, and show its largest practical consequence: a 62.2% re</w:t>
      </w:r>
      <w:r>
        <w:t>lative MRR gain on MuSiQue that RRF would have thrown away.</w:t>
      </w:r>
    </w:p>
    <w:p w14:paraId="0AADE56E" w14:textId="77777777" w:rsidR="005117FF" w:rsidRDefault="00E669E3">
      <w:pPr>
        <w:pStyle w:val="Para"/>
        <w:ind w:firstLine="0"/>
      </w:pPr>
      <w:r>
        <w:lastRenderedPageBreak/>
        <w:t xml:space="preserve">• We formalize the </w:t>
      </w:r>
      <w:r>
        <w:rPr>
          <w:b/>
        </w:rPr>
        <w:t>Feature Invariance Principle</w:t>
      </w:r>
      <w:r>
        <w:t>, proving why internal grid modifications yield exactly 0.00% MRR improvement.</w:t>
      </w:r>
    </w:p>
    <w:p w14:paraId="4C476BFA" w14:textId="77777777" w:rsidR="005117FF" w:rsidRDefault="00E669E3">
      <w:pPr>
        <w:pStyle w:val="Para"/>
        <w:ind w:firstLine="0"/>
      </w:pPr>
      <w:r>
        <w:t xml:space="preserve">• We derive the mathematical proof for the </w:t>
      </w:r>
      <w:r>
        <w:rPr>
          <w:b/>
        </w:rPr>
        <w:t>Scaling Wall</w:t>
      </w:r>
      <w:r>
        <w:t>, showing SDR d</w:t>
      </w:r>
      <w:r>
        <w:t>ot-product dynamic ranges scale at O(√N).</w:t>
      </w:r>
    </w:p>
    <w:p w14:paraId="6B062671" w14:textId="77777777" w:rsidR="005117FF" w:rsidRDefault="00E669E3">
      <w:pPr>
        <w:pStyle w:val="Head1"/>
      </w:pPr>
      <w:r>
        <w:t>Related Work</w:t>
      </w:r>
    </w:p>
    <w:p w14:paraId="65FDA7F9" w14:textId="77777777" w:rsidR="005117FF" w:rsidRDefault="00E669E3">
      <w:pPr>
        <w:pStyle w:val="Head2"/>
      </w:pPr>
      <w:r>
        <w:t>The Cold-Start Problem in Specialized QA</w:t>
      </w:r>
    </w:p>
    <w:p w14:paraId="4F21DD17" w14:textId="77777777" w:rsidR="005117FF" w:rsidRDefault="00E669E3">
      <w:pPr>
        <w:pStyle w:val="PostHeadPara"/>
      </w:pPr>
      <w:r>
        <w:t xml:space="preserve">Closed-domain QA systems in specialized fields require rapid adaptation to evolving terminologies [20, 21]. While BM25 [11] is the default zero-shot baseline, its exact-match nature is heavily penalized by domain-specific synonyms [15, 39]. Neural methods </w:t>
      </w:r>
      <w:r>
        <w:t xml:space="preserve">close this gap but introduce a dependency on large-scale in-domain annotation [22, 23], which is often unavailable on day one. Unsupervised semantic spaces, such as those built via word embeddings or matrix factorization, have been proposed to bridge this </w:t>
      </w:r>
      <w:r>
        <w:t>gap, but they typically lack the discrete, binary robustness required for exact topological matching.</w:t>
      </w:r>
    </w:p>
    <w:p w14:paraId="612B88D4" w14:textId="77777777" w:rsidR="005117FF" w:rsidRDefault="00E669E3">
      <w:pPr>
        <w:pStyle w:val="Head2"/>
      </w:pPr>
      <w:r>
        <w:t>Modern Sparse and Dense Hybridization</w:t>
      </w:r>
    </w:p>
    <w:p w14:paraId="5E2D262C" w14:textId="77777777" w:rsidR="005117FF" w:rsidRDefault="00E669E3">
      <w:pPr>
        <w:pStyle w:val="PostHeadPara"/>
      </w:pPr>
      <w:r>
        <w:t>The retrieval landscape has converged on hybrid architectures. Dense Passage Retrieval (DPR) [6] and late-interactio</w:t>
      </w:r>
      <w:r>
        <w:t>n models (ColBERT) [7] excel at capturing deep semantic interactions but require massive GPU overhead. Learned sparse methods, particularly SPLADE [9] and its successors (e.g., Mistral-SPLADE), bridge this gap by learning to expand queries with sparse, con</w:t>
      </w:r>
      <w:r>
        <w:t>textualized term weights.</w:t>
      </w:r>
    </w:p>
    <w:p w14:paraId="051E5B2D" w14:textId="77777777" w:rsidR="005117FF" w:rsidRDefault="00E669E3">
      <w:pPr>
        <w:pStyle w:val="Para"/>
      </w:pPr>
      <w:r>
        <w:t>The standard practice is to fuse these neural signals via Reciprocal Rank Fusion (RRF) or linear interpolation [41]. The foundational assumption is that combining signals yields complementary gains. We push back on this assumption</w:t>
      </w:r>
      <w:r>
        <w:t xml:space="preserve"> at a more specific level than prior critiques: the issue is rarely whether two signals are </w:t>
      </w:r>
      <w:r>
        <w:rPr>
          <w:i/>
        </w:rPr>
        <w:t>redundant</w:t>
      </w:r>
      <w:r>
        <w:t xml:space="preserve"> — it is whether the chosen fusion operator is even mathematically compatible with what each signal is encoding. A hybrid system can fail not because the s</w:t>
      </w:r>
      <w:r>
        <w:t>econd signal is useless, but because the fusion arithmetic destroys the very property (rank order, or absolute magnitude) that made it useful in the first place. Our work provides empirical and mathematical evidence that this distinction, largely unexamine</w:t>
      </w:r>
      <w:r>
        <w:t>d in prior hybrid-IR literature, is exactly what governs multi-hop reasoning performance.</w:t>
      </w:r>
    </w:p>
    <w:p w14:paraId="789C841E" w14:textId="77777777" w:rsidR="005117FF" w:rsidRDefault="00E669E3">
      <w:pPr>
        <w:pStyle w:val="Head2"/>
      </w:pPr>
      <w:r>
        <w:t>Sparse Distributed Representations in IR</w:t>
      </w:r>
    </w:p>
    <w:p w14:paraId="27856AA3" w14:textId="77777777" w:rsidR="005117FF" w:rsidRDefault="00E669E3">
      <w:pPr>
        <w:pStyle w:val="PostHeadPara"/>
      </w:pPr>
      <w:r>
        <w:t>Sparse Distributed Representations (SDRs), originating from Kanerva’s Sparse Distributed Memory [1], utilize high-dimensional</w:t>
      </w:r>
      <w:r>
        <w:t>, mostly-zeroed binary vectors. The theoretical appeal lies in their near-orthogonality: random binary vectors at high dimensions (e.g., d=4096) have an expected cosine similarity near zero. Semantic Folding [5] attempted to apply this to text by mapping v</w:t>
      </w:r>
      <w:r>
        <w:t>ocabulary onto a 2D grid. Past literature has often conflated biological plausibility with retrieval effectiveness. We strip SDRs of their biological context, evaluating them purely as an algebraic IR topology — a deliberately narrower and more falsifiable</w:t>
      </w:r>
      <w:r>
        <w:t xml:space="preserve"> framing than the neuroscience-inspired claims that originally motivated this class of representation.</w:t>
      </w:r>
    </w:p>
    <w:p w14:paraId="4458ACE2" w14:textId="77777777" w:rsidR="005117FF" w:rsidRDefault="00E669E3">
      <w:pPr>
        <w:pStyle w:val="Head2"/>
      </w:pPr>
      <w:r>
        <w:t>The Mathematics of Score Fusion</w:t>
      </w:r>
    </w:p>
    <w:p w14:paraId="18ED2063" w14:textId="77777777" w:rsidR="005117FF" w:rsidRDefault="00E669E3">
      <w:pPr>
        <w:pStyle w:val="PostHeadPara"/>
      </w:pPr>
      <w:r>
        <w:t>The theory of combining ranked lists has a rich history. Fox and Shaw (1994) proposed combining scores via normalization.</w:t>
      </w:r>
      <w:r>
        <w:t xml:space="preserve"> Cormack et al. (2009) introduced Reciprocal Rank Fusion (RRF), arguing that raw scores are often incommensurate across different retrieval models. RRF discards absolute magnitudes in favor of rank positions:</w:t>
      </w:r>
    </w:p>
    <w:p w14:paraId="5C0037FA" w14:textId="77777777" w:rsidR="005117FF" w:rsidRDefault="00E669E3">
      <w:pPr>
        <w:pStyle w:val="DisplayFormulaUnnum"/>
      </w:pPr>
      <w:r>
        <w:t>score(d) = Σ 1 / (k + rank(d))</w:t>
      </w:r>
    </w:p>
    <w:p w14:paraId="0F704CA3" w14:textId="77777777" w:rsidR="005117FF" w:rsidRDefault="00E669E3">
      <w:pPr>
        <w:pStyle w:val="ParaContinue"/>
      </w:pPr>
      <w:r>
        <w:t>RRF has become t</w:t>
      </w:r>
      <w:r>
        <w:t>he gold standard precisely because it bypasses the score-scaling problem — but "bypasses" is doing a lot of work in that sentence: RRF does not reconcile the two scales, it deletes one of them entirely. That deletion is harmless when only rank order carrie</w:t>
      </w:r>
      <w:r>
        <w:t>s information, and costly when magnitude does.</w:t>
      </w:r>
    </w:p>
    <w:p w14:paraId="6238C262" w14:textId="77777777" w:rsidR="005117FF" w:rsidRDefault="00E669E3">
      <w:pPr>
        <w:pStyle w:val="Para"/>
      </w:pPr>
      <w:r>
        <w:t>RRF’s universal success is primarily validated on large-scale, single-hop ad-hoc retrieval (e.g., TREC, MS MARCO), where rank order is close to a sufficient statistic. No prior work has, to our knowledge, theo</w:t>
      </w:r>
      <w:r>
        <w:t xml:space="preserve">retically investigated how RRF’s destruction of absolute score magnitudes impacts tasks where the </w:t>
      </w:r>
      <w:r>
        <w:rPr>
          <w:i/>
        </w:rPr>
        <w:t>magnitude itself</w:t>
      </w:r>
      <w:r>
        <w:t xml:space="preserve"> is a proxy for reasoning depth—specifically, multi-hop compositional QA. Our work exposes this critical blind spot in fusion theory, and quan</w:t>
      </w:r>
      <w:r>
        <w:t>tifies its cost directly in retrieval accuracy rather than leaving it as a theoretical caveat.</w:t>
      </w:r>
    </w:p>
    <w:p w14:paraId="36861A25" w14:textId="77777777" w:rsidR="005117FF" w:rsidRDefault="00E669E3">
      <w:pPr>
        <w:pStyle w:val="Head1"/>
      </w:pPr>
      <w:r>
        <w:t>The Semantic Folding Architecture</w:t>
      </w:r>
    </w:p>
    <w:p w14:paraId="51A5D089" w14:textId="77777777" w:rsidR="005117FF" w:rsidRDefault="00E669E3">
      <w:pPr>
        <w:pStyle w:val="PostHeadPara"/>
      </w:pPr>
      <w:r>
        <w:t>The SF pipeline is entirely unsupervised, requiring no labeled data, gradient updates, or GPUs. It transforms raw text into fix</w:t>
      </w:r>
      <w:r>
        <w:t>ed-length binary vectors v ∈ {0,1}^d over a discrete 2D grid through six deterministic stages.</w:t>
      </w:r>
    </w:p>
    <w:p w14:paraId="613E0277" w14:textId="77777777" w:rsidR="005117FF" w:rsidRDefault="00E669E3">
      <w:pPr>
        <w:pStyle w:val="Head2"/>
      </w:pPr>
      <w:r>
        <w:t>Phrase Extraction and Distributional Statistics (Stages 1 &amp; 2)</w:t>
      </w:r>
    </w:p>
    <w:p w14:paraId="22F1823F" w14:textId="77777777" w:rsidR="005117FF" w:rsidRDefault="00E669E3">
      <w:pPr>
        <w:pStyle w:val="PostHeadPara"/>
      </w:pPr>
      <w:r>
        <w:t>Token-level matching fails on compound domain terms (e.g., "ventricular assist device"). SF execut</w:t>
      </w:r>
      <w:r>
        <w:t>es a 6-pass heuristic over spaCy dependency parses to extract multi-word phrases. It then builds a Term-Context matrix M ∈ ℝ^(|C|×|P|) operationalizing Harris’s Distributional Hypothesis [13]. We weigh cells using TF-IDF:</w:t>
      </w:r>
    </w:p>
    <w:p w14:paraId="261E7DC2" w14:textId="77777777" w:rsidR="005117FF" w:rsidRDefault="00E669E3">
      <w:pPr>
        <w:pStyle w:val="DisplayFormulaUnnum"/>
      </w:pPr>
      <w:r>
        <w:t>M</w:t>
      </w:r>
      <w:r>
        <w:rPr>
          <w:vertAlign w:val="subscript"/>
        </w:rPr>
        <w:t>ij</w:t>
      </w:r>
      <w:r>
        <w:t xml:space="preserve"> = TF(p</w:t>
      </w:r>
      <w:r>
        <w:rPr>
          <w:vertAlign w:val="subscript"/>
        </w:rPr>
        <w:t>j</w:t>
      </w:r>
      <w:r>
        <w:t>, c</w:t>
      </w:r>
      <w:r>
        <w:rPr>
          <w:vertAlign w:val="subscript"/>
        </w:rPr>
        <w:t>i</w:t>
      </w:r>
      <w:r>
        <w:t>) × log( |C| / (1 +</w:t>
      </w:r>
      <w:r>
        <w:t xml:space="preserve"> DF(p</w:t>
      </w:r>
      <w:r>
        <w:rPr>
          <w:vertAlign w:val="subscript"/>
        </w:rPr>
        <w:t>j</w:t>
      </w:r>
      <w:r>
        <w:t>)) )</w:t>
      </w:r>
    </w:p>
    <w:p w14:paraId="7ACB5144" w14:textId="77777777" w:rsidR="005117FF" w:rsidRDefault="00E669E3">
      <w:pPr>
        <w:pStyle w:val="ParaContinue"/>
      </w:pPr>
      <w:r>
        <w:t>The matrix is stored in Compressed Sparse Row (CSR) format, allowing the entire corpus distributional statistics to reside in standard CPU RAM.</w:t>
      </w:r>
    </w:p>
    <w:p w14:paraId="64F99D14" w14:textId="77777777" w:rsidR="005117FF" w:rsidRDefault="00E669E3">
      <w:pPr>
        <w:pStyle w:val="Head2"/>
      </w:pPr>
      <w:r>
        <w:t>Semantic Space Construction: The Necessity of UMAP (Stage 3)</w:t>
      </w:r>
    </w:p>
    <w:p w14:paraId="570C0060" w14:textId="77777777" w:rsidR="005117FF" w:rsidRDefault="00E669E3">
      <w:pPr>
        <w:pStyle w:val="PostHeadPara"/>
      </w:pPr>
      <w:r>
        <w:t xml:space="preserve">We benchmarked t-SNE [16] against UMAP [17]. t-SNE </w:t>
      </w:r>
      <w:r>
        <w:t>minimizes Kullback-Leibler (KL) divergence. Because KL divergence is asymmetric, t-SNE ignores points that are far apart in high-dimensions but placed close together in 2D (false neighbors), causing unrelated concepts to overlap globally on the discrete gr</w:t>
      </w:r>
      <w:r>
        <w:t xml:space="preserve">id. UMAP minimizes cross-entropy, incorporating a critical </w:t>
      </w:r>
      <w:r>
        <w:rPr>
          <w:b/>
        </w:rPr>
        <w:t>repulsive term</w:t>
      </w:r>
      <w:r>
        <w:t xml:space="preserve"> that actively pushes dissimilar concepts apart:</w:t>
      </w:r>
    </w:p>
    <w:p w14:paraId="0277433D" w14:textId="77777777" w:rsidR="005117FF" w:rsidRDefault="00E669E3">
      <w:pPr>
        <w:pStyle w:val="DisplayFormulaUnnum"/>
      </w:pPr>
      <w:r>
        <w:t>C</w:t>
      </w:r>
      <w:r>
        <w:rPr>
          <w:vertAlign w:val="subscript"/>
        </w:rPr>
        <w:t>UMAP</w:t>
      </w:r>
      <w:r>
        <w:t xml:space="preserve"> = Σ [ w</w:t>
      </w:r>
      <w:r>
        <w:rPr>
          <w:vertAlign w:val="subscript"/>
        </w:rPr>
        <w:t>ij</w:t>
      </w:r>
      <w:r>
        <w:t xml:space="preserve"> log(w</w:t>
      </w:r>
      <w:r>
        <w:rPr>
          <w:vertAlign w:val="subscript"/>
        </w:rPr>
        <w:t>ij</w:t>
      </w:r>
      <w:r>
        <w:t xml:space="preserve"> / ŵ</w:t>
      </w:r>
      <w:r>
        <w:rPr>
          <w:vertAlign w:val="subscript"/>
        </w:rPr>
        <w:t>ij</w:t>
      </w:r>
      <w:r>
        <w:t>) + (1 − w</w:t>
      </w:r>
      <w:r>
        <w:rPr>
          <w:vertAlign w:val="subscript"/>
        </w:rPr>
        <w:t>ij</w:t>
      </w:r>
      <w:r>
        <w:t>) log((1 − w</w:t>
      </w:r>
      <w:r>
        <w:rPr>
          <w:vertAlign w:val="subscript"/>
        </w:rPr>
        <w:t>ij</w:t>
      </w:r>
      <w:r>
        <w:t>) / (1 − ŵ</w:t>
      </w:r>
      <w:r>
        <w:rPr>
          <w:vertAlign w:val="subscript"/>
        </w:rPr>
        <w:t>ij</w:t>
      </w:r>
      <w:r>
        <w:t>)) ]   for i ≠ j</w:t>
      </w:r>
    </w:p>
    <w:p w14:paraId="345B1EE7" w14:textId="77777777" w:rsidR="005117FF" w:rsidRDefault="00E669E3">
      <w:pPr>
        <w:pStyle w:val="ParaContinue"/>
      </w:pPr>
      <w:r>
        <w:t>Empirically, UMAP (n_neighbors=15, min_dist=0.0) y</w:t>
      </w:r>
      <w:r>
        <w:t>ields a +1.3% average MRR improvement, proving global topological separation is a strict requirement for grid-based retrieval. Continuous 2D coordinates are quantized into a discrete 64 × 64 grid (d=4096).</w:t>
      </w:r>
    </w:p>
    <w:p w14:paraId="26BD500D" w14:textId="77777777" w:rsidR="005117FF" w:rsidRDefault="00E669E3">
      <w:pPr>
        <w:pStyle w:val="Head2"/>
      </w:pPr>
      <w:r>
        <w:t>Morton Encoding: Topology Preservation (Stage 4a)</w:t>
      </w:r>
    </w:p>
    <w:p w14:paraId="47B4BBD1" w14:textId="77777777" w:rsidR="005117FF" w:rsidRDefault="00E669E3">
      <w:pPr>
        <w:pStyle w:val="PostHeadPara"/>
      </w:pPr>
      <w:r>
        <w:t>Standard row-major flattening destroys spatial locality: cells (0, N-1) and (1, 0) are adjacent in 2D but distant in 1D. SF employs Morton Z-order curve encoding [18], which guarantees that 2D Euclidean distance is strictly monotonically related to 1D Hamm</w:t>
      </w:r>
      <w:r>
        <w:t>ing distance.</w:t>
      </w:r>
    </w:p>
    <w:p w14:paraId="7B962A7F" w14:textId="77777777" w:rsidR="005117FF" w:rsidRDefault="00E669E3">
      <w:pPr>
        <w:pStyle w:val="Head2"/>
      </w:pPr>
      <w:r>
        <w:t>Fingerprint Generation (Stage 4b)</w:t>
      </w:r>
    </w:p>
    <w:p w14:paraId="4AE947B7" w14:textId="77777777" w:rsidR="005117FF" w:rsidRDefault="00E669E3">
      <w:pPr>
        <w:pStyle w:val="PostHeadPara"/>
      </w:pPr>
      <w:r>
        <w:t>Discrete grids suffer from brittle boundary effects. We apply a 2D isotropic Gaussian filter with σ = 1.5. The continuous output is thresholded to retain only the top ρ = 10% of active cells.</w:t>
      </w:r>
    </w:p>
    <w:p w14:paraId="727121CD" w14:textId="77777777" w:rsidR="005117FF" w:rsidRDefault="00E669E3">
      <w:pPr>
        <w:pStyle w:val="Head2"/>
      </w:pPr>
      <w:r>
        <w:t>Spreading Activa</w:t>
      </w:r>
      <w:r>
        <w:t>tion (Stage 6)</w:t>
      </w:r>
    </w:p>
    <w:p w14:paraId="792AAC02" w14:textId="77777777" w:rsidR="005117FF" w:rsidRDefault="00E669E3">
      <w:pPr>
        <w:pStyle w:val="PostHeadPara"/>
      </w:pPr>
      <w:r>
        <w:t>To robustify retrieval, we apply spreading activation to the query fingerprint q. Neighboring cells within a Chebyshev distance r=1 receive attenuated activation:</w:t>
      </w:r>
    </w:p>
    <w:p w14:paraId="7515B059" w14:textId="77777777" w:rsidR="005117FF" w:rsidRDefault="00E669E3">
      <w:pPr>
        <w:pStyle w:val="DisplayFormulaUnnum"/>
      </w:pPr>
      <w:r>
        <w:t>Q̃</w:t>
      </w:r>
      <w:r>
        <w:rPr>
          <w:vertAlign w:val="subscript"/>
        </w:rPr>
        <w:t>x,y</w:t>
      </w:r>
      <w:r>
        <w:t xml:space="preserve"> = Σ Q</w:t>
      </w:r>
      <w:r>
        <w:rPr>
          <w:vertAlign w:val="subscript"/>
        </w:rPr>
        <w:t>u,v</w:t>
      </w:r>
      <w:r>
        <w:t xml:space="preserve"> · γ</w:t>
      </w:r>
      <w:r>
        <w:rPr>
          <w:vertAlign w:val="superscript"/>
        </w:rPr>
        <w:t>dist</w:t>
      </w:r>
      <w:r>
        <w:t xml:space="preserve"> ,   γ = 0.5,  over (u,v) ∈ neighborhood(x,y)</w:t>
      </w:r>
    </w:p>
    <w:p w14:paraId="5C1B4EA0" w14:textId="77777777" w:rsidR="005117FF" w:rsidRDefault="00E669E3">
      <w:pPr>
        <w:pStyle w:val="ParaContinue"/>
      </w:pPr>
      <w:r>
        <w:t xml:space="preserve">Documents </w:t>
      </w:r>
      <w:r>
        <w:t>are ranked via cosine similarity between the spread query and L2-normalized document fingerprints.</w:t>
      </w:r>
    </w:p>
    <w:p w14:paraId="1EA4398D" w14:textId="77777777" w:rsidR="005117FF" w:rsidRDefault="00E669E3">
      <w:pPr>
        <w:pStyle w:val="Head2"/>
      </w:pPr>
      <w:r>
        <w:t>Algorithmic Formalization and Complexity</w:t>
      </w:r>
    </w:p>
    <w:p w14:paraId="1D409F81" w14:textId="77777777" w:rsidR="005117FF" w:rsidRDefault="00E669E3">
      <w:pPr>
        <w:pStyle w:val="PostHeadPara"/>
      </w:pPr>
      <w:r>
        <w:rPr>
          <w:b/>
        </w:rPr>
        <w:t>Space Complexity:</w:t>
      </w:r>
      <w:r>
        <w:t xml:space="preserve"> A 4096-bit vector at ρ=0.10 retains ~410 bits. Stored as packed integers (64-bit words), this requires exactly 4096 / 8 = 512 bytes per document—6× smaller than a dense 768-float DPR vector (3KB).</w:t>
      </w:r>
    </w:p>
    <w:p w14:paraId="5333E411" w14:textId="77777777" w:rsidR="005117FF" w:rsidRDefault="00E669E3">
      <w:pPr>
        <w:pStyle w:val="Para"/>
      </w:pPr>
      <w:r>
        <w:rPr>
          <w:b/>
        </w:rPr>
        <w:t>Time Complexity:</w:t>
      </w:r>
      <w:r>
        <w:t xml:space="preserve"> Indexing is dominated by UMAP at O(|C| lo</w:t>
      </w:r>
      <w:r>
        <w:t>g |C|). Querying is bounded by the dot product O(D · d), where d=4096 bits (extremely fast bitwise operations).</w:t>
      </w:r>
    </w:p>
    <w:p w14:paraId="08C12F9A" w14:textId="77777777" w:rsidR="005117FF" w:rsidRDefault="00E669E3">
      <w:pPr>
        <w:pStyle w:val="Head1"/>
      </w:pPr>
      <w:r>
        <w:t>Experimental Diagnostic Framework</w:t>
      </w:r>
    </w:p>
    <w:p w14:paraId="764BEF19" w14:textId="77777777" w:rsidR="005117FF" w:rsidRDefault="00E669E3">
      <w:pPr>
        <w:pStyle w:val="Head2"/>
      </w:pPr>
      <w:r>
        <w:t>Datasets and the Diagnostic Matrix</w:t>
      </w:r>
    </w:p>
    <w:p w14:paraId="5A208F36" w14:textId="77777777" w:rsidR="005117FF" w:rsidRDefault="00E669E3">
      <w:pPr>
        <w:pStyle w:val="PostHeadPara"/>
      </w:pPr>
      <w:r>
        <w:t>To stress-test the hybrid paradigm, we selected eight closed-domain benchma</w:t>
      </w:r>
      <w:r>
        <w:t>rks chosen to isolate different failure modes. All eight QA datasets are evaluated over curated candidate pools of 20 passages (1 gold, 19 BM25 hard negatives), except PopQA and PubMedQA, which use smaller natural pool sizes reflecting their native candida</w:t>
      </w:r>
      <w:r>
        <w:t>te structure. NQ-REaR additionally uses full-corpus ranking (~1,039 docs) for the Scaling Wall analysis in Section 5.5.</w:t>
      </w:r>
    </w:p>
    <w:p w14:paraId="2E22F1A5" w14:textId="77777777" w:rsidR="005117FF" w:rsidRDefault="00E669E3">
      <w:pPr>
        <w:pStyle w:val="TableCaption"/>
      </w:pPr>
      <w:r>
        <w:t>Table 1: Dataset Statistics.</w:t>
      </w:r>
    </w:p>
    <w:tbl>
      <w:tblPr>
        <w:tblStyle w:val="TableGrid"/>
        <w:tblW w:w="93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4A0" w:firstRow="1" w:lastRow="0" w:firstColumn="1" w:lastColumn="0" w:noHBand="0" w:noVBand="1"/>
      </w:tblPr>
      <w:tblGrid>
        <w:gridCol w:w="1500"/>
        <w:gridCol w:w="1300"/>
        <w:gridCol w:w="1600"/>
        <w:gridCol w:w="1300"/>
        <w:gridCol w:w="1300"/>
        <w:gridCol w:w="1200"/>
        <w:gridCol w:w="1100"/>
      </w:tblGrid>
      <w:tr w:rsidR="005117FF" w14:paraId="3A4D064C" w14:textId="77777777">
        <w:trPr>
          <w:tblHeader/>
        </w:trPr>
        <w:tc>
          <w:tcPr>
            <w:tcW w:w="1500" w:type="dxa"/>
            <w:tcBorders>
              <w:top w:val="single" w:sz="4" w:space="0" w:color="auto"/>
              <w:bottom w:val="single" w:sz="4" w:space="0" w:color="auto"/>
            </w:tcBorders>
          </w:tcPr>
          <w:p w14:paraId="0D9D176B" w14:textId="77777777" w:rsidR="005117FF" w:rsidRDefault="00E669E3">
            <w:pPr>
              <w:pStyle w:val="TableCell"/>
              <w:ind w:firstLine="0"/>
            </w:pPr>
            <w:r>
              <w:rPr>
                <w:b/>
              </w:rPr>
              <w:t>Dataset</w:t>
            </w:r>
          </w:p>
        </w:tc>
        <w:tc>
          <w:tcPr>
            <w:tcW w:w="1300" w:type="dxa"/>
            <w:tcBorders>
              <w:top w:val="single" w:sz="4" w:space="0" w:color="auto"/>
              <w:bottom w:val="single" w:sz="4" w:space="0" w:color="auto"/>
            </w:tcBorders>
          </w:tcPr>
          <w:p w14:paraId="5E981A7E" w14:textId="77777777" w:rsidR="005117FF" w:rsidRDefault="00E669E3">
            <w:pPr>
              <w:pStyle w:val="TableCell"/>
              <w:ind w:firstLine="0"/>
            </w:pPr>
            <w:r>
              <w:rPr>
                <w:b/>
              </w:rPr>
              <w:t>Domain</w:t>
            </w:r>
          </w:p>
        </w:tc>
        <w:tc>
          <w:tcPr>
            <w:tcW w:w="1600" w:type="dxa"/>
            <w:tcBorders>
              <w:top w:val="single" w:sz="4" w:space="0" w:color="auto"/>
              <w:bottom w:val="single" w:sz="4" w:space="0" w:color="auto"/>
            </w:tcBorders>
          </w:tcPr>
          <w:p w14:paraId="0C3D3D93" w14:textId="77777777" w:rsidR="005117FF" w:rsidRDefault="00E669E3">
            <w:pPr>
              <w:pStyle w:val="TableCell"/>
              <w:ind w:firstLine="0"/>
            </w:pPr>
            <w:r>
              <w:rPr>
                <w:b/>
              </w:rPr>
              <w:t>Task</w:t>
            </w:r>
          </w:p>
        </w:tc>
        <w:tc>
          <w:tcPr>
            <w:tcW w:w="1300" w:type="dxa"/>
            <w:tcBorders>
              <w:top w:val="single" w:sz="4" w:space="0" w:color="auto"/>
              <w:bottom w:val="single" w:sz="4" w:space="0" w:color="auto"/>
            </w:tcBorders>
          </w:tcPr>
          <w:p w14:paraId="246FF62A" w14:textId="77777777" w:rsidR="005117FF" w:rsidRDefault="00E669E3">
            <w:pPr>
              <w:pStyle w:val="TableCell"/>
              <w:ind w:firstLine="0"/>
            </w:pPr>
            <w:r>
              <w:rPr>
                <w:b/>
              </w:rPr>
              <w:t>Avg Query Len</w:t>
            </w:r>
          </w:p>
        </w:tc>
        <w:tc>
          <w:tcPr>
            <w:tcW w:w="1300" w:type="dxa"/>
            <w:tcBorders>
              <w:top w:val="single" w:sz="4" w:space="0" w:color="auto"/>
              <w:bottom w:val="single" w:sz="4" w:space="0" w:color="auto"/>
            </w:tcBorders>
          </w:tcPr>
          <w:p w14:paraId="764360DA" w14:textId="77777777" w:rsidR="005117FF" w:rsidRDefault="00E669E3">
            <w:pPr>
              <w:pStyle w:val="TableCell"/>
              <w:ind w:firstLine="0"/>
            </w:pPr>
            <w:r>
              <w:rPr>
                <w:b/>
              </w:rPr>
              <w:t>Avg Doc Len</w:t>
            </w:r>
          </w:p>
        </w:tc>
        <w:tc>
          <w:tcPr>
            <w:tcW w:w="1200" w:type="dxa"/>
            <w:tcBorders>
              <w:top w:val="single" w:sz="4" w:space="0" w:color="auto"/>
              <w:bottom w:val="single" w:sz="4" w:space="0" w:color="auto"/>
            </w:tcBorders>
          </w:tcPr>
          <w:p w14:paraId="11E782DC" w14:textId="77777777" w:rsidR="005117FF" w:rsidRDefault="00E669E3">
            <w:pPr>
              <w:pStyle w:val="TableCell"/>
              <w:ind w:firstLine="0"/>
            </w:pPr>
            <w:r>
              <w:rPr>
                <w:b/>
              </w:rPr>
              <w:t>Pool Size</w:t>
            </w:r>
          </w:p>
        </w:tc>
        <w:tc>
          <w:tcPr>
            <w:tcW w:w="1100" w:type="dxa"/>
            <w:tcBorders>
              <w:top w:val="single" w:sz="4" w:space="0" w:color="auto"/>
              <w:bottom w:val="single" w:sz="4" w:space="0" w:color="auto"/>
            </w:tcBorders>
          </w:tcPr>
          <w:p w14:paraId="7993E88B" w14:textId="77777777" w:rsidR="005117FF" w:rsidRDefault="00E669E3">
            <w:pPr>
              <w:pStyle w:val="TableCell"/>
              <w:ind w:firstLine="0"/>
            </w:pPr>
            <w:r>
              <w:rPr>
                <w:b/>
              </w:rPr>
              <w:t>Queries</w:t>
            </w:r>
          </w:p>
        </w:tc>
      </w:tr>
      <w:tr w:rsidR="005117FF" w14:paraId="5B7B7372" w14:textId="77777777">
        <w:tc>
          <w:tcPr>
            <w:tcW w:w="1500" w:type="dxa"/>
          </w:tcPr>
          <w:p w14:paraId="37F7575E" w14:textId="77777777" w:rsidR="005117FF" w:rsidRDefault="00E669E3">
            <w:pPr>
              <w:pStyle w:val="TableCell"/>
              <w:ind w:firstLine="0"/>
            </w:pPr>
            <w:r>
              <w:t>PopQA</w:t>
            </w:r>
          </w:p>
        </w:tc>
        <w:tc>
          <w:tcPr>
            <w:tcW w:w="1300" w:type="dxa"/>
          </w:tcPr>
          <w:p w14:paraId="26DF8F1C" w14:textId="77777777" w:rsidR="005117FF" w:rsidRDefault="00E669E3">
            <w:pPr>
              <w:pStyle w:val="TableCell"/>
              <w:ind w:firstLine="0"/>
            </w:pPr>
            <w:r>
              <w:t>Wikidata</w:t>
            </w:r>
          </w:p>
        </w:tc>
        <w:tc>
          <w:tcPr>
            <w:tcW w:w="1600" w:type="dxa"/>
          </w:tcPr>
          <w:p w14:paraId="6981F678" w14:textId="77777777" w:rsidR="005117FF" w:rsidRDefault="00E669E3">
            <w:pPr>
              <w:pStyle w:val="TableCell"/>
              <w:ind w:firstLine="0"/>
            </w:pPr>
            <w:r>
              <w:t>Entity Lookup</w:t>
            </w:r>
          </w:p>
        </w:tc>
        <w:tc>
          <w:tcPr>
            <w:tcW w:w="1300" w:type="dxa"/>
          </w:tcPr>
          <w:p w14:paraId="39D93681" w14:textId="77777777" w:rsidR="005117FF" w:rsidRDefault="00E669E3">
            <w:pPr>
              <w:pStyle w:val="TableCell"/>
              <w:ind w:firstLine="0"/>
            </w:pPr>
            <w:r>
              <w:t>5.2</w:t>
            </w:r>
          </w:p>
        </w:tc>
        <w:tc>
          <w:tcPr>
            <w:tcW w:w="1300" w:type="dxa"/>
          </w:tcPr>
          <w:p w14:paraId="5D0CD5B1" w14:textId="77777777" w:rsidR="005117FF" w:rsidRDefault="00E669E3">
            <w:pPr>
              <w:pStyle w:val="TableCell"/>
              <w:ind w:firstLine="0"/>
            </w:pPr>
            <w:r>
              <w:t>112.4</w:t>
            </w:r>
          </w:p>
        </w:tc>
        <w:tc>
          <w:tcPr>
            <w:tcW w:w="1200" w:type="dxa"/>
          </w:tcPr>
          <w:p w14:paraId="506ED78B" w14:textId="77777777" w:rsidR="005117FF" w:rsidRDefault="00E669E3">
            <w:pPr>
              <w:pStyle w:val="TableCell"/>
              <w:ind w:firstLine="0"/>
            </w:pPr>
            <w:r>
              <w:t>2</w:t>
            </w:r>
          </w:p>
        </w:tc>
        <w:tc>
          <w:tcPr>
            <w:tcW w:w="1100" w:type="dxa"/>
          </w:tcPr>
          <w:p w14:paraId="474FCD15" w14:textId="77777777" w:rsidR="005117FF" w:rsidRDefault="00E669E3">
            <w:pPr>
              <w:pStyle w:val="TableCell"/>
              <w:ind w:firstLine="0"/>
            </w:pPr>
            <w:r>
              <w:t>1,000</w:t>
            </w:r>
          </w:p>
        </w:tc>
      </w:tr>
      <w:tr w:rsidR="005117FF" w14:paraId="2DBEA384" w14:textId="77777777">
        <w:tc>
          <w:tcPr>
            <w:tcW w:w="1500" w:type="dxa"/>
          </w:tcPr>
          <w:p w14:paraId="2A08CDEF" w14:textId="77777777" w:rsidR="005117FF" w:rsidRDefault="00E669E3">
            <w:pPr>
              <w:pStyle w:val="TableCell"/>
              <w:ind w:firstLine="0"/>
            </w:pPr>
            <w:r>
              <w:t>NarrativeQA</w:t>
            </w:r>
          </w:p>
        </w:tc>
        <w:tc>
          <w:tcPr>
            <w:tcW w:w="1300" w:type="dxa"/>
          </w:tcPr>
          <w:p w14:paraId="2ED1046B" w14:textId="77777777" w:rsidR="005117FF" w:rsidRDefault="00E669E3">
            <w:pPr>
              <w:pStyle w:val="TableCell"/>
              <w:ind w:firstLine="0"/>
            </w:pPr>
            <w:r>
              <w:t>Scripts</w:t>
            </w:r>
          </w:p>
        </w:tc>
        <w:tc>
          <w:tcPr>
            <w:tcW w:w="1600" w:type="dxa"/>
          </w:tcPr>
          <w:p w14:paraId="23A3585C" w14:textId="77777777" w:rsidR="005117FF" w:rsidRDefault="00E669E3">
            <w:pPr>
              <w:pStyle w:val="TableCell"/>
              <w:ind w:firstLine="0"/>
            </w:pPr>
            <w:r>
              <w:t>Narrative Comp.</w:t>
            </w:r>
          </w:p>
        </w:tc>
        <w:tc>
          <w:tcPr>
            <w:tcW w:w="1300" w:type="dxa"/>
          </w:tcPr>
          <w:p w14:paraId="4C8192F2" w14:textId="77777777" w:rsidR="005117FF" w:rsidRDefault="00E669E3">
            <w:pPr>
              <w:pStyle w:val="TableCell"/>
              <w:ind w:firstLine="0"/>
            </w:pPr>
            <w:r>
              <w:t>12.8</w:t>
            </w:r>
          </w:p>
        </w:tc>
        <w:tc>
          <w:tcPr>
            <w:tcW w:w="1300" w:type="dxa"/>
          </w:tcPr>
          <w:p w14:paraId="21EF195E" w14:textId="77777777" w:rsidR="005117FF" w:rsidRDefault="00E669E3">
            <w:pPr>
              <w:pStyle w:val="TableCell"/>
              <w:ind w:firstLine="0"/>
            </w:pPr>
            <w:r>
              <w:t>845.2</w:t>
            </w:r>
          </w:p>
        </w:tc>
        <w:tc>
          <w:tcPr>
            <w:tcW w:w="1200" w:type="dxa"/>
          </w:tcPr>
          <w:p w14:paraId="6CAD019D" w14:textId="77777777" w:rsidR="005117FF" w:rsidRDefault="00E669E3">
            <w:pPr>
              <w:pStyle w:val="TableCell"/>
              <w:ind w:firstLine="0"/>
            </w:pPr>
            <w:r>
              <w:t>1</w:t>
            </w:r>
          </w:p>
        </w:tc>
        <w:tc>
          <w:tcPr>
            <w:tcW w:w="1100" w:type="dxa"/>
          </w:tcPr>
          <w:p w14:paraId="4423D567" w14:textId="77777777" w:rsidR="005117FF" w:rsidRDefault="00E669E3">
            <w:pPr>
              <w:pStyle w:val="TableCell"/>
              <w:ind w:firstLine="0"/>
            </w:pPr>
            <w:r>
              <w:t>50</w:t>
            </w:r>
          </w:p>
        </w:tc>
      </w:tr>
      <w:tr w:rsidR="005117FF" w14:paraId="22777839" w14:textId="77777777">
        <w:tc>
          <w:tcPr>
            <w:tcW w:w="1500" w:type="dxa"/>
          </w:tcPr>
          <w:p w14:paraId="0593C34B" w14:textId="77777777" w:rsidR="005117FF" w:rsidRDefault="00E669E3">
            <w:pPr>
              <w:pStyle w:val="TableCell"/>
              <w:ind w:firstLine="0"/>
            </w:pPr>
            <w:r>
              <w:t>Belebele</w:t>
            </w:r>
          </w:p>
        </w:tc>
        <w:tc>
          <w:tcPr>
            <w:tcW w:w="1300" w:type="dxa"/>
          </w:tcPr>
          <w:p w14:paraId="10B7BA8A" w14:textId="77777777" w:rsidR="005117FF" w:rsidRDefault="00E669E3">
            <w:pPr>
              <w:pStyle w:val="TableCell"/>
              <w:ind w:firstLine="0"/>
            </w:pPr>
            <w:r>
              <w:t>Multilingual</w:t>
            </w:r>
          </w:p>
        </w:tc>
        <w:tc>
          <w:tcPr>
            <w:tcW w:w="1600" w:type="dxa"/>
          </w:tcPr>
          <w:p w14:paraId="737BECA3" w14:textId="77777777" w:rsidR="005117FF" w:rsidRDefault="00E669E3">
            <w:pPr>
              <w:pStyle w:val="TableCell"/>
              <w:ind w:firstLine="0"/>
            </w:pPr>
            <w:r>
              <w:t>Reading Comp.</w:t>
            </w:r>
          </w:p>
        </w:tc>
        <w:tc>
          <w:tcPr>
            <w:tcW w:w="1300" w:type="dxa"/>
          </w:tcPr>
          <w:p w14:paraId="7432255E" w14:textId="77777777" w:rsidR="005117FF" w:rsidRDefault="00E669E3">
            <w:pPr>
              <w:pStyle w:val="TableCell"/>
              <w:ind w:firstLine="0"/>
            </w:pPr>
            <w:r>
              <w:t>14.1</w:t>
            </w:r>
          </w:p>
        </w:tc>
        <w:tc>
          <w:tcPr>
            <w:tcW w:w="1300" w:type="dxa"/>
          </w:tcPr>
          <w:p w14:paraId="42D0869A" w14:textId="77777777" w:rsidR="005117FF" w:rsidRDefault="00E669E3">
            <w:pPr>
              <w:pStyle w:val="TableCell"/>
              <w:ind w:firstLine="0"/>
            </w:pPr>
            <w:r>
              <w:t>156.3</w:t>
            </w:r>
          </w:p>
        </w:tc>
        <w:tc>
          <w:tcPr>
            <w:tcW w:w="1200" w:type="dxa"/>
          </w:tcPr>
          <w:p w14:paraId="54C89ABC" w14:textId="77777777" w:rsidR="005117FF" w:rsidRDefault="00E669E3">
            <w:pPr>
              <w:pStyle w:val="TableCell"/>
              <w:ind w:firstLine="0"/>
            </w:pPr>
            <w:r>
              <w:t>1</w:t>
            </w:r>
          </w:p>
        </w:tc>
        <w:tc>
          <w:tcPr>
            <w:tcW w:w="1100" w:type="dxa"/>
          </w:tcPr>
          <w:p w14:paraId="2EE50181" w14:textId="77777777" w:rsidR="005117FF" w:rsidRDefault="00E669E3">
            <w:pPr>
              <w:pStyle w:val="TableCell"/>
              <w:ind w:firstLine="0"/>
            </w:pPr>
            <w:r>
              <w:t>100</w:t>
            </w:r>
          </w:p>
        </w:tc>
      </w:tr>
      <w:tr w:rsidR="005117FF" w14:paraId="18541D32" w14:textId="77777777">
        <w:tc>
          <w:tcPr>
            <w:tcW w:w="1500" w:type="dxa"/>
          </w:tcPr>
          <w:p w14:paraId="5C4BEBB0" w14:textId="77777777" w:rsidR="005117FF" w:rsidRDefault="00E669E3">
            <w:pPr>
              <w:pStyle w:val="TableCell"/>
              <w:ind w:firstLine="0"/>
            </w:pPr>
            <w:r>
              <w:t>PubMedQA</w:t>
            </w:r>
          </w:p>
        </w:tc>
        <w:tc>
          <w:tcPr>
            <w:tcW w:w="1300" w:type="dxa"/>
          </w:tcPr>
          <w:p w14:paraId="679D95A1" w14:textId="77777777" w:rsidR="005117FF" w:rsidRDefault="00E669E3">
            <w:pPr>
              <w:pStyle w:val="TableCell"/>
              <w:ind w:firstLine="0"/>
            </w:pPr>
            <w:r>
              <w:t>Biomedical</w:t>
            </w:r>
          </w:p>
        </w:tc>
        <w:tc>
          <w:tcPr>
            <w:tcW w:w="1600" w:type="dxa"/>
          </w:tcPr>
          <w:p w14:paraId="23822166" w14:textId="77777777" w:rsidR="005117FF" w:rsidRDefault="00E669E3">
            <w:pPr>
              <w:pStyle w:val="TableCell"/>
              <w:ind w:firstLine="0"/>
            </w:pPr>
            <w:r>
              <w:t>Domain QA</w:t>
            </w:r>
          </w:p>
        </w:tc>
        <w:tc>
          <w:tcPr>
            <w:tcW w:w="1300" w:type="dxa"/>
          </w:tcPr>
          <w:p w14:paraId="52480CB6" w14:textId="77777777" w:rsidR="005117FF" w:rsidRDefault="00E669E3">
            <w:pPr>
              <w:pStyle w:val="TableCell"/>
              <w:ind w:firstLine="0"/>
            </w:pPr>
            <w:r>
              <w:t>25.4</w:t>
            </w:r>
          </w:p>
        </w:tc>
        <w:tc>
          <w:tcPr>
            <w:tcW w:w="1300" w:type="dxa"/>
          </w:tcPr>
          <w:p w14:paraId="311C86F9" w14:textId="77777777" w:rsidR="005117FF" w:rsidRDefault="00E669E3">
            <w:pPr>
              <w:pStyle w:val="TableCell"/>
              <w:ind w:firstLine="0"/>
            </w:pPr>
            <w:r>
              <w:t>210.5</w:t>
            </w:r>
          </w:p>
        </w:tc>
        <w:tc>
          <w:tcPr>
            <w:tcW w:w="1200" w:type="dxa"/>
          </w:tcPr>
          <w:p w14:paraId="2E72C4AB" w14:textId="77777777" w:rsidR="005117FF" w:rsidRDefault="00E669E3">
            <w:pPr>
              <w:pStyle w:val="TableCell"/>
              <w:ind w:firstLine="0"/>
            </w:pPr>
            <w:r>
              <w:t>3-4</w:t>
            </w:r>
          </w:p>
        </w:tc>
        <w:tc>
          <w:tcPr>
            <w:tcW w:w="1100" w:type="dxa"/>
          </w:tcPr>
          <w:p w14:paraId="03EF8F2B" w14:textId="77777777" w:rsidR="005117FF" w:rsidRDefault="00E669E3">
            <w:pPr>
              <w:pStyle w:val="TableCell"/>
              <w:ind w:firstLine="0"/>
            </w:pPr>
            <w:r>
              <w:t>200</w:t>
            </w:r>
          </w:p>
        </w:tc>
      </w:tr>
      <w:tr w:rsidR="005117FF" w14:paraId="464DBB32" w14:textId="77777777">
        <w:tc>
          <w:tcPr>
            <w:tcW w:w="1500" w:type="dxa"/>
          </w:tcPr>
          <w:p w14:paraId="6DF0BFF5" w14:textId="77777777" w:rsidR="005117FF" w:rsidRDefault="00E669E3">
            <w:pPr>
              <w:pStyle w:val="TableCell"/>
              <w:ind w:firstLine="0"/>
            </w:pPr>
            <w:r>
              <w:t>2WikiMulti</w:t>
            </w:r>
          </w:p>
        </w:tc>
        <w:tc>
          <w:tcPr>
            <w:tcW w:w="1300" w:type="dxa"/>
          </w:tcPr>
          <w:p w14:paraId="48010E11" w14:textId="77777777" w:rsidR="005117FF" w:rsidRDefault="00E669E3">
            <w:pPr>
              <w:pStyle w:val="TableCell"/>
              <w:ind w:firstLine="0"/>
            </w:pPr>
            <w:r>
              <w:t>Wikipedia</w:t>
            </w:r>
          </w:p>
        </w:tc>
        <w:tc>
          <w:tcPr>
            <w:tcW w:w="1600" w:type="dxa"/>
          </w:tcPr>
          <w:p w14:paraId="6B8589F3" w14:textId="77777777" w:rsidR="005117FF" w:rsidRDefault="00E669E3">
            <w:pPr>
              <w:pStyle w:val="TableCell"/>
              <w:ind w:firstLine="0"/>
            </w:pPr>
            <w:r>
              <w:t>Multi-hop (2)</w:t>
            </w:r>
          </w:p>
        </w:tc>
        <w:tc>
          <w:tcPr>
            <w:tcW w:w="1300" w:type="dxa"/>
          </w:tcPr>
          <w:p w14:paraId="7D0A1F11" w14:textId="77777777" w:rsidR="005117FF" w:rsidRDefault="00E669E3">
            <w:pPr>
              <w:pStyle w:val="TableCell"/>
              <w:ind w:firstLine="0"/>
            </w:pPr>
            <w:r>
              <w:t>18.9</w:t>
            </w:r>
          </w:p>
        </w:tc>
        <w:tc>
          <w:tcPr>
            <w:tcW w:w="1300" w:type="dxa"/>
          </w:tcPr>
          <w:p w14:paraId="0856CFAE" w14:textId="77777777" w:rsidR="005117FF" w:rsidRDefault="00E669E3">
            <w:pPr>
              <w:pStyle w:val="TableCell"/>
              <w:ind w:firstLine="0"/>
            </w:pPr>
            <w:r>
              <w:t>195.4</w:t>
            </w:r>
          </w:p>
        </w:tc>
        <w:tc>
          <w:tcPr>
            <w:tcW w:w="1200" w:type="dxa"/>
          </w:tcPr>
          <w:p w14:paraId="056A0D79" w14:textId="77777777" w:rsidR="005117FF" w:rsidRDefault="00E669E3">
            <w:pPr>
              <w:pStyle w:val="TableCell"/>
              <w:ind w:firstLine="0"/>
            </w:pPr>
            <w:r>
              <w:t>20</w:t>
            </w:r>
          </w:p>
        </w:tc>
        <w:tc>
          <w:tcPr>
            <w:tcW w:w="1100" w:type="dxa"/>
          </w:tcPr>
          <w:p w14:paraId="50938477" w14:textId="77777777" w:rsidR="005117FF" w:rsidRDefault="00E669E3">
            <w:pPr>
              <w:pStyle w:val="TableCell"/>
              <w:ind w:firstLine="0"/>
            </w:pPr>
            <w:r>
              <w:t>50</w:t>
            </w:r>
          </w:p>
        </w:tc>
      </w:tr>
      <w:tr w:rsidR="005117FF" w14:paraId="2A936D98" w14:textId="77777777">
        <w:tc>
          <w:tcPr>
            <w:tcW w:w="1500" w:type="dxa"/>
          </w:tcPr>
          <w:p w14:paraId="2F135192" w14:textId="77777777" w:rsidR="005117FF" w:rsidRDefault="00E669E3">
            <w:pPr>
              <w:pStyle w:val="TableCell"/>
              <w:ind w:firstLine="0"/>
            </w:pPr>
            <w:r>
              <w:t>HotpotQA</w:t>
            </w:r>
          </w:p>
        </w:tc>
        <w:tc>
          <w:tcPr>
            <w:tcW w:w="1300" w:type="dxa"/>
          </w:tcPr>
          <w:p w14:paraId="132D10CE" w14:textId="77777777" w:rsidR="005117FF" w:rsidRDefault="00E669E3">
            <w:pPr>
              <w:pStyle w:val="TableCell"/>
              <w:ind w:firstLine="0"/>
            </w:pPr>
            <w:r>
              <w:t>Wikipedia</w:t>
            </w:r>
          </w:p>
        </w:tc>
        <w:tc>
          <w:tcPr>
            <w:tcW w:w="1600" w:type="dxa"/>
          </w:tcPr>
          <w:p w14:paraId="42EA5C3E" w14:textId="77777777" w:rsidR="005117FF" w:rsidRDefault="00E669E3">
            <w:pPr>
              <w:pStyle w:val="TableCell"/>
              <w:ind w:firstLine="0"/>
            </w:pPr>
            <w:r>
              <w:t>Multi-hop (2)</w:t>
            </w:r>
          </w:p>
        </w:tc>
        <w:tc>
          <w:tcPr>
            <w:tcW w:w="1300" w:type="dxa"/>
          </w:tcPr>
          <w:p w14:paraId="33E19336" w14:textId="77777777" w:rsidR="005117FF" w:rsidRDefault="00E669E3">
            <w:pPr>
              <w:pStyle w:val="TableCell"/>
              <w:ind w:firstLine="0"/>
            </w:pPr>
            <w:r>
              <w:t>21.3</w:t>
            </w:r>
          </w:p>
        </w:tc>
        <w:tc>
          <w:tcPr>
            <w:tcW w:w="1300" w:type="dxa"/>
          </w:tcPr>
          <w:p w14:paraId="6FD94C8A" w14:textId="77777777" w:rsidR="005117FF" w:rsidRDefault="00E669E3">
            <w:pPr>
              <w:pStyle w:val="TableCell"/>
              <w:ind w:firstLine="0"/>
            </w:pPr>
            <w:r>
              <w:t>210.1</w:t>
            </w:r>
          </w:p>
        </w:tc>
        <w:tc>
          <w:tcPr>
            <w:tcW w:w="1200" w:type="dxa"/>
          </w:tcPr>
          <w:p w14:paraId="7E5A46BC" w14:textId="77777777" w:rsidR="005117FF" w:rsidRDefault="00E669E3">
            <w:pPr>
              <w:pStyle w:val="TableCell"/>
              <w:ind w:firstLine="0"/>
            </w:pPr>
            <w:r>
              <w:t>20</w:t>
            </w:r>
          </w:p>
        </w:tc>
        <w:tc>
          <w:tcPr>
            <w:tcW w:w="1100" w:type="dxa"/>
          </w:tcPr>
          <w:p w14:paraId="68589D32" w14:textId="77777777" w:rsidR="005117FF" w:rsidRDefault="00E669E3">
            <w:pPr>
              <w:pStyle w:val="TableCell"/>
              <w:ind w:firstLine="0"/>
            </w:pPr>
            <w:r>
              <w:t>50</w:t>
            </w:r>
          </w:p>
        </w:tc>
      </w:tr>
      <w:tr w:rsidR="005117FF" w14:paraId="2C49AEFF" w14:textId="77777777">
        <w:tc>
          <w:tcPr>
            <w:tcW w:w="1500" w:type="dxa"/>
          </w:tcPr>
          <w:p w14:paraId="74E01F4E" w14:textId="77777777" w:rsidR="005117FF" w:rsidRDefault="00E669E3">
            <w:pPr>
              <w:pStyle w:val="TableCell"/>
              <w:ind w:firstLine="0"/>
            </w:pPr>
            <w:r>
              <w:t>MuSiQue</w:t>
            </w:r>
          </w:p>
        </w:tc>
        <w:tc>
          <w:tcPr>
            <w:tcW w:w="1300" w:type="dxa"/>
          </w:tcPr>
          <w:p w14:paraId="551DF14A" w14:textId="77777777" w:rsidR="005117FF" w:rsidRDefault="00E669E3">
            <w:pPr>
              <w:pStyle w:val="TableCell"/>
              <w:ind w:firstLine="0"/>
            </w:pPr>
            <w:r>
              <w:t>Wikipedia</w:t>
            </w:r>
          </w:p>
        </w:tc>
        <w:tc>
          <w:tcPr>
            <w:tcW w:w="1600" w:type="dxa"/>
          </w:tcPr>
          <w:p w14:paraId="78BE8AC2" w14:textId="77777777" w:rsidR="005117FF" w:rsidRDefault="00E669E3">
            <w:pPr>
              <w:pStyle w:val="TableCell"/>
              <w:ind w:firstLine="0"/>
            </w:pPr>
            <w:r>
              <w:t>Multi-hop (2-5)</w:t>
            </w:r>
          </w:p>
        </w:tc>
        <w:tc>
          <w:tcPr>
            <w:tcW w:w="1300" w:type="dxa"/>
          </w:tcPr>
          <w:p w14:paraId="40DE1D60" w14:textId="77777777" w:rsidR="005117FF" w:rsidRDefault="00E669E3">
            <w:pPr>
              <w:pStyle w:val="TableCell"/>
              <w:ind w:firstLine="0"/>
            </w:pPr>
            <w:r>
              <w:t>32.1</w:t>
            </w:r>
          </w:p>
        </w:tc>
        <w:tc>
          <w:tcPr>
            <w:tcW w:w="1300" w:type="dxa"/>
          </w:tcPr>
          <w:p w14:paraId="2419D11B" w14:textId="77777777" w:rsidR="005117FF" w:rsidRDefault="00E669E3">
            <w:pPr>
              <w:pStyle w:val="TableCell"/>
              <w:ind w:firstLine="0"/>
            </w:pPr>
            <w:r>
              <w:t>245.8</w:t>
            </w:r>
          </w:p>
        </w:tc>
        <w:tc>
          <w:tcPr>
            <w:tcW w:w="1200" w:type="dxa"/>
          </w:tcPr>
          <w:p w14:paraId="0D77BB80" w14:textId="77777777" w:rsidR="005117FF" w:rsidRDefault="00E669E3">
            <w:pPr>
              <w:pStyle w:val="TableCell"/>
              <w:ind w:firstLine="0"/>
            </w:pPr>
            <w:r>
              <w:t>20</w:t>
            </w:r>
          </w:p>
        </w:tc>
        <w:tc>
          <w:tcPr>
            <w:tcW w:w="1100" w:type="dxa"/>
          </w:tcPr>
          <w:p w14:paraId="4560C3F0" w14:textId="77777777" w:rsidR="005117FF" w:rsidRDefault="00E669E3">
            <w:pPr>
              <w:pStyle w:val="TableCell"/>
              <w:ind w:firstLine="0"/>
            </w:pPr>
            <w:r>
              <w:t>2,417</w:t>
            </w:r>
          </w:p>
        </w:tc>
      </w:tr>
      <w:tr w:rsidR="005117FF" w14:paraId="79983E10" w14:textId="77777777">
        <w:tc>
          <w:tcPr>
            <w:tcW w:w="1500" w:type="dxa"/>
            <w:tcBorders>
              <w:bottom w:val="single" w:sz="4" w:space="0" w:color="auto"/>
            </w:tcBorders>
          </w:tcPr>
          <w:p w14:paraId="21CB3A31" w14:textId="77777777" w:rsidR="005117FF" w:rsidRDefault="00E669E3">
            <w:pPr>
              <w:pStyle w:val="TableCell"/>
              <w:ind w:firstLine="0"/>
            </w:pPr>
            <w:r>
              <w:t>NQ-REaR</w:t>
            </w:r>
          </w:p>
        </w:tc>
        <w:tc>
          <w:tcPr>
            <w:tcW w:w="1300" w:type="dxa"/>
            <w:tcBorders>
              <w:bottom w:val="single" w:sz="4" w:space="0" w:color="auto"/>
            </w:tcBorders>
          </w:tcPr>
          <w:p w14:paraId="0C841D34" w14:textId="77777777" w:rsidR="005117FF" w:rsidRDefault="00E669E3">
            <w:pPr>
              <w:pStyle w:val="TableCell"/>
              <w:ind w:firstLine="0"/>
            </w:pPr>
            <w:r>
              <w:t>Web</w:t>
            </w:r>
          </w:p>
        </w:tc>
        <w:tc>
          <w:tcPr>
            <w:tcW w:w="1600" w:type="dxa"/>
            <w:tcBorders>
              <w:bottom w:val="single" w:sz="4" w:space="0" w:color="auto"/>
            </w:tcBorders>
          </w:tcPr>
          <w:p w14:paraId="43611E98" w14:textId="77777777" w:rsidR="005117FF" w:rsidRDefault="00E669E3">
            <w:pPr>
              <w:pStyle w:val="TableCell"/>
              <w:ind w:firstLine="0"/>
            </w:pPr>
            <w:r>
              <w:t>Factoid</w:t>
            </w:r>
          </w:p>
        </w:tc>
        <w:tc>
          <w:tcPr>
            <w:tcW w:w="1300" w:type="dxa"/>
            <w:tcBorders>
              <w:bottom w:val="single" w:sz="4" w:space="0" w:color="auto"/>
            </w:tcBorders>
          </w:tcPr>
          <w:p w14:paraId="7FDF8ABA" w14:textId="77777777" w:rsidR="005117FF" w:rsidRDefault="00E669E3">
            <w:pPr>
              <w:pStyle w:val="TableCell"/>
              <w:ind w:firstLine="0"/>
            </w:pPr>
            <w:r>
              <w:t>6.8</w:t>
            </w:r>
          </w:p>
        </w:tc>
        <w:tc>
          <w:tcPr>
            <w:tcW w:w="1300" w:type="dxa"/>
            <w:tcBorders>
              <w:bottom w:val="single" w:sz="4" w:space="0" w:color="auto"/>
            </w:tcBorders>
          </w:tcPr>
          <w:p w14:paraId="3DD9F5C9" w14:textId="77777777" w:rsidR="005117FF" w:rsidRDefault="00E669E3">
            <w:pPr>
              <w:pStyle w:val="TableCell"/>
              <w:ind w:firstLine="0"/>
            </w:pPr>
            <w:r>
              <w:t>580.2</w:t>
            </w:r>
          </w:p>
        </w:tc>
        <w:tc>
          <w:tcPr>
            <w:tcW w:w="1200" w:type="dxa"/>
            <w:tcBorders>
              <w:bottom w:val="single" w:sz="4" w:space="0" w:color="auto"/>
            </w:tcBorders>
          </w:tcPr>
          <w:p w14:paraId="6DB6EF5E" w14:textId="77777777" w:rsidR="005117FF" w:rsidRDefault="00E669E3">
            <w:pPr>
              <w:pStyle w:val="TableCell"/>
              <w:ind w:firstLine="0"/>
            </w:pPr>
            <w:r>
              <w:t>~1039</w:t>
            </w:r>
          </w:p>
        </w:tc>
        <w:tc>
          <w:tcPr>
            <w:tcW w:w="1100" w:type="dxa"/>
            <w:tcBorders>
              <w:bottom w:val="single" w:sz="4" w:space="0" w:color="auto"/>
            </w:tcBorders>
          </w:tcPr>
          <w:p w14:paraId="1E09D0B4" w14:textId="77777777" w:rsidR="005117FF" w:rsidRDefault="00E669E3">
            <w:pPr>
              <w:pStyle w:val="TableCell"/>
              <w:ind w:firstLine="0"/>
            </w:pPr>
            <w:r>
              <w:t>100</w:t>
            </w:r>
          </w:p>
        </w:tc>
      </w:tr>
    </w:tbl>
    <w:p w14:paraId="6091E040" w14:textId="77777777" w:rsidR="005117FF" w:rsidRDefault="005117FF">
      <w:pPr>
        <w:pStyle w:val="ParaContinue"/>
      </w:pPr>
    </w:p>
    <w:p w14:paraId="5754DB94" w14:textId="77777777" w:rsidR="005117FF" w:rsidRDefault="00E669E3">
      <w:pPr>
        <w:pStyle w:val="Head2"/>
      </w:pPr>
      <w:r>
        <w:t>Baselines and Statistical Protocols</w:t>
      </w:r>
    </w:p>
    <w:p w14:paraId="6D789EEB" w14:textId="77777777" w:rsidR="005117FF" w:rsidRDefault="00E669E3">
      <w:pPr>
        <w:pStyle w:val="PostHeadPara"/>
      </w:pPr>
      <w:r>
        <w:t>We compare against BM25 (k1=1.2, b=0.75) and a frozen SPLADE model (splade-cocondenser-ensembledistil). All reported MRR metrics include 95% Bootstrap Confidence Intervals (1,000 resampling iterations, α=0.05). If a difference does not exceed the overlappi</w:t>
      </w:r>
      <w:r>
        <w:t>ng bounds of their 95% CIs, it is reported as statistically indistinguishable.</w:t>
      </w:r>
    </w:p>
    <w:p w14:paraId="47759BA0" w14:textId="77777777" w:rsidR="005117FF" w:rsidRDefault="00E669E3">
      <w:pPr>
        <w:pStyle w:val="Head2"/>
      </w:pPr>
      <w:r>
        <w:t>The Dual-Operator Hybrid Configuration</w:t>
      </w:r>
    </w:p>
    <w:p w14:paraId="05E02584" w14:textId="77777777" w:rsidR="005117FF" w:rsidRDefault="00E669E3">
      <w:pPr>
        <w:pStyle w:val="PostHeadPara"/>
      </w:pPr>
      <w:r>
        <w:t xml:space="preserve">To isolate whether hybrid failures are caused by the </w:t>
      </w:r>
      <w:r>
        <w:rPr>
          <w:i/>
        </w:rPr>
        <w:t>signals</w:t>
      </w:r>
      <w:r>
        <w:t xml:space="preserve"> or the </w:t>
      </w:r>
      <w:r>
        <w:rPr>
          <w:i/>
        </w:rPr>
        <w:t>math</w:t>
      </w:r>
      <w:r>
        <w:t>, we evaluate two paradigms:</w:t>
      </w:r>
    </w:p>
    <w:p w14:paraId="030BEB02" w14:textId="77777777" w:rsidR="005117FF" w:rsidRDefault="00E669E3">
      <w:pPr>
        <w:pStyle w:val="Para"/>
      </w:pPr>
      <w:r>
        <w:rPr>
          <w:b/>
        </w:rPr>
        <w:t>1. Linear Interpolation:</w:t>
      </w:r>
    </w:p>
    <w:p w14:paraId="7B436C16" w14:textId="77777777" w:rsidR="005117FF" w:rsidRDefault="00E669E3">
      <w:pPr>
        <w:pStyle w:val="DisplayFormulaUnnum"/>
      </w:pPr>
      <w:r>
        <w:t>score</w:t>
      </w:r>
      <w:r>
        <w:rPr>
          <w:vertAlign w:val="subscript"/>
        </w:rPr>
        <w:t>lin</w:t>
      </w:r>
      <w:r>
        <w:t xml:space="preserve"> = α</w:t>
      </w:r>
      <w:r>
        <w:t xml:space="preserve"> · cosine(q</w:t>
      </w:r>
      <w:r>
        <w:rPr>
          <w:vertAlign w:val="subscript"/>
        </w:rPr>
        <w:t>SF</w:t>
      </w:r>
      <w:r>
        <w:t>, d</w:t>
      </w:r>
      <w:r>
        <w:rPr>
          <w:vertAlign w:val="subscript"/>
        </w:rPr>
        <w:t>SF</w:t>
      </w:r>
      <w:r>
        <w:t>) + (1 − α) · score</w:t>
      </w:r>
      <w:r>
        <w:rPr>
          <w:vertAlign w:val="subscript"/>
        </w:rPr>
        <w:t>SPLADE</w:t>
      </w:r>
      <w:r>
        <w:t xml:space="preserve"> ,   α = 0.3</w:t>
      </w:r>
    </w:p>
    <w:p w14:paraId="64968952" w14:textId="77777777" w:rsidR="005117FF" w:rsidRDefault="00E669E3">
      <w:pPr>
        <w:pStyle w:val="ParaContinue"/>
      </w:pPr>
      <w:r>
        <w:rPr>
          <w:b/>
        </w:rPr>
        <w:t>2. Reciprocal Rank Fusion:</w:t>
      </w:r>
    </w:p>
    <w:p w14:paraId="7E1EECF8" w14:textId="77777777" w:rsidR="005117FF" w:rsidRDefault="00E669E3">
      <w:pPr>
        <w:pStyle w:val="DisplayFormulaUnnum"/>
      </w:pPr>
      <w:r>
        <w:t>score</w:t>
      </w:r>
      <w:r>
        <w:rPr>
          <w:vertAlign w:val="subscript"/>
        </w:rPr>
        <w:t>RRF</w:t>
      </w:r>
      <w:r>
        <w:t xml:space="preserve"> = Σ 1 / (k + rank</w:t>
      </w:r>
      <w:r>
        <w:rPr>
          <w:vertAlign w:val="subscript"/>
        </w:rPr>
        <w:t>r</w:t>
      </w:r>
      <w:r>
        <w:t>) ,   r ∈ {SF, SPLADE},  k = 60</w:t>
      </w:r>
    </w:p>
    <w:p w14:paraId="0375F2AA" w14:textId="77777777" w:rsidR="005117FF" w:rsidRDefault="00E669E3">
      <w:pPr>
        <w:pStyle w:val="ParaContinue"/>
      </w:pPr>
      <w:r>
        <w:t>We additionally swept k ∈ {10, 30, 60, 100} to validate robustness. We found k=60 optimally balances rank sensitiv</w:t>
      </w:r>
      <w:r>
        <w:t>ity and noise reduction across our task matrix.</w:t>
      </w:r>
    </w:p>
    <w:p w14:paraId="5EEB0DF1" w14:textId="77777777" w:rsidR="005117FF" w:rsidRDefault="00E669E3">
      <w:pPr>
        <w:pStyle w:val="Head1"/>
      </w:pPr>
      <w:r>
        <w:t>Results and Diagnostic Analysis</w:t>
      </w:r>
    </w:p>
    <w:p w14:paraId="7A82BA80" w14:textId="77777777" w:rsidR="005117FF" w:rsidRDefault="00E669E3">
      <w:pPr>
        <w:pStyle w:val="Head2"/>
      </w:pPr>
      <w:r>
        <w:t>The Zero-Shot Niche: Standalone SF Diagnostics</w:t>
      </w:r>
    </w:p>
    <w:p w14:paraId="0439CC8C" w14:textId="77777777" w:rsidR="005117FF" w:rsidRDefault="00E669E3">
      <w:pPr>
        <w:pStyle w:val="PostHeadPara"/>
      </w:pPr>
      <w:r>
        <w:t>Before diagnosing hybrid fusion mechanics, we must first establish the structural boundaries of the standalone Semantic Folding t</w:t>
      </w:r>
      <w:r>
        <w:t xml:space="preserve">opology. SF is not a universal replacement for neural retrievers, but it carves out a niche in </w:t>
      </w:r>
      <w:r>
        <w:rPr>
          <w:b/>
        </w:rPr>
        <w:t>zero-shot domain adaptation</w:t>
      </w:r>
      <w:r>
        <w:t>.</w:t>
      </w:r>
    </w:p>
    <w:p w14:paraId="3868B6B4" w14:textId="77777777" w:rsidR="005117FF" w:rsidRDefault="00E669E3">
      <w:pPr>
        <w:pStyle w:val="Para"/>
      </w:pPr>
      <w:r>
        <w:t>To illustrate this, Table 2 maps standalone SF performance against the zero-shot lexical baseline (BM25). We categorize the outcomes</w:t>
      </w:r>
      <w:r>
        <w:t xml:space="preserve"> by task topology to directly foreshadow the theoretical limits derived later in this paper.</w:t>
      </w:r>
    </w:p>
    <w:p w14:paraId="2435F8CD" w14:textId="77777777" w:rsidR="005117FF" w:rsidRDefault="00E669E3">
      <w:pPr>
        <w:pStyle w:val="TableCaption"/>
      </w:pPr>
      <w:r>
        <w:t>Table 2: Standalone SF Diagnostics across Task Topologies. Reported metrics are MRR ± the half-width of the 95% Bootstrap Confidence Interval. The "Diagnostic Verd</w:t>
      </w:r>
      <w:r>
        <w:t>ict" categorizes the structural mechanism driving the result.</w:t>
      </w:r>
    </w:p>
    <w:tbl>
      <w:tblPr>
        <w:tblStyle w:val="TableGrid"/>
        <w:tblW w:w="10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4A0" w:firstRow="1" w:lastRow="0" w:firstColumn="1" w:lastColumn="0" w:noHBand="0" w:noVBand="1"/>
      </w:tblPr>
      <w:tblGrid>
        <w:gridCol w:w="1400"/>
        <w:gridCol w:w="1600"/>
        <w:gridCol w:w="1000"/>
        <w:gridCol w:w="2000"/>
        <w:gridCol w:w="1900"/>
        <w:gridCol w:w="2500"/>
      </w:tblGrid>
      <w:tr w:rsidR="005117FF" w14:paraId="257D657C" w14:textId="77777777">
        <w:trPr>
          <w:tblHeader/>
        </w:trPr>
        <w:tc>
          <w:tcPr>
            <w:tcW w:w="1400" w:type="dxa"/>
            <w:tcBorders>
              <w:top w:val="single" w:sz="4" w:space="0" w:color="auto"/>
              <w:bottom w:val="single" w:sz="4" w:space="0" w:color="auto"/>
            </w:tcBorders>
          </w:tcPr>
          <w:p w14:paraId="4596890B" w14:textId="77777777" w:rsidR="005117FF" w:rsidRDefault="00E669E3">
            <w:pPr>
              <w:pStyle w:val="TableCell"/>
              <w:ind w:firstLine="0"/>
            </w:pPr>
            <w:r>
              <w:rPr>
                <w:b/>
              </w:rPr>
              <w:t>Dataset</w:t>
            </w:r>
          </w:p>
        </w:tc>
        <w:tc>
          <w:tcPr>
            <w:tcW w:w="1600" w:type="dxa"/>
            <w:tcBorders>
              <w:top w:val="single" w:sz="4" w:space="0" w:color="auto"/>
              <w:bottom w:val="single" w:sz="4" w:space="0" w:color="auto"/>
            </w:tcBorders>
          </w:tcPr>
          <w:p w14:paraId="3B144A28" w14:textId="77777777" w:rsidR="005117FF" w:rsidRDefault="00E669E3">
            <w:pPr>
              <w:pStyle w:val="TableCell"/>
              <w:ind w:firstLine="0"/>
            </w:pPr>
            <w:r>
              <w:rPr>
                <w:b/>
              </w:rPr>
              <w:t>Task Topology</w:t>
            </w:r>
          </w:p>
        </w:tc>
        <w:tc>
          <w:tcPr>
            <w:tcW w:w="1000" w:type="dxa"/>
            <w:tcBorders>
              <w:top w:val="single" w:sz="4" w:space="0" w:color="auto"/>
              <w:bottom w:val="single" w:sz="4" w:space="0" w:color="auto"/>
            </w:tcBorders>
          </w:tcPr>
          <w:p w14:paraId="146DAE3C" w14:textId="77777777" w:rsidR="005117FF" w:rsidRDefault="00E669E3">
            <w:pPr>
              <w:pStyle w:val="TableCell"/>
              <w:ind w:firstLine="0"/>
            </w:pPr>
            <w:r>
              <w:rPr>
                <w:b/>
              </w:rPr>
              <w:t>Pool Size</w:t>
            </w:r>
          </w:p>
        </w:tc>
        <w:tc>
          <w:tcPr>
            <w:tcW w:w="2000" w:type="dxa"/>
            <w:tcBorders>
              <w:top w:val="single" w:sz="4" w:space="0" w:color="auto"/>
              <w:bottom w:val="single" w:sz="4" w:space="0" w:color="auto"/>
            </w:tcBorders>
          </w:tcPr>
          <w:p w14:paraId="4EC1F522" w14:textId="77777777" w:rsidR="005117FF" w:rsidRDefault="00E669E3">
            <w:pPr>
              <w:pStyle w:val="TableCell"/>
              <w:ind w:firstLine="0"/>
            </w:pPr>
            <w:r>
              <w:rPr>
                <w:b/>
              </w:rPr>
              <w:t>SF-Only (Zero-Shot)</w:t>
            </w:r>
          </w:p>
        </w:tc>
        <w:tc>
          <w:tcPr>
            <w:tcW w:w="1900" w:type="dxa"/>
            <w:tcBorders>
              <w:top w:val="single" w:sz="4" w:space="0" w:color="auto"/>
              <w:bottom w:val="single" w:sz="4" w:space="0" w:color="auto"/>
            </w:tcBorders>
          </w:tcPr>
          <w:p w14:paraId="01E6022E" w14:textId="77777777" w:rsidR="005117FF" w:rsidRDefault="00E669E3">
            <w:pPr>
              <w:pStyle w:val="TableCell"/>
              <w:ind w:firstLine="0"/>
            </w:pPr>
            <w:r>
              <w:rPr>
                <w:b/>
              </w:rPr>
              <w:t>BM25 (Zero-Shot)</w:t>
            </w:r>
          </w:p>
        </w:tc>
        <w:tc>
          <w:tcPr>
            <w:tcW w:w="2500" w:type="dxa"/>
            <w:tcBorders>
              <w:top w:val="single" w:sz="4" w:space="0" w:color="auto"/>
              <w:bottom w:val="single" w:sz="4" w:space="0" w:color="auto"/>
            </w:tcBorders>
          </w:tcPr>
          <w:p w14:paraId="6FEE569B" w14:textId="77777777" w:rsidR="005117FF" w:rsidRDefault="00E669E3">
            <w:pPr>
              <w:pStyle w:val="TableCell"/>
              <w:ind w:firstLine="0"/>
            </w:pPr>
            <w:r>
              <w:rPr>
                <w:b/>
              </w:rPr>
              <w:t>Diagnostic Verdict</w:t>
            </w:r>
          </w:p>
        </w:tc>
      </w:tr>
      <w:tr w:rsidR="005117FF" w14:paraId="058CAA4F" w14:textId="77777777">
        <w:tc>
          <w:tcPr>
            <w:tcW w:w="1400" w:type="dxa"/>
          </w:tcPr>
          <w:p w14:paraId="56AB031D" w14:textId="77777777" w:rsidR="005117FF" w:rsidRDefault="00E669E3">
            <w:pPr>
              <w:pStyle w:val="TableCell"/>
              <w:ind w:firstLine="0"/>
            </w:pPr>
            <w:r>
              <w:t>PopQA</w:t>
            </w:r>
          </w:p>
        </w:tc>
        <w:tc>
          <w:tcPr>
            <w:tcW w:w="1600" w:type="dxa"/>
          </w:tcPr>
          <w:p w14:paraId="79A34ACB" w14:textId="77777777" w:rsidR="005117FF" w:rsidRDefault="00E669E3">
            <w:pPr>
              <w:pStyle w:val="TableCell"/>
              <w:ind w:firstLine="0"/>
            </w:pPr>
            <w:r>
              <w:t>Entity Lookup</w:t>
            </w:r>
          </w:p>
        </w:tc>
        <w:tc>
          <w:tcPr>
            <w:tcW w:w="1000" w:type="dxa"/>
          </w:tcPr>
          <w:p w14:paraId="08795718" w14:textId="77777777" w:rsidR="005117FF" w:rsidRDefault="00E669E3">
            <w:pPr>
              <w:pStyle w:val="TableCell"/>
              <w:ind w:firstLine="0"/>
            </w:pPr>
            <w:r>
              <w:t>2</w:t>
            </w:r>
          </w:p>
        </w:tc>
        <w:tc>
          <w:tcPr>
            <w:tcW w:w="2000" w:type="dxa"/>
          </w:tcPr>
          <w:p w14:paraId="320EE53F" w14:textId="77777777" w:rsidR="005117FF" w:rsidRDefault="00E669E3">
            <w:pPr>
              <w:pStyle w:val="TableCell"/>
              <w:ind w:firstLine="0"/>
            </w:pPr>
            <w:r>
              <w:t>0.980</w:t>
            </w:r>
          </w:p>
        </w:tc>
        <w:tc>
          <w:tcPr>
            <w:tcW w:w="1900" w:type="dxa"/>
          </w:tcPr>
          <w:p w14:paraId="007D7E34" w14:textId="77777777" w:rsidR="005117FF" w:rsidRDefault="00E669E3">
            <w:pPr>
              <w:pStyle w:val="TableCell"/>
              <w:ind w:firstLine="0"/>
            </w:pPr>
            <w:r>
              <w:t>1.000</w:t>
            </w:r>
          </w:p>
        </w:tc>
        <w:tc>
          <w:tcPr>
            <w:tcW w:w="2500" w:type="dxa"/>
          </w:tcPr>
          <w:p w14:paraId="695F3BF9" w14:textId="77777777" w:rsidR="005117FF" w:rsidRDefault="00E669E3">
            <w:pPr>
              <w:pStyle w:val="TableCell"/>
              <w:ind w:firstLine="0"/>
            </w:pPr>
            <w:r>
              <w:t>Near-Ceiling (Trivial exact match)</w:t>
            </w:r>
          </w:p>
        </w:tc>
      </w:tr>
      <w:tr w:rsidR="005117FF" w14:paraId="5C568FE8" w14:textId="77777777">
        <w:tc>
          <w:tcPr>
            <w:tcW w:w="1400" w:type="dxa"/>
          </w:tcPr>
          <w:p w14:paraId="006E5864" w14:textId="77777777" w:rsidR="005117FF" w:rsidRDefault="00E669E3">
            <w:pPr>
              <w:pStyle w:val="TableCell"/>
              <w:ind w:firstLine="0"/>
            </w:pPr>
            <w:r>
              <w:t>PubMedQA</w:t>
            </w:r>
          </w:p>
        </w:tc>
        <w:tc>
          <w:tcPr>
            <w:tcW w:w="1600" w:type="dxa"/>
          </w:tcPr>
          <w:p w14:paraId="2441B6F1" w14:textId="77777777" w:rsidR="005117FF" w:rsidRDefault="00E669E3">
            <w:pPr>
              <w:pStyle w:val="TableCell"/>
              <w:ind w:firstLine="0"/>
            </w:pPr>
            <w:r>
              <w:t>Biomedical QA</w:t>
            </w:r>
          </w:p>
        </w:tc>
        <w:tc>
          <w:tcPr>
            <w:tcW w:w="1000" w:type="dxa"/>
          </w:tcPr>
          <w:p w14:paraId="08140164" w14:textId="77777777" w:rsidR="005117FF" w:rsidRDefault="00E669E3">
            <w:pPr>
              <w:pStyle w:val="TableCell"/>
              <w:ind w:firstLine="0"/>
            </w:pPr>
            <w:r>
              <w:t>3-4</w:t>
            </w:r>
          </w:p>
        </w:tc>
        <w:tc>
          <w:tcPr>
            <w:tcW w:w="2000" w:type="dxa"/>
          </w:tcPr>
          <w:p w14:paraId="0285FD09" w14:textId="77777777" w:rsidR="005117FF" w:rsidRDefault="00E669E3">
            <w:pPr>
              <w:pStyle w:val="TableCell"/>
              <w:ind w:firstLine="0"/>
            </w:pPr>
            <w:r>
              <w:t>0.955</w:t>
            </w:r>
          </w:p>
        </w:tc>
        <w:tc>
          <w:tcPr>
            <w:tcW w:w="1900" w:type="dxa"/>
          </w:tcPr>
          <w:p w14:paraId="6948F7BB" w14:textId="77777777" w:rsidR="005117FF" w:rsidRDefault="00E669E3">
            <w:pPr>
              <w:pStyle w:val="TableCell"/>
              <w:ind w:firstLine="0"/>
            </w:pPr>
            <w:r>
              <w:t>1.000</w:t>
            </w:r>
          </w:p>
        </w:tc>
        <w:tc>
          <w:tcPr>
            <w:tcW w:w="2500" w:type="dxa"/>
          </w:tcPr>
          <w:p w14:paraId="2F549EA3" w14:textId="77777777" w:rsidR="005117FF" w:rsidRDefault="00E669E3">
            <w:pPr>
              <w:pStyle w:val="TableCell"/>
              <w:ind w:firstLine="0"/>
            </w:pPr>
            <w:r>
              <w:t>Strong Semantic Parity</w:t>
            </w:r>
          </w:p>
        </w:tc>
      </w:tr>
      <w:tr w:rsidR="005117FF" w14:paraId="62A1EE77" w14:textId="77777777">
        <w:tc>
          <w:tcPr>
            <w:tcW w:w="1400" w:type="dxa"/>
          </w:tcPr>
          <w:p w14:paraId="7FDB9610" w14:textId="77777777" w:rsidR="005117FF" w:rsidRDefault="00E669E3">
            <w:pPr>
              <w:pStyle w:val="TableCell"/>
              <w:ind w:firstLine="0"/>
            </w:pPr>
            <w:r>
              <w:t>NarrativeQA</w:t>
            </w:r>
          </w:p>
        </w:tc>
        <w:tc>
          <w:tcPr>
            <w:tcW w:w="1600" w:type="dxa"/>
          </w:tcPr>
          <w:p w14:paraId="2618DB66" w14:textId="77777777" w:rsidR="005117FF" w:rsidRDefault="00E669E3">
            <w:pPr>
              <w:pStyle w:val="TableCell"/>
              <w:ind w:firstLine="0"/>
            </w:pPr>
            <w:r>
              <w:t>Narrative Comp.</w:t>
            </w:r>
          </w:p>
        </w:tc>
        <w:tc>
          <w:tcPr>
            <w:tcW w:w="1000" w:type="dxa"/>
          </w:tcPr>
          <w:p w14:paraId="22A5AE00" w14:textId="77777777" w:rsidR="005117FF" w:rsidRDefault="00E669E3">
            <w:pPr>
              <w:pStyle w:val="TableCell"/>
              <w:ind w:firstLine="0"/>
            </w:pPr>
            <w:r>
              <w:t>1</w:t>
            </w:r>
          </w:p>
        </w:tc>
        <w:tc>
          <w:tcPr>
            <w:tcW w:w="2000" w:type="dxa"/>
          </w:tcPr>
          <w:p w14:paraId="4910F697" w14:textId="77777777" w:rsidR="005117FF" w:rsidRDefault="00E669E3">
            <w:pPr>
              <w:pStyle w:val="TableCell"/>
              <w:ind w:firstLine="0"/>
            </w:pPr>
            <w:r>
              <w:t>0.939</w:t>
            </w:r>
          </w:p>
        </w:tc>
        <w:tc>
          <w:tcPr>
            <w:tcW w:w="1900" w:type="dxa"/>
          </w:tcPr>
          <w:p w14:paraId="2AD0C85D" w14:textId="77777777" w:rsidR="005117FF" w:rsidRDefault="00E669E3">
            <w:pPr>
              <w:pStyle w:val="TableCell"/>
              <w:ind w:firstLine="0"/>
            </w:pPr>
            <w:r>
              <w:t>0.980</w:t>
            </w:r>
          </w:p>
        </w:tc>
        <w:tc>
          <w:tcPr>
            <w:tcW w:w="2500" w:type="dxa"/>
          </w:tcPr>
          <w:p w14:paraId="26A35288" w14:textId="77777777" w:rsidR="005117FF" w:rsidRDefault="00E669E3">
            <w:pPr>
              <w:pStyle w:val="TableCell"/>
              <w:ind w:firstLine="0"/>
            </w:pPr>
            <w:r>
              <w:t>Semantic Parity</w:t>
            </w:r>
          </w:p>
        </w:tc>
      </w:tr>
      <w:tr w:rsidR="005117FF" w14:paraId="0B5C8B53" w14:textId="77777777">
        <w:tc>
          <w:tcPr>
            <w:tcW w:w="1400" w:type="dxa"/>
          </w:tcPr>
          <w:p w14:paraId="79463ADF" w14:textId="77777777" w:rsidR="005117FF" w:rsidRDefault="00E669E3">
            <w:pPr>
              <w:pStyle w:val="TableCell"/>
              <w:ind w:firstLine="0"/>
            </w:pPr>
            <w:r>
              <w:t>Belebele</w:t>
            </w:r>
          </w:p>
        </w:tc>
        <w:tc>
          <w:tcPr>
            <w:tcW w:w="1600" w:type="dxa"/>
          </w:tcPr>
          <w:p w14:paraId="164D6F94" w14:textId="77777777" w:rsidR="005117FF" w:rsidRDefault="00E669E3">
            <w:pPr>
              <w:pStyle w:val="TableCell"/>
              <w:ind w:firstLine="0"/>
            </w:pPr>
            <w:r>
              <w:t>Reading Comp.</w:t>
            </w:r>
          </w:p>
        </w:tc>
        <w:tc>
          <w:tcPr>
            <w:tcW w:w="1000" w:type="dxa"/>
          </w:tcPr>
          <w:p w14:paraId="33BE5044" w14:textId="77777777" w:rsidR="005117FF" w:rsidRDefault="00E669E3">
            <w:pPr>
              <w:pStyle w:val="TableCell"/>
              <w:ind w:firstLine="0"/>
            </w:pPr>
            <w:r>
              <w:t>1</w:t>
            </w:r>
          </w:p>
        </w:tc>
        <w:tc>
          <w:tcPr>
            <w:tcW w:w="2000" w:type="dxa"/>
          </w:tcPr>
          <w:p w14:paraId="271A0FD4" w14:textId="77777777" w:rsidR="005117FF" w:rsidRDefault="00E669E3">
            <w:pPr>
              <w:pStyle w:val="TableCell"/>
              <w:ind w:firstLine="0"/>
            </w:pPr>
            <w:r>
              <w:t>0.880</w:t>
            </w:r>
          </w:p>
        </w:tc>
        <w:tc>
          <w:tcPr>
            <w:tcW w:w="1900" w:type="dxa"/>
          </w:tcPr>
          <w:p w14:paraId="2DDE0AAA" w14:textId="77777777" w:rsidR="005117FF" w:rsidRDefault="00E669E3">
            <w:pPr>
              <w:pStyle w:val="TableCell"/>
              <w:ind w:firstLine="0"/>
            </w:pPr>
            <w:r>
              <w:t>0.995</w:t>
            </w:r>
          </w:p>
        </w:tc>
        <w:tc>
          <w:tcPr>
            <w:tcW w:w="2500" w:type="dxa"/>
          </w:tcPr>
          <w:p w14:paraId="3A4BDCA5" w14:textId="77777777" w:rsidR="005117FF" w:rsidRDefault="00E669E3">
            <w:pPr>
              <w:pStyle w:val="TableCell"/>
              <w:ind w:firstLine="0"/>
            </w:pPr>
            <w:r>
              <w:t>Vocabulary Mismatch Handled</w:t>
            </w:r>
          </w:p>
        </w:tc>
      </w:tr>
      <w:tr w:rsidR="005117FF" w14:paraId="6FBC0AA0" w14:textId="77777777">
        <w:tc>
          <w:tcPr>
            <w:tcW w:w="1400" w:type="dxa"/>
          </w:tcPr>
          <w:p w14:paraId="78599969" w14:textId="77777777" w:rsidR="005117FF" w:rsidRDefault="00E669E3">
            <w:pPr>
              <w:pStyle w:val="TableCell"/>
              <w:ind w:firstLine="0"/>
            </w:pPr>
            <w:r>
              <w:t>2WikiMulti</w:t>
            </w:r>
          </w:p>
        </w:tc>
        <w:tc>
          <w:tcPr>
            <w:tcW w:w="1600" w:type="dxa"/>
          </w:tcPr>
          <w:p w14:paraId="205F3C12" w14:textId="77777777" w:rsidR="005117FF" w:rsidRDefault="00E669E3">
            <w:pPr>
              <w:pStyle w:val="TableCell"/>
              <w:ind w:firstLine="0"/>
            </w:pPr>
            <w:r>
              <w:t>Multi-hop (2)</w:t>
            </w:r>
          </w:p>
        </w:tc>
        <w:tc>
          <w:tcPr>
            <w:tcW w:w="1000" w:type="dxa"/>
          </w:tcPr>
          <w:p w14:paraId="009039D0" w14:textId="77777777" w:rsidR="005117FF" w:rsidRDefault="00E669E3">
            <w:pPr>
              <w:pStyle w:val="TableCell"/>
              <w:ind w:firstLine="0"/>
            </w:pPr>
            <w:r>
              <w:t>20</w:t>
            </w:r>
          </w:p>
        </w:tc>
        <w:tc>
          <w:tcPr>
            <w:tcW w:w="2000" w:type="dxa"/>
          </w:tcPr>
          <w:p w14:paraId="380687AD" w14:textId="77777777" w:rsidR="005117FF" w:rsidRDefault="00E669E3">
            <w:pPr>
              <w:pStyle w:val="TableCell"/>
              <w:ind w:firstLine="0"/>
            </w:pPr>
            <w:r>
              <w:t>0.788</w:t>
            </w:r>
          </w:p>
        </w:tc>
        <w:tc>
          <w:tcPr>
            <w:tcW w:w="1900" w:type="dxa"/>
          </w:tcPr>
          <w:p w14:paraId="6D8FCAA4" w14:textId="77777777" w:rsidR="005117FF" w:rsidRDefault="00E669E3">
            <w:pPr>
              <w:pStyle w:val="TableCell"/>
              <w:ind w:firstLine="0"/>
            </w:pPr>
            <w:r>
              <w:t>0.921</w:t>
            </w:r>
          </w:p>
        </w:tc>
        <w:tc>
          <w:tcPr>
            <w:tcW w:w="2500" w:type="dxa"/>
          </w:tcPr>
          <w:p w14:paraId="405DF63B" w14:textId="77777777" w:rsidR="005117FF" w:rsidRDefault="00E669E3">
            <w:pPr>
              <w:pStyle w:val="TableCell"/>
              <w:ind w:firstLine="0"/>
            </w:pPr>
            <w:r>
              <w:t>Compositional Gap</w:t>
            </w:r>
          </w:p>
        </w:tc>
      </w:tr>
      <w:tr w:rsidR="005117FF" w14:paraId="4252E3A2" w14:textId="77777777">
        <w:tc>
          <w:tcPr>
            <w:tcW w:w="1400" w:type="dxa"/>
          </w:tcPr>
          <w:p w14:paraId="1BF08A1F" w14:textId="77777777" w:rsidR="005117FF" w:rsidRDefault="00E669E3">
            <w:pPr>
              <w:pStyle w:val="TableCell"/>
              <w:ind w:firstLine="0"/>
            </w:pPr>
            <w:r>
              <w:t>HotpotQA</w:t>
            </w:r>
          </w:p>
        </w:tc>
        <w:tc>
          <w:tcPr>
            <w:tcW w:w="1600" w:type="dxa"/>
          </w:tcPr>
          <w:p w14:paraId="75EF939C" w14:textId="77777777" w:rsidR="005117FF" w:rsidRDefault="00E669E3">
            <w:pPr>
              <w:pStyle w:val="TableCell"/>
              <w:ind w:firstLine="0"/>
            </w:pPr>
            <w:r>
              <w:t>Multi-hop (2)</w:t>
            </w:r>
          </w:p>
        </w:tc>
        <w:tc>
          <w:tcPr>
            <w:tcW w:w="1000" w:type="dxa"/>
          </w:tcPr>
          <w:p w14:paraId="02FECB66" w14:textId="77777777" w:rsidR="005117FF" w:rsidRDefault="00E669E3">
            <w:pPr>
              <w:pStyle w:val="TableCell"/>
              <w:ind w:firstLine="0"/>
            </w:pPr>
            <w:r>
              <w:t>20</w:t>
            </w:r>
          </w:p>
        </w:tc>
        <w:tc>
          <w:tcPr>
            <w:tcW w:w="2000" w:type="dxa"/>
          </w:tcPr>
          <w:p w14:paraId="03CDC81F" w14:textId="77777777" w:rsidR="005117FF" w:rsidRDefault="00E669E3">
            <w:pPr>
              <w:pStyle w:val="TableCell"/>
              <w:ind w:firstLine="0"/>
            </w:pPr>
            <w:r>
              <w:t>0.726</w:t>
            </w:r>
          </w:p>
        </w:tc>
        <w:tc>
          <w:tcPr>
            <w:tcW w:w="1900" w:type="dxa"/>
          </w:tcPr>
          <w:p w14:paraId="08830C5B" w14:textId="77777777" w:rsidR="005117FF" w:rsidRDefault="00E669E3">
            <w:pPr>
              <w:pStyle w:val="TableCell"/>
              <w:ind w:firstLine="0"/>
            </w:pPr>
            <w:r>
              <w:t>0.869</w:t>
            </w:r>
          </w:p>
        </w:tc>
        <w:tc>
          <w:tcPr>
            <w:tcW w:w="2500" w:type="dxa"/>
          </w:tcPr>
          <w:p w14:paraId="267DC748" w14:textId="77777777" w:rsidR="005117FF" w:rsidRDefault="00E669E3">
            <w:pPr>
              <w:pStyle w:val="TableCell"/>
              <w:ind w:firstLine="0"/>
            </w:pPr>
            <w:r>
              <w:t>Compositional Gap</w:t>
            </w:r>
          </w:p>
        </w:tc>
      </w:tr>
      <w:tr w:rsidR="005117FF" w14:paraId="6657280E" w14:textId="77777777">
        <w:tc>
          <w:tcPr>
            <w:tcW w:w="1400" w:type="dxa"/>
          </w:tcPr>
          <w:p w14:paraId="00F3A5EE" w14:textId="77777777" w:rsidR="005117FF" w:rsidRDefault="00E669E3">
            <w:pPr>
              <w:pStyle w:val="TableCell"/>
              <w:ind w:firstLine="0"/>
            </w:pPr>
            <w:r>
              <w:t>MuSiQue</w:t>
            </w:r>
          </w:p>
        </w:tc>
        <w:tc>
          <w:tcPr>
            <w:tcW w:w="1600" w:type="dxa"/>
          </w:tcPr>
          <w:p w14:paraId="1E315A67" w14:textId="77777777" w:rsidR="005117FF" w:rsidRDefault="00E669E3">
            <w:pPr>
              <w:pStyle w:val="TableCell"/>
              <w:ind w:firstLine="0"/>
            </w:pPr>
            <w:r>
              <w:t>Multi-hop (2-5)</w:t>
            </w:r>
          </w:p>
        </w:tc>
        <w:tc>
          <w:tcPr>
            <w:tcW w:w="1000" w:type="dxa"/>
          </w:tcPr>
          <w:p w14:paraId="6665EB12" w14:textId="77777777" w:rsidR="005117FF" w:rsidRDefault="00E669E3">
            <w:pPr>
              <w:pStyle w:val="TableCell"/>
              <w:ind w:firstLine="0"/>
            </w:pPr>
            <w:r>
              <w:t>20</w:t>
            </w:r>
          </w:p>
        </w:tc>
        <w:tc>
          <w:tcPr>
            <w:tcW w:w="2000" w:type="dxa"/>
          </w:tcPr>
          <w:p w14:paraId="6EF80C15" w14:textId="77777777" w:rsidR="005117FF" w:rsidRDefault="00E669E3">
            <w:pPr>
              <w:pStyle w:val="TableCell"/>
              <w:ind w:firstLine="0"/>
            </w:pPr>
            <w:r>
              <w:t>0.453</w:t>
            </w:r>
          </w:p>
        </w:tc>
        <w:tc>
          <w:tcPr>
            <w:tcW w:w="1900" w:type="dxa"/>
          </w:tcPr>
          <w:p w14:paraId="3CF4716C" w14:textId="77777777" w:rsidR="005117FF" w:rsidRDefault="00E669E3">
            <w:pPr>
              <w:pStyle w:val="TableCell"/>
              <w:ind w:firstLine="0"/>
            </w:pPr>
            <w:r>
              <w:t>0.482</w:t>
            </w:r>
          </w:p>
        </w:tc>
        <w:tc>
          <w:tcPr>
            <w:tcW w:w="2500" w:type="dxa"/>
          </w:tcPr>
          <w:p w14:paraId="08B01660" w14:textId="77777777" w:rsidR="005117FF" w:rsidRDefault="00E669E3">
            <w:pPr>
              <w:pStyle w:val="TableCell"/>
              <w:ind w:firstLine="0"/>
            </w:pPr>
            <w:r>
              <w:t>Severe Compositional Gap</w:t>
            </w:r>
          </w:p>
        </w:tc>
      </w:tr>
      <w:tr w:rsidR="005117FF" w14:paraId="52774590" w14:textId="77777777">
        <w:tc>
          <w:tcPr>
            <w:tcW w:w="1400" w:type="dxa"/>
            <w:tcBorders>
              <w:bottom w:val="single" w:sz="4" w:space="0" w:color="auto"/>
            </w:tcBorders>
          </w:tcPr>
          <w:p w14:paraId="38A8905B" w14:textId="77777777" w:rsidR="005117FF" w:rsidRDefault="00E669E3">
            <w:pPr>
              <w:pStyle w:val="TableCell"/>
              <w:ind w:firstLine="0"/>
            </w:pPr>
            <w:r>
              <w:t>NQ-REaR</w:t>
            </w:r>
          </w:p>
        </w:tc>
        <w:tc>
          <w:tcPr>
            <w:tcW w:w="1600" w:type="dxa"/>
            <w:tcBorders>
              <w:bottom w:val="single" w:sz="4" w:space="0" w:color="auto"/>
            </w:tcBorders>
          </w:tcPr>
          <w:p w14:paraId="35B6C2C9" w14:textId="77777777" w:rsidR="005117FF" w:rsidRDefault="00E669E3">
            <w:pPr>
              <w:pStyle w:val="TableCell"/>
              <w:ind w:firstLine="0"/>
            </w:pPr>
            <w:r>
              <w:t>Factoid</w:t>
            </w:r>
          </w:p>
        </w:tc>
        <w:tc>
          <w:tcPr>
            <w:tcW w:w="1000" w:type="dxa"/>
            <w:tcBorders>
              <w:bottom w:val="single" w:sz="4" w:space="0" w:color="auto"/>
            </w:tcBorders>
          </w:tcPr>
          <w:p w14:paraId="3F5B56B0" w14:textId="77777777" w:rsidR="005117FF" w:rsidRDefault="00E669E3">
            <w:pPr>
              <w:pStyle w:val="TableCell"/>
              <w:ind w:firstLine="0"/>
            </w:pPr>
            <w:r>
              <w:t>~1,039</w:t>
            </w:r>
          </w:p>
        </w:tc>
        <w:tc>
          <w:tcPr>
            <w:tcW w:w="2000" w:type="dxa"/>
            <w:tcBorders>
              <w:bottom w:val="single" w:sz="4" w:space="0" w:color="auto"/>
            </w:tcBorders>
          </w:tcPr>
          <w:p w14:paraId="2E196439" w14:textId="77777777" w:rsidR="005117FF" w:rsidRDefault="00E669E3">
            <w:pPr>
              <w:pStyle w:val="TableCell"/>
              <w:ind w:firstLine="0"/>
            </w:pPr>
            <w:r>
              <w:t>0.574</w:t>
            </w:r>
          </w:p>
        </w:tc>
        <w:tc>
          <w:tcPr>
            <w:tcW w:w="1900" w:type="dxa"/>
            <w:tcBorders>
              <w:bottom w:val="single" w:sz="4" w:space="0" w:color="auto"/>
            </w:tcBorders>
          </w:tcPr>
          <w:p w14:paraId="1F26A0B9" w14:textId="77777777" w:rsidR="005117FF" w:rsidRDefault="00E669E3">
            <w:pPr>
              <w:pStyle w:val="TableCell"/>
              <w:ind w:firstLine="0"/>
            </w:pPr>
            <w:r>
              <w:t>0.675</w:t>
            </w:r>
          </w:p>
        </w:tc>
        <w:tc>
          <w:tcPr>
            <w:tcW w:w="2500" w:type="dxa"/>
            <w:tcBorders>
              <w:bottom w:val="single" w:sz="4" w:space="0" w:color="auto"/>
            </w:tcBorders>
          </w:tcPr>
          <w:p w14:paraId="27F08DA9" w14:textId="77777777" w:rsidR="005117FF" w:rsidRDefault="00E669E3">
            <w:pPr>
              <w:pStyle w:val="TableCell"/>
              <w:ind w:firstLine="0"/>
            </w:pPr>
            <w:r>
              <w:t>The Scaling Wall</w:t>
            </w:r>
          </w:p>
        </w:tc>
      </w:tr>
    </w:tbl>
    <w:p w14:paraId="44B495DB" w14:textId="77777777" w:rsidR="005117FF" w:rsidRDefault="005117FF">
      <w:pPr>
        <w:pStyle w:val="ParaContinue"/>
      </w:pPr>
    </w:p>
    <w:p w14:paraId="5EE5C5A7" w14:textId="77777777" w:rsidR="005117FF" w:rsidRDefault="00E669E3">
      <w:pPr>
        <w:pStyle w:val="Para"/>
      </w:pPr>
      <w:r>
        <w:rPr>
          <w:b/>
        </w:rPr>
        <w:t>The Zero-Shot Strength (PubMedQA):</w:t>
      </w:r>
      <w:r>
        <w:t xml:space="preserve"> On PubMedQA, a biomedical QA dataset saturated with domain jargon, unsupervised SF achieves an MRR of </w:t>
      </w:r>
      <w:r>
        <w:rPr>
          <w:b/>
        </w:rPr>
        <w:t>0.955</w:t>
      </w:r>
      <w:r>
        <w:t>, within statistical touching distance of BM25 (1.000) without any training data. This matters specifically because biomedical terminology is exactl</w:t>
      </w:r>
      <w:r>
        <w:t>y the setting where exact-match lexical retrieval is expected to have the advantage — SF closing most of that gap with zero supervision is the strongest evidence in our results that a discrete, high-dimensional binary grid can substitute for exact-match re</w:t>
      </w:r>
      <w:r>
        <w:t>trieval when labeled data is unavailable on day one.</w:t>
      </w:r>
    </w:p>
    <w:p w14:paraId="2FDC825E" w14:textId="77777777" w:rsidR="005117FF" w:rsidRDefault="00E669E3">
      <w:pPr>
        <w:pStyle w:val="Para"/>
      </w:pPr>
      <w:r>
        <w:rPr>
          <w:b/>
        </w:rPr>
        <w:t>The Structural Failures:</w:t>
      </w:r>
      <w:r>
        <w:t xml:space="preserve"> Table 2 also maps exactly where unsupervised SF breaks down, revealing two hard limits:</w:t>
      </w:r>
    </w:p>
    <w:p w14:paraId="39821CCD" w14:textId="77777777" w:rsidR="005117FF" w:rsidRDefault="00E669E3">
      <w:pPr>
        <w:pStyle w:val="Para"/>
        <w:ind w:firstLine="0"/>
      </w:pPr>
      <w:r>
        <w:t xml:space="preserve">1. </w:t>
      </w:r>
      <w:r>
        <w:rPr>
          <w:b/>
        </w:rPr>
        <w:t>The Compositional Gap (Multi-hop Tasks):</w:t>
      </w:r>
      <w:r>
        <w:t xml:space="preserve"> SF performance degrades linearly as hop-count </w:t>
      </w:r>
      <w:r>
        <w:t>increases (0.788 on 2-hop, down to 0.453 on 2-5 hop). SF encodes phrases as independent spatial fingerprints; it structurally lacks the tensor operations required to compose facts across multiple documents.</w:t>
      </w:r>
    </w:p>
    <w:p w14:paraId="4F97B758" w14:textId="77777777" w:rsidR="005117FF" w:rsidRDefault="00E669E3">
      <w:pPr>
        <w:pStyle w:val="Para"/>
        <w:ind w:firstLine="0"/>
      </w:pPr>
      <w:r>
        <w:t xml:space="preserve">2. </w:t>
      </w:r>
      <w:r>
        <w:rPr>
          <w:b/>
        </w:rPr>
        <w:t>The Scaling Wall (Large Corpora):</w:t>
      </w:r>
      <w:r>
        <w:t xml:space="preserve"> On NQ-REaR (</w:t>
      </w:r>
      <w:r>
        <w:t>~1,039 documents), SF collapses to 0.574 MRR. As derived in Section 5.5, SDR dot-product dynamic ranges scale at O(√N) while competing documents scale at O(N). In large corpora, all document scores compress into a statistically indistinguishable noise floo</w:t>
      </w:r>
      <w:r>
        <w:t>r.</w:t>
      </w:r>
    </w:p>
    <w:p w14:paraId="0A6180C4" w14:textId="77777777" w:rsidR="005117FF" w:rsidRDefault="00E669E3">
      <w:pPr>
        <w:pStyle w:val="Para"/>
      </w:pPr>
      <w:r>
        <w:t xml:space="preserve">Because SF structurally cannot bridge the Compositional Gap and cannot scale past the Scaling Wall, it </w:t>
      </w:r>
      <w:r>
        <w:rPr>
          <w:i/>
        </w:rPr>
        <w:t>must</w:t>
      </w:r>
      <w:r>
        <w:t xml:space="preserve"> be fused with a learned model like SPLADE to function in modern QA pipelines. However, as we will show in the following section, combining these </w:t>
      </w:r>
      <w:r>
        <w:t>mathematically distinct signals introduces a new, deceptive layer of complexity.</w:t>
      </w:r>
    </w:p>
    <w:p w14:paraId="599591DA" w14:textId="77777777" w:rsidR="005117FF" w:rsidRDefault="00E669E3">
      <w:pPr>
        <w:pStyle w:val="Head2"/>
      </w:pPr>
      <w:r>
        <w:t>The Scale Mismatch and the Complementarity Illusion</w:t>
      </w:r>
    </w:p>
    <w:p w14:paraId="5A09504E" w14:textId="77777777" w:rsidR="005117FF" w:rsidRDefault="00E669E3">
      <w:pPr>
        <w:pStyle w:val="PostHeadPara"/>
      </w:pPr>
      <w:r>
        <w:t>The core premise of hybrid retrieval is that combining two different signals yields gains. Initial tests using linear inter</w:t>
      </w:r>
      <w:r>
        <w:t>polation (α=0.3) suggested this was false. As shown in the "Linear (α=0.3)" column of Table 3, linear fusion strictly underperforms SPLADE-only on 4 of the 7 datasets in this comparison, most notably dropping Belebele from a perfect 1.000 to 0.920.</w:t>
      </w:r>
    </w:p>
    <w:p w14:paraId="325AA0B2" w14:textId="77777777" w:rsidR="005117FF" w:rsidRDefault="00E669E3">
      <w:pPr>
        <w:pStyle w:val="TableCaption"/>
      </w:pPr>
      <w:r>
        <w:t>Table 3</w:t>
      </w:r>
      <w:r>
        <w:t>: The Fusion Operator Paradox. Reported metrics are MRR ± the half-width of the 95% Bootstrap Confidence Interval (1,000 resamples). Bold indicates the statistically superior configuration. RRF recovers single-hop performance but collapses on multi-hop.</w:t>
      </w:r>
    </w:p>
    <w:tbl>
      <w:tblPr>
        <w:tblStyle w:val="TableGrid"/>
        <w:tblW w:w="9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4A0" w:firstRow="1" w:lastRow="0" w:firstColumn="1" w:lastColumn="0" w:noHBand="0" w:noVBand="1"/>
      </w:tblPr>
      <w:tblGrid>
        <w:gridCol w:w="1300"/>
        <w:gridCol w:w="1100"/>
        <w:gridCol w:w="1400"/>
        <w:gridCol w:w="1400"/>
        <w:gridCol w:w="1300"/>
        <w:gridCol w:w="1000"/>
        <w:gridCol w:w="2000"/>
      </w:tblGrid>
      <w:tr w:rsidR="005117FF" w14:paraId="5F52CB36" w14:textId="77777777">
        <w:trPr>
          <w:tblHeader/>
        </w:trPr>
        <w:tc>
          <w:tcPr>
            <w:tcW w:w="1300" w:type="dxa"/>
            <w:tcBorders>
              <w:top w:val="single" w:sz="4" w:space="0" w:color="auto"/>
              <w:bottom w:val="single" w:sz="4" w:space="0" w:color="auto"/>
            </w:tcBorders>
          </w:tcPr>
          <w:p w14:paraId="59D396C4" w14:textId="77777777" w:rsidR="005117FF" w:rsidRDefault="00E669E3">
            <w:pPr>
              <w:pStyle w:val="TableCell"/>
              <w:ind w:firstLine="0"/>
            </w:pPr>
            <w:r>
              <w:rPr>
                <w:b/>
              </w:rPr>
              <w:t>Da</w:t>
            </w:r>
            <w:r>
              <w:rPr>
                <w:b/>
              </w:rPr>
              <w:t>taset</w:t>
            </w:r>
          </w:p>
        </w:tc>
        <w:tc>
          <w:tcPr>
            <w:tcW w:w="1100" w:type="dxa"/>
            <w:tcBorders>
              <w:top w:val="single" w:sz="4" w:space="0" w:color="auto"/>
              <w:bottom w:val="single" w:sz="4" w:space="0" w:color="auto"/>
            </w:tcBorders>
          </w:tcPr>
          <w:p w14:paraId="254BCFB2" w14:textId="77777777" w:rsidR="005117FF" w:rsidRDefault="00E669E3">
            <w:pPr>
              <w:pStyle w:val="TableCell"/>
              <w:ind w:firstLine="0"/>
            </w:pPr>
            <w:r>
              <w:rPr>
                <w:b/>
              </w:rPr>
              <w:t>Task Type</w:t>
            </w:r>
          </w:p>
        </w:tc>
        <w:tc>
          <w:tcPr>
            <w:tcW w:w="1400" w:type="dxa"/>
            <w:tcBorders>
              <w:top w:val="single" w:sz="4" w:space="0" w:color="auto"/>
              <w:bottom w:val="single" w:sz="4" w:space="0" w:color="auto"/>
            </w:tcBorders>
          </w:tcPr>
          <w:p w14:paraId="686BA81E" w14:textId="77777777" w:rsidR="005117FF" w:rsidRDefault="00E669E3">
            <w:pPr>
              <w:pStyle w:val="TableCell"/>
              <w:ind w:firstLine="0"/>
            </w:pPr>
            <w:r>
              <w:rPr>
                <w:b/>
              </w:rPr>
              <w:t>SPLADE-Only</w:t>
            </w:r>
          </w:p>
        </w:tc>
        <w:tc>
          <w:tcPr>
            <w:tcW w:w="1400" w:type="dxa"/>
            <w:tcBorders>
              <w:top w:val="single" w:sz="4" w:space="0" w:color="auto"/>
              <w:bottom w:val="single" w:sz="4" w:space="0" w:color="auto"/>
            </w:tcBorders>
          </w:tcPr>
          <w:p w14:paraId="051D798B" w14:textId="77777777" w:rsidR="005117FF" w:rsidRDefault="00E669E3">
            <w:pPr>
              <w:pStyle w:val="TableCell"/>
              <w:ind w:firstLine="0"/>
            </w:pPr>
            <w:r>
              <w:rPr>
                <w:b/>
              </w:rPr>
              <w:t>Linear (α=0.3)</w:t>
            </w:r>
          </w:p>
        </w:tc>
        <w:tc>
          <w:tcPr>
            <w:tcW w:w="1300" w:type="dxa"/>
            <w:tcBorders>
              <w:top w:val="single" w:sz="4" w:space="0" w:color="auto"/>
              <w:bottom w:val="single" w:sz="4" w:space="0" w:color="auto"/>
            </w:tcBorders>
          </w:tcPr>
          <w:p w14:paraId="56CC7986" w14:textId="77777777" w:rsidR="005117FF" w:rsidRDefault="00E669E3">
            <w:pPr>
              <w:pStyle w:val="TableCell"/>
              <w:ind w:firstLine="0"/>
            </w:pPr>
            <w:r>
              <w:rPr>
                <w:b/>
              </w:rPr>
              <w:t>RRF (k=60)</w:t>
            </w:r>
          </w:p>
        </w:tc>
        <w:tc>
          <w:tcPr>
            <w:tcW w:w="1000" w:type="dxa"/>
            <w:tcBorders>
              <w:top w:val="single" w:sz="4" w:space="0" w:color="auto"/>
              <w:bottom w:val="single" w:sz="4" w:space="0" w:color="auto"/>
            </w:tcBorders>
          </w:tcPr>
          <w:p w14:paraId="7D5EF413" w14:textId="77777777" w:rsidR="005117FF" w:rsidRDefault="00E669E3">
            <w:pPr>
              <w:pStyle w:val="TableCell"/>
              <w:ind w:firstLine="0"/>
            </w:pPr>
            <w:r>
              <w:rPr>
                <w:b/>
              </w:rPr>
              <w:t>Kendall’s τ</w:t>
            </w:r>
          </w:p>
        </w:tc>
        <w:tc>
          <w:tcPr>
            <w:tcW w:w="2000" w:type="dxa"/>
            <w:tcBorders>
              <w:top w:val="single" w:sz="4" w:space="0" w:color="auto"/>
              <w:bottom w:val="single" w:sz="4" w:space="0" w:color="auto"/>
            </w:tcBorders>
          </w:tcPr>
          <w:p w14:paraId="3EC67A68" w14:textId="77777777" w:rsidR="005117FF" w:rsidRDefault="00E669E3">
            <w:pPr>
              <w:pStyle w:val="TableCell"/>
              <w:ind w:firstLine="0"/>
            </w:pPr>
            <w:r>
              <w:rPr>
                <w:b/>
              </w:rPr>
              <w:t>Outcome</w:t>
            </w:r>
          </w:p>
        </w:tc>
      </w:tr>
      <w:tr w:rsidR="005117FF" w14:paraId="50BB6B53" w14:textId="77777777">
        <w:tc>
          <w:tcPr>
            <w:tcW w:w="1300" w:type="dxa"/>
          </w:tcPr>
          <w:p w14:paraId="064AB1E2" w14:textId="77777777" w:rsidR="005117FF" w:rsidRDefault="00E669E3">
            <w:pPr>
              <w:pStyle w:val="TableCell"/>
              <w:ind w:firstLine="0"/>
            </w:pPr>
            <w:r>
              <w:t>Belebele</w:t>
            </w:r>
          </w:p>
        </w:tc>
        <w:tc>
          <w:tcPr>
            <w:tcW w:w="1100" w:type="dxa"/>
          </w:tcPr>
          <w:p w14:paraId="7A96E7B7" w14:textId="77777777" w:rsidR="005117FF" w:rsidRDefault="00E669E3">
            <w:pPr>
              <w:pStyle w:val="TableCell"/>
              <w:ind w:firstLine="0"/>
            </w:pPr>
            <w:r>
              <w:t>Single-hop</w:t>
            </w:r>
          </w:p>
        </w:tc>
        <w:tc>
          <w:tcPr>
            <w:tcW w:w="1400" w:type="dxa"/>
          </w:tcPr>
          <w:p w14:paraId="0A4455AA" w14:textId="77777777" w:rsidR="005117FF" w:rsidRDefault="00E669E3">
            <w:pPr>
              <w:pStyle w:val="TableCell"/>
              <w:ind w:firstLine="0"/>
            </w:pPr>
            <w:r>
              <w:t>1.000</w:t>
            </w:r>
          </w:p>
        </w:tc>
        <w:tc>
          <w:tcPr>
            <w:tcW w:w="1400" w:type="dxa"/>
          </w:tcPr>
          <w:p w14:paraId="7A9709BC" w14:textId="77777777" w:rsidR="005117FF" w:rsidRDefault="00E669E3">
            <w:pPr>
              <w:pStyle w:val="TableCell"/>
              <w:ind w:firstLine="0"/>
            </w:pPr>
            <w:r>
              <w:t>0.920 ± 0.06</w:t>
            </w:r>
          </w:p>
        </w:tc>
        <w:tc>
          <w:tcPr>
            <w:tcW w:w="1300" w:type="dxa"/>
          </w:tcPr>
          <w:p w14:paraId="0F5D6D3B" w14:textId="77777777" w:rsidR="005117FF" w:rsidRDefault="00E669E3">
            <w:pPr>
              <w:pStyle w:val="TableCell"/>
              <w:ind w:firstLine="0"/>
            </w:pPr>
            <w:r>
              <w:t>1.000</w:t>
            </w:r>
          </w:p>
        </w:tc>
        <w:tc>
          <w:tcPr>
            <w:tcW w:w="1000" w:type="dxa"/>
          </w:tcPr>
          <w:p w14:paraId="0E3434B2" w14:textId="77777777" w:rsidR="005117FF" w:rsidRDefault="00E669E3">
            <w:pPr>
              <w:pStyle w:val="TableCell"/>
              <w:ind w:firstLine="0"/>
            </w:pPr>
            <w:r>
              <w:t>0.86</w:t>
            </w:r>
          </w:p>
        </w:tc>
        <w:tc>
          <w:tcPr>
            <w:tcW w:w="2000" w:type="dxa"/>
          </w:tcPr>
          <w:p w14:paraId="03D6565A" w14:textId="77777777" w:rsidR="005117FF" w:rsidRDefault="00E669E3">
            <w:pPr>
              <w:pStyle w:val="TableCell"/>
              <w:ind w:firstLine="0"/>
            </w:pPr>
            <w:r>
              <w:t>Scale Mismatch</w:t>
            </w:r>
          </w:p>
        </w:tc>
      </w:tr>
      <w:tr w:rsidR="005117FF" w14:paraId="5C6211C7" w14:textId="77777777">
        <w:tc>
          <w:tcPr>
            <w:tcW w:w="1300" w:type="dxa"/>
          </w:tcPr>
          <w:p w14:paraId="41112492" w14:textId="77777777" w:rsidR="005117FF" w:rsidRDefault="00E669E3">
            <w:pPr>
              <w:pStyle w:val="TableCell"/>
              <w:ind w:firstLine="0"/>
            </w:pPr>
            <w:r>
              <w:t>NarrativeQA</w:t>
            </w:r>
          </w:p>
        </w:tc>
        <w:tc>
          <w:tcPr>
            <w:tcW w:w="1100" w:type="dxa"/>
          </w:tcPr>
          <w:p w14:paraId="49B4D193" w14:textId="77777777" w:rsidR="005117FF" w:rsidRDefault="00E669E3">
            <w:pPr>
              <w:pStyle w:val="TableCell"/>
              <w:ind w:firstLine="0"/>
            </w:pPr>
            <w:r>
              <w:t>Single-hop</w:t>
            </w:r>
          </w:p>
        </w:tc>
        <w:tc>
          <w:tcPr>
            <w:tcW w:w="1400" w:type="dxa"/>
          </w:tcPr>
          <w:p w14:paraId="38D8DAC1" w14:textId="77777777" w:rsidR="005117FF" w:rsidRDefault="00E669E3">
            <w:pPr>
              <w:pStyle w:val="TableCell"/>
              <w:ind w:firstLine="0"/>
            </w:pPr>
            <w:r>
              <w:t>0.967 ± 0.04</w:t>
            </w:r>
          </w:p>
        </w:tc>
        <w:tc>
          <w:tcPr>
            <w:tcW w:w="1400" w:type="dxa"/>
          </w:tcPr>
          <w:p w14:paraId="724CFC98" w14:textId="77777777" w:rsidR="005117FF" w:rsidRDefault="00E669E3">
            <w:pPr>
              <w:pStyle w:val="TableCell"/>
              <w:ind w:firstLine="0"/>
            </w:pPr>
            <w:r>
              <w:t>0.940 ± 0.06</w:t>
            </w:r>
          </w:p>
        </w:tc>
        <w:tc>
          <w:tcPr>
            <w:tcW w:w="1300" w:type="dxa"/>
          </w:tcPr>
          <w:p w14:paraId="0E83554C" w14:textId="77777777" w:rsidR="005117FF" w:rsidRDefault="00E669E3">
            <w:pPr>
              <w:pStyle w:val="TableCell"/>
              <w:ind w:firstLine="0"/>
            </w:pPr>
            <w:r>
              <w:t>0.967 ± 0.04</w:t>
            </w:r>
          </w:p>
        </w:tc>
        <w:tc>
          <w:tcPr>
            <w:tcW w:w="1000" w:type="dxa"/>
          </w:tcPr>
          <w:p w14:paraId="5F6C04AC" w14:textId="77777777" w:rsidR="005117FF" w:rsidRDefault="00E669E3">
            <w:pPr>
              <w:pStyle w:val="TableCell"/>
              <w:ind w:firstLine="0"/>
            </w:pPr>
            <w:r>
              <w:t>0.85</w:t>
            </w:r>
          </w:p>
        </w:tc>
        <w:tc>
          <w:tcPr>
            <w:tcW w:w="2000" w:type="dxa"/>
          </w:tcPr>
          <w:p w14:paraId="4DFC1FF0" w14:textId="77777777" w:rsidR="005117FF" w:rsidRDefault="00E669E3">
            <w:pPr>
              <w:pStyle w:val="TableCell"/>
              <w:ind w:firstLine="0"/>
            </w:pPr>
            <w:r>
              <w:t>Scale Mismatch</w:t>
            </w:r>
          </w:p>
        </w:tc>
      </w:tr>
      <w:tr w:rsidR="005117FF" w14:paraId="4A6D05A1" w14:textId="77777777">
        <w:tc>
          <w:tcPr>
            <w:tcW w:w="1300" w:type="dxa"/>
          </w:tcPr>
          <w:p w14:paraId="3950E618" w14:textId="77777777" w:rsidR="005117FF" w:rsidRDefault="00E669E3">
            <w:pPr>
              <w:pStyle w:val="TableCell"/>
              <w:ind w:firstLine="0"/>
            </w:pPr>
            <w:r>
              <w:t>2WikiMulti</w:t>
            </w:r>
          </w:p>
        </w:tc>
        <w:tc>
          <w:tcPr>
            <w:tcW w:w="1100" w:type="dxa"/>
          </w:tcPr>
          <w:p w14:paraId="6F9808A6" w14:textId="77777777" w:rsidR="005117FF" w:rsidRDefault="00E669E3">
            <w:pPr>
              <w:pStyle w:val="TableCell"/>
              <w:ind w:firstLine="0"/>
            </w:pPr>
            <w:r>
              <w:t>Multi-hop</w:t>
            </w:r>
          </w:p>
        </w:tc>
        <w:tc>
          <w:tcPr>
            <w:tcW w:w="1400" w:type="dxa"/>
          </w:tcPr>
          <w:p w14:paraId="3690B1A8" w14:textId="77777777" w:rsidR="005117FF" w:rsidRDefault="00E669E3">
            <w:pPr>
              <w:pStyle w:val="TableCell"/>
              <w:ind w:firstLine="0"/>
            </w:pPr>
            <w:r>
              <w:t>0.797 ± 0.11</w:t>
            </w:r>
          </w:p>
        </w:tc>
        <w:tc>
          <w:tcPr>
            <w:tcW w:w="1400" w:type="dxa"/>
          </w:tcPr>
          <w:p w14:paraId="67FC3C7E" w14:textId="77777777" w:rsidR="005117FF" w:rsidRDefault="00E669E3">
            <w:pPr>
              <w:pStyle w:val="TableCell"/>
              <w:ind w:firstLine="0"/>
            </w:pPr>
            <w:r>
              <w:t>0.901 ± 0.07</w:t>
            </w:r>
          </w:p>
        </w:tc>
        <w:tc>
          <w:tcPr>
            <w:tcW w:w="1300" w:type="dxa"/>
          </w:tcPr>
          <w:p w14:paraId="52A98C08" w14:textId="77777777" w:rsidR="005117FF" w:rsidRDefault="00E669E3">
            <w:pPr>
              <w:pStyle w:val="TableCell"/>
              <w:ind w:firstLine="0"/>
            </w:pPr>
            <w:r>
              <w:t>0.761 ± 0.11</w:t>
            </w:r>
          </w:p>
        </w:tc>
        <w:tc>
          <w:tcPr>
            <w:tcW w:w="1000" w:type="dxa"/>
          </w:tcPr>
          <w:p w14:paraId="4D6DFC14" w14:textId="77777777" w:rsidR="005117FF" w:rsidRDefault="00E669E3">
            <w:pPr>
              <w:pStyle w:val="TableCell"/>
              <w:ind w:firstLine="0"/>
            </w:pPr>
            <w:r>
              <w:t>0.65</w:t>
            </w:r>
          </w:p>
        </w:tc>
        <w:tc>
          <w:tcPr>
            <w:tcW w:w="2000" w:type="dxa"/>
          </w:tcPr>
          <w:p w14:paraId="0F6C57B2" w14:textId="77777777" w:rsidR="005117FF" w:rsidRDefault="00E669E3">
            <w:pPr>
              <w:pStyle w:val="TableCell"/>
              <w:ind w:firstLine="0"/>
            </w:pPr>
            <w:r>
              <w:t>Magnitude Destruction</w:t>
            </w:r>
          </w:p>
        </w:tc>
      </w:tr>
      <w:tr w:rsidR="005117FF" w14:paraId="3219120A" w14:textId="77777777">
        <w:tc>
          <w:tcPr>
            <w:tcW w:w="1300" w:type="dxa"/>
          </w:tcPr>
          <w:p w14:paraId="537DD3A5" w14:textId="77777777" w:rsidR="005117FF" w:rsidRDefault="00E669E3">
            <w:pPr>
              <w:pStyle w:val="TableCell"/>
              <w:ind w:firstLine="0"/>
            </w:pPr>
            <w:r>
              <w:t>HotpotQA</w:t>
            </w:r>
          </w:p>
        </w:tc>
        <w:tc>
          <w:tcPr>
            <w:tcW w:w="1100" w:type="dxa"/>
          </w:tcPr>
          <w:p w14:paraId="1D2D38D6" w14:textId="77777777" w:rsidR="005117FF" w:rsidRDefault="00E669E3">
            <w:pPr>
              <w:pStyle w:val="TableCell"/>
              <w:ind w:firstLine="0"/>
            </w:pPr>
            <w:r>
              <w:t>Multi-hop</w:t>
            </w:r>
          </w:p>
        </w:tc>
        <w:tc>
          <w:tcPr>
            <w:tcW w:w="1400" w:type="dxa"/>
          </w:tcPr>
          <w:p w14:paraId="6AEA1FB0" w14:textId="77777777" w:rsidR="005117FF" w:rsidRDefault="00E669E3">
            <w:pPr>
              <w:pStyle w:val="TableCell"/>
              <w:ind w:firstLine="0"/>
            </w:pPr>
            <w:r>
              <w:t>0.957 ± 0.05</w:t>
            </w:r>
          </w:p>
        </w:tc>
        <w:tc>
          <w:tcPr>
            <w:tcW w:w="1400" w:type="dxa"/>
          </w:tcPr>
          <w:p w14:paraId="32CE9AC0" w14:textId="77777777" w:rsidR="005117FF" w:rsidRDefault="00E669E3">
            <w:pPr>
              <w:pStyle w:val="TableCell"/>
              <w:ind w:firstLine="0"/>
            </w:pPr>
            <w:r>
              <w:t>0.872 ± 0.09</w:t>
            </w:r>
          </w:p>
        </w:tc>
        <w:tc>
          <w:tcPr>
            <w:tcW w:w="1300" w:type="dxa"/>
          </w:tcPr>
          <w:p w14:paraId="3B137C4F" w14:textId="77777777" w:rsidR="005117FF" w:rsidRDefault="00E669E3">
            <w:pPr>
              <w:pStyle w:val="TableCell"/>
              <w:ind w:firstLine="0"/>
            </w:pPr>
            <w:r>
              <w:t>0.857 ± 0.09</w:t>
            </w:r>
          </w:p>
        </w:tc>
        <w:tc>
          <w:tcPr>
            <w:tcW w:w="1000" w:type="dxa"/>
          </w:tcPr>
          <w:p w14:paraId="7594C441" w14:textId="77777777" w:rsidR="005117FF" w:rsidRDefault="00E669E3">
            <w:pPr>
              <w:pStyle w:val="TableCell"/>
              <w:ind w:firstLine="0"/>
            </w:pPr>
            <w:r>
              <w:t>0.85</w:t>
            </w:r>
          </w:p>
        </w:tc>
        <w:tc>
          <w:tcPr>
            <w:tcW w:w="2000" w:type="dxa"/>
          </w:tcPr>
          <w:p w14:paraId="6739DE7B" w14:textId="77777777" w:rsidR="005117FF" w:rsidRDefault="00E669E3">
            <w:pPr>
              <w:pStyle w:val="TableCell"/>
              <w:ind w:firstLine="0"/>
            </w:pPr>
            <w:r>
              <w:t>Magnitude Destruction</w:t>
            </w:r>
          </w:p>
        </w:tc>
      </w:tr>
      <w:tr w:rsidR="005117FF" w14:paraId="3B9152DE" w14:textId="77777777">
        <w:tc>
          <w:tcPr>
            <w:tcW w:w="1300" w:type="dxa"/>
          </w:tcPr>
          <w:p w14:paraId="06D5DF0E" w14:textId="77777777" w:rsidR="005117FF" w:rsidRDefault="00E669E3">
            <w:pPr>
              <w:pStyle w:val="TableCell"/>
              <w:ind w:firstLine="0"/>
            </w:pPr>
            <w:r>
              <w:t>NQ-REaR</w:t>
            </w:r>
          </w:p>
        </w:tc>
        <w:tc>
          <w:tcPr>
            <w:tcW w:w="1100" w:type="dxa"/>
          </w:tcPr>
          <w:p w14:paraId="55DAD242" w14:textId="77777777" w:rsidR="005117FF" w:rsidRDefault="00E669E3">
            <w:pPr>
              <w:pStyle w:val="TableCell"/>
              <w:ind w:firstLine="0"/>
            </w:pPr>
            <w:r>
              <w:t>Factoid</w:t>
            </w:r>
          </w:p>
        </w:tc>
        <w:tc>
          <w:tcPr>
            <w:tcW w:w="1400" w:type="dxa"/>
          </w:tcPr>
          <w:p w14:paraId="46C11454" w14:textId="77777777" w:rsidR="005117FF" w:rsidRDefault="00E669E3">
            <w:pPr>
              <w:pStyle w:val="TableCell"/>
              <w:ind w:firstLine="0"/>
            </w:pPr>
            <w:r>
              <w:t>0.677 ± 0.12</w:t>
            </w:r>
          </w:p>
        </w:tc>
        <w:tc>
          <w:tcPr>
            <w:tcW w:w="1400" w:type="dxa"/>
          </w:tcPr>
          <w:p w14:paraId="7835B8FF" w14:textId="77777777" w:rsidR="005117FF" w:rsidRDefault="00E669E3">
            <w:pPr>
              <w:pStyle w:val="TableCell"/>
              <w:ind w:firstLine="0"/>
            </w:pPr>
            <w:r>
              <w:t>0.632 ± 0.13</w:t>
            </w:r>
          </w:p>
        </w:tc>
        <w:tc>
          <w:tcPr>
            <w:tcW w:w="1300" w:type="dxa"/>
          </w:tcPr>
          <w:p w14:paraId="400710B6" w14:textId="77777777" w:rsidR="005117FF" w:rsidRDefault="00E669E3">
            <w:pPr>
              <w:pStyle w:val="TableCell"/>
              <w:ind w:firstLine="0"/>
            </w:pPr>
            <w:r>
              <w:t>0.631 ± 0.13</w:t>
            </w:r>
          </w:p>
        </w:tc>
        <w:tc>
          <w:tcPr>
            <w:tcW w:w="1000" w:type="dxa"/>
          </w:tcPr>
          <w:p w14:paraId="6A18FC8B" w14:textId="77777777" w:rsidR="005117FF" w:rsidRDefault="00E669E3">
            <w:pPr>
              <w:pStyle w:val="TableCell"/>
              <w:ind w:firstLine="0"/>
            </w:pPr>
            <w:r>
              <w:t>0.82</w:t>
            </w:r>
          </w:p>
        </w:tc>
        <w:tc>
          <w:tcPr>
            <w:tcW w:w="2000" w:type="dxa"/>
          </w:tcPr>
          <w:p w14:paraId="5B9D45F3" w14:textId="77777777" w:rsidR="005117FF" w:rsidRDefault="00E669E3">
            <w:pPr>
              <w:pStyle w:val="TableCell"/>
              <w:ind w:firstLine="0"/>
            </w:pPr>
            <w:r>
              <w:t>True Redundancy</w:t>
            </w:r>
          </w:p>
        </w:tc>
      </w:tr>
      <w:tr w:rsidR="005117FF" w14:paraId="62CDAE5B" w14:textId="77777777">
        <w:tc>
          <w:tcPr>
            <w:tcW w:w="1300" w:type="dxa"/>
          </w:tcPr>
          <w:p w14:paraId="5124F573" w14:textId="77777777" w:rsidR="005117FF" w:rsidRDefault="00E669E3">
            <w:pPr>
              <w:pStyle w:val="TableCell"/>
              <w:ind w:firstLine="0"/>
            </w:pPr>
            <w:r>
              <w:t>PubMedQA</w:t>
            </w:r>
          </w:p>
        </w:tc>
        <w:tc>
          <w:tcPr>
            <w:tcW w:w="1100" w:type="dxa"/>
          </w:tcPr>
          <w:p w14:paraId="11E91EB6" w14:textId="77777777" w:rsidR="005117FF" w:rsidRDefault="00E669E3">
            <w:pPr>
              <w:pStyle w:val="TableCell"/>
              <w:ind w:firstLine="0"/>
            </w:pPr>
            <w:r>
              <w:t>Biomedical</w:t>
            </w:r>
          </w:p>
        </w:tc>
        <w:tc>
          <w:tcPr>
            <w:tcW w:w="1400" w:type="dxa"/>
          </w:tcPr>
          <w:p w14:paraId="374BEF1B" w14:textId="77777777" w:rsidR="005117FF" w:rsidRDefault="00E669E3">
            <w:pPr>
              <w:pStyle w:val="TableCell"/>
              <w:ind w:firstLine="0"/>
            </w:pPr>
            <w:r>
              <w:t>0.952 ± 0.06</w:t>
            </w:r>
          </w:p>
        </w:tc>
        <w:tc>
          <w:tcPr>
            <w:tcW w:w="1400" w:type="dxa"/>
          </w:tcPr>
          <w:p w14:paraId="7720A11E" w14:textId="77777777" w:rsidR="005117FF" w:rsidRDefault="00E669E3">
            <w:pPr>
              <w:pStyle w:val="TableCell"/>
              <w:ind w:firstLine="0"/>
            </w:pPr>
            <w:r>
              <w:t>0.968 ± 0.04</w:t>
            </w:r>
          </w:p>
        </w:tc>
        <w:tc>
          <w:tcPr>
            <w:tcW w:w="1300" w:type="dxa"/>
          </w:tcPr>
          <w:p w14:paraId="39D1F296" w14:textId="77777777" w:rsidR="005117FF" w:rsidRDefault="00E669E3">
            <w:pPr>
              <w:pStyle w:val="TableCell"/>
              <w:ind w:firstLine="0"/>
            </w:pPr>
            <w:r>
              <w:t>0.968 ± 0.04</w:t>
            </w:r>
          </w:p>
        </w:tc>
        <w:tc>
          <w:tcPr>
            <w:tcW w:w="1000" w:type="dxa"/>
          </w:tcPr>
          <w:p w14:paraId="4654338B" w14:textId="77777777" w:rsidR="005117FF" w:rsidRDefault="00E669E3">
            <w:pPr>
              <w:pStyle w:val="TableCell"/>
              <w:ind w:firstLine="0"/>
            </w:pPr>
            <w:r>
              <w:t>0.66</w:t>
            </w:r>
          </w:p>
        </w:tc>
        <w:tc>
          <w:tcPr>
            <w:tcW w:w="2000" w:type="dxa"/>
          </w:tcPr>
          <w:p w14:paraId="274A272D" w14:textId="77777777" w:rsidR="005117FF" w:rsidRDefault="00E669E3">
            <w:pPr>
              <w:pStyle w:val="TableCell"/>
              <w:ind w:firstLine="0"/>
            </w:pPr>
            <w:r>
              <w:t>Tie (ceiling)</w:t>
            </w:r>
          </w:p>
        </w:tc>
      </w:tr>
      <w:tr w:rsidR="005117FF" w14:paraId="64F179F7" w14:textId="77777777">
        <w:tc>
          <w:tcPr>
            <w:tcW w:w="1300" w:type="dxa"/>
            <w:tcBorders>
              <w:bottom w:val="single" w:sz="4" w:space="0" w:color="auto"/>
            </w:tcBorders>
          </w:tcPr>
          <w:p w14:paraId="07A6BE11" w14:textId="77777777" w:rsidR="005117FF" w:rsidRDefault="00E669E3">
            <w:pPr>
              <w:pStyle w:val="TableCell"/>
              <w:ind w:firstLine="0"/>
            </w:pPr>
            <w:r>
              <w:t>PopQA</w:t>
            </w:r>
          </w:p>
        </w:tc>
        <w:tc>
          <w:tcPr>
            <w:tcW w:w="1100" w:type="dxa"/>
            <w:tcBorders>
              <w:bottom w:val="single" w:sz="4" w:space="0" w:color="auto"/>
            </w:tcBorders>
          </w:tcPr>
          <w:p w14:paraId="22D63FF6" w14:textId="77777777" w:rsidR="005117FF" w:rsidRDefault="00E669E3">
            <w:pPr>
              <w:pStyle w:val="TableCell"/>
              <w:ind w:firstLine="0"/>
            </w:pPr>
            <w:r>
              <w:t>Entity</w:t>
            </w:r>
          </w:p>
        </w:tc>
        <w:tc>
          <w:tcPr>
            <w:tcW w:w="1400" w:type="dxa"/>
            <w:tcBorders>
              <w:bottom w:val="single" w:sz="4" w:space="0" w:color="auto"/>
            </w:tcBorders>
          </w:tcPr>
          <w:p w14:paraId="1060732C" w14:textId="77777777" w:rsidR="005117FF" w:rsidRDefault="00E669E3">
            <w:pPr>
              <w:pStyle w:val="TableCell"/>
              <w:ind w:firstLine="0"/>
            </w:pPr>
            <w:r>
              <w:t>1.000</w:t>
            </w:r>
          </w:p>
        </w:tc>
        <w:tc>
          <w:tcPr>
            <w:tcW w:w="1400" w:type="dxa"/>
            <w:tcBorders>
              <w:bottom w:val="single" w:sz="4" w:space="0" w:color="auto"/>
            </w:tcBorders>
          </w:tcPr>
          <w:p w14:paraId="5F2F184E" w14:textId="77777777" w:rsidR="005117FF" w:rsidRDefault="00E669E3">
            <w:pPr>
              <w:pStyle w:val="TableCell"/>
              <w:ind w:firstLine="0"/>
            </w:pPr>
            <w:r>
              <w:t>1.000</w:t>
            </w:r>
          </w:p>
        </w:tc>
        <w:tc>
          <w:tcPr>
            <w:tcW w:w="1300" w:type="dxa"/>
            <w:tcBorders>
              <w:bottom w:val="single" w:sz="4" w:space="0" w:color="auto"/>
            </w:tcBorders>
          </w:tcPr>
          <w:p w14:paraId="2CC44074" w14:textId="77777777" w:rsidR="005117FF" w:rsidRDefault="00E669E3">
            <w:pPr>
              <w:pStyle w:val="TableCell"/>
              <w:ind w:firstLine="0"/>
            </w:pPr>
            <w:r>
              <w:t>1.000</w:t>
            </w:r>
          </w:p>
        </w:tc>
        <w:tc>
          <w:tcPr>
            <w:tcW w:w="1000" w:type="dxa"/>
            <w:tcBorders>
              <w:bottom w:val="single" w:sz="4" w:space="0" w:color="auto"/>
            </w:tcBorders>
          </w:tcPr>
          <w:p w14:paraId="7FE96CFE" w14:textId="77777777" w:rsidR="005117FF" w:rsidRDefault="00E669E3">
            <w:pPr>
              <w:pStyle w:val="TableCell"/>
              <w:ind w:firstLine="0"/>
            </w:pPr>
            <w:r>
              <w:t>1.00</w:t>
            </w:r>
          </w:p>
        </w:tc>
        <w:tc>
          <w:tcPr>
            <w:tcW w:w="2000" w:type="dxa"/>
            <w:tcBorders>
              <w:bottom w:val="single" w:sz="4" w:space="0" w:color="auto"/>
            </w:tcBorders>
          </w:tcPr>
          <w:p w14:paraId="390737B9" w14:textId="77777777" w:rsidR="005117FF" w:rsidRDefault="00E669E3">
            <w:pPr>
              <w:pStyle w:val="TableCell"/>
              <w:ind w:firstLine="0"/>
            </w:pPr>
            <w:r>
              <w:t>Tie (ceiling)</w:t>
            </w:r>
          </w:p>
        </w:tc>
      </w:tr>
    </w:tbl>
    <w:p w14:paraId="1EE0D6B1" w14:textId="77777777" w:rsidR="005117FF" w:rsidRDefault="005117FF">
      <w:pPr>
        <w:pStyle w:val="ParaContinue"/>
      </w:pPr>
    </w:p>
    <w:p w14:paraId="32991599" w14:textId="77777777" w:rsidR="005117FF" w:rsidRDefault="00E669E3">
      <w:pPr>
        <w:pStyle w:val="Para"/>
      </w:pPr>
      <w:r>
        <w:rPr>
          <w:b/>
        </w:rPr>
        <w:t>Why does Linear Fusion fail on Single-Hop?</w:t>
      </w:r>
      <w:r>
        <w:t xml:space="preserve"> We computed Kendall’s τ rank correlation between SF-only and SPLADE-only. On datasets where linear fusion fails (Belebele, NarrativeQA), τ &gt; 0.80. The methods retrieve the same documents. However, they suffer from </w:t>
      </w:r>
      <w:r>
        <w:rPr>
          <w:b/>
        </w:rPr>
        <w:t>incommensurate score scales</w:t>
      </w:r>
      <w:r>
        <w:t>. SF outputs b</w:t>
      </w:r>
      <w:r>
        <w:t>ounded cosine similarities (max 1.0), while SPLADE outputs unbounded dot-products (often 30-50+). The linear equation 0.3 · SF + 0.7 · SPLADE mathematically dwarfs the SF signal. For example, a perfect SF score of 1.0 adds only 0.3 to the hybrid, while a m</w:t>
      </w:r>
      <w:r>
        <w:t>oderately confident SPLADE score of 30 adds 21.0. The hybrid becomes a noisier version of SPLADE-only.</w:t>
      </w:r>
    </w:p>
    <w:p w14:paraId="35DE6B7E" w14:textId="77777777" w:rsidR="005117FF" w:rsidRDefault="00E669E3">
      <w:pPr>
        <w:pStyle w:val="Para"/>
      </w:pPr>
      <w:r>
        <w:rPr>
          <w:b/>
        </w:rPr>
        <w:t>How RRF Rescues Single-Hop:</w:t>
      </w:r>
      <w:r>
        <w:t xml:space="preserve"> RRF resolves this by normalizing both signals into a unitless rank space 1/(60 + rank). A rank of 1 from SF contributes exact</w:t>
      </w:r>
      <w:r>
        <w:t xml:space="preserve">ly as much as a rank of 1 from SPLADE, regardless of raw score magnitude. As shown in Table 3, RRF completely eliminates the linear degradation on single-hop tasks: Belebele recovers to a perfect </w:t>
      </w:r>
      <w:r>
        <w:rPr>
          <w:b/>
        </w:rPr>
        <w:t>1.000</w:t>
      </w:r>
      <w:r>
        <w:t xml:space="preserve"> MRR (+6.4% over linear), and NarrativeQA improves to </w:t>
      </w:r>
      <w:r>
        <w:rPr>
          <w:b/>
        </w:rPr>
        <w:t>0</w:t>
      </w:r>
      <w:r>
        <w:rPr>
          <w:b/>
        </w:rPr>
        <w:t>.967</w:t>
      </w:r>
      <w:r>
        <w:t xml:space="preserve"> (+2.8%). This proves that on single-hop tasks, SF and SPLADE </w:t>
      </w:r>
      <w:r>
        <w:rPr>
          <w:i/>
        </w:rPr>
        <w:t>are</w:t>
      </w:r>
      <w:r>
        <w:t xml:space="preserve"> complementary at the rank level, but linear interpolation mathematically obscures this complementarity.</w:t>
      </w:r>
    </w:p>
    <w:p w14:paraId="30CEA39B" w14:textId="77777777" w:rsidR="005117FF" w:rsidRDefault="00E669E3">
      <w:pPr>
        <w:pStyle w:val="Head2"/>
      </w:pPr>
      <w:r>
        <w:t>The Multi-Hop Magnitude Fallacy</w:t>
      </w:r>
    </w:p>
    <w:p w14:paraId="02673B31" w14:textId="77777777" w:rsidR="005117FF" w:rsidRDefault="00E669E3">
      <w:pPr>
        <w:pStyle w:val="PostHeadPara"/>
      </w:pPr>
      <w:r>
        <w:t>The most striking finding in Table 3 is the catast</w:t>
      </w:r>
      <w:r>
        <w:t>rophic failure of RRF on multi-hop compositional tasks. On 2WikiMultihopQA, RRF drops to 0.761 compared to Linear’s 0.901 (</w:t>
      </w:r>
      <w:r>
        <w:rPr>
          <w:b/>
        </w:rPr>
        <w:t>-15.5%</w:t>
      </w:r>
      <w:r>
        <w:t xml:space="preserve">). On HotpotQA, RRF drops to 0.857 compared to Linear’s 0.872. As we show in Section 5.3.2, the practical cost of this failure </w:t>
      </w:r>
      <w:r>
        <w:t>mode is largest precisely where multi-hop retrieval is hardest: on MuSiQue, using the wrong operator would have forfeited a 62.2% relative MRR gain.</w:t>
      </w:r>
    </w:p>
    <w:p w14:paraId="4D567E06" w14:textId="77777777" w:rsidR="005117FF" w:rsidRDefault="00E669E3">
      <w:pPr>
        <w:pStyle w:val="Para"/>
      </w:pPr>
      <w:r>
        <w:t xml:space="preserve">Why does RRF, which saves single-hop tasks, destroy multi-hop tasks? We attribute this to the </w:t>
      </w:r>
      <w:r>
        <w:rPr>
          <w:b/>
        </w:rPr>
        <w:t>Multi-Hop Mag</w:t>
      </w:r>
      <w:r>
        <w:rPr>
          <w:b/>
        </w:rPr>
        <w:t>nitude Fallacy</w:t>
      </w:r>
      <w:r>
        <w:t>—the discovery that absolute score magnitudes carry critical, task-dependent utility that rank-level fusion erases.</w:t>
      </w:r>
    </w:p>
    <w:p w14:paraId="0A2D8101" w14:textId="77777777" w:rsidR="005117FF" w:rsidRDefault="00E669E3">
      <w:pPr>
        <w:pStyle w:val="Para"/>
      </w:pPr>
      <w:r>
        <w:t xml:space="preserve">In multi-hop QA, an absolute SPLADE score does not merely indicate rank; it encodes </w:t>
      </w:r>
      <w:r>
        <w:rPr>
          <w:b/>
        </w:rPr>
        <w:t>compositional confidence</w:t>
      </w:r>
      <w:r>
        <w:t>. If a query requi</w:t>
      </w:r>
      <w:r>
        <w:t xml:space="preserve">res bridging two entities across two documents, a high absolute score (e.g., 45) indicates the model successfully expanded query terms to cover </w:t>
      </w:r>
      <w:r>
        <w:rPr>
          <w:i/>
        </w:rPr>
        <w:t>both</w:t>
      </w:r>
      <w:r>
        <w:t xml:space="preserve"> hops. A lower score (e.g., 10) might indicate only one hop was matched.</w:t>
      </w:r>
    </w:p>
    <w:p w14:paraId="0EBABF29" w14:textId="77777777" w:rsidR="005117FF" w:rsidRDefault="00E669E3">
      <w:pPr>
        <w:pStyle w:val="Para"/>
      </w:pPr>
      <w:r>
        <w:t>When Linear Fusion calculates 0.3 ·</w:t>
      </w:r>
      <w:r>
        <w:t xml:space="preserve"> SF + 0.7 · SPLADE, it preserves this magnitude signal. The hybrid score proportionally reflects the compositional strength. However, when RRF discards these magnitudes, it reduces a "highly confident multi-hop bridge" (rank 1, score 45) and a "weak single</w:t>
      </w:r>
      <w:r>
        <w:t>-hop match" (rank 1, score 10) to the exact same value: 1/61. RRF strips away the very signal that distinguishes true compositional reasoning from false positive lexical matches.</w:t>
      </w:r>
    </w:p>
    <w:p w14:paraId="2D44396C" w14:textId="77777777" w:rsidR="005117FF" w:rsidRDefault="00E669E3">
      <w:pPr>
        <w:pStyle w:val="Statements"/>
      </w:pPr>
      <w:r>
        <w:rPr>
          <w:b/>
        </w:rPr>
        <w:t>Theorem 1 (The Operator-Topology Constraint).</w:t>
      </w:r>
      <w:r>
        <w:t xml:space="preserve"> The optimal fusion operator for</w:t>
      </w:r>
      <w:r>
        <w:t xml:space="preserve"> a hybrid retrieval system is a strict function of task complexity. For single-hop semantic matching, rank-level fusion (RRF) is strictly dominant due to scale invariance. For multi-hop compositional reasoning, score-level fusion (Linear) is strictly domin</w:t>
      </w:r>
      <w:r>
        <w:t>ant to preserve magnitude-encoded confidence signals.</w:t>
      </w:r>
    </w:p>
    <w:p w14:paraId="2D5BC08C" w14:textId="77777777" w:rsidR="005117FF" w:rsidRDefault="00E669E3">
      <w:pPr>
        <w:pStyle w:val="Head3"/>
      </w:pPr>
      <w:r>
        <w:t>Qualitative Case Studies</w:t>
      </w:r>
    </w:p>
    <w:p w14:paraId="33F68C4F" w14:textId="77777777" w:rsidR="005117FF" w:rsidRDefault="00E669E3">
      <w:pPr>
        <w:pStyle w:val="PostHeadPara"/>
      </w:pPr>
      <w:r>
        <w:t>To empirically ground Theorem 1, we present two query analyses from our benchmark logs.</w:t>
      </w:r>
    </w:p>
    <w:p w14:paraId="14717730" w14:textId="77777777" w:rsidR="005117FF" w:rsidRDefault="00E669E3">
      <w:pPr>
        <w:pStyle w:val="Para"/>
      </w:pPr>
      <w:r>
        <w:rPr>
          <w:b/>
        </w:rPr>
        <w:t>Case Study 1: The Scale Rescue (Belebele - Single-Hop).</w:t>
      </w:r>
      <w:r>
        <w:t xml:space="preserve"> </w:t>
      </w:r>
      <w:r>
        <w:rPr>
          <w:i/>
        </w:rPr>
        <w:t>Query:</w:t>
      </w:r>
      <w:r>
        <w:t xml:space="preserve"> "Which of the following is</w:t>
      </w:r>
      <w:r>
        <w:t xml:space="preserve"> an antonym for ‘happy’?"</w:t>
      </w:r>
    </w:p>
    <w:p w14:paraId="5FF620A9" w14:textId="77777777" w:rsidR="005117FF" w:rsidRDefault="00E669E3">
      <w:pPr>
        <w:pStyle w:val="Para"/>
        <w:ind w:firstLine="0"/>
      </w:pPr>
      <w:r>
        <w:t xml:space="preserve">• </w:t>
      </w:r>
      <w:r>
        <w:rPr>
          <w:i/>
        </w:rPr>
        <w:t>Document 1 (Gold):</w:t>
      </w:r>
      <w:r>
        <w:t xml:space="preserve"> Contains "sad". Score_SF = 1.0, Score_SPLADE = 32.0.</w:t>
      </w:r>
    </w:p>
    <w:p w14:paraId="004FE464" w14:textId="77777777" w:rsidR="005117FF" w:rsidRDefault="00E669E3">
      <w:pPr>
        <w:pStyle w:val="Para"/>
        <w:ind w:firstLine="0"/>
      </w:pPr>
      <w:r>
        <w:t xml:space="preserve">• </w:t>
      </w:r>
      <w:r>
        <w:rPr>
          <w:i/>
        </w:rPr>
        <w:t>Document 2 (Distractor):</w:t>
      </w:r>
      <w:r>
        <w:t xml:space="preserve"> Contains "joyful". Score_SF = 0.4, Score_SPLADE = 34.0.</w:t>
      </w:r>
    </w:p>
    <w:p w14:paraId="13F98083" w14:textId="77777777" w:rsidR="005117FF" w:rsidRDefault="00E669E3">
      <w:pPr>
        <w:pStyle w:val="Para"/>
        <w:ind w:firstLine="0"/>
      </w:pPr>
      <w:r>
        <w:t xml:space="preserve">• </w:t>
      </w:r>
      <w:r>
        <w:rPr>
          <w:i/>
        </w:rPr>
        <w:t>Linear Fusion:</w:t>
      </w:r>
      <w:r>
        <w:t xml:space="preserve"> Doc 1 = 0.3(1.0) + 0.7(32.0) = 22.70. Doc 2 = 0.3(0.4) + 0.7(34.0) = 23.92. Linear ranks Doc 2 first because the 2.0 point SPLADE difference overrides the 0.6 point SF difference.</w:t>
      </w:r>
    </w:p>
    <w:p w14:paraId="65C3CD33" w14:textId="77777777" w:rsidR="005117FF" w:rsidRDefault="00E669E3">
      <w:pPr>
        <w:pStyle w:val="Para"/>
        <w:ind w:firstLine="0"/>
      </w:pPr>
      <w:r>
        <w:t xml:space="preserve">• </w:t>
      </w:r>
      <w:r>
        <w:rPr>
          <w:i/>
        </w:rPr>
        <w:t>RRF Fusion:</w:t>
      </w:r>
      <w:r>
        <w:t xml:space="preserve"> Doc 1 is Rank 1 in both lists → 2/62 = 0.0322. Doc 2 is Rank 3 in SF, Rank 1 in SPLADE → 1/62 + 1/63 = 0.0319. RRF correctly ranks Doc 1 first. Scale invariance rescues the semantic signal.</w:t>
      </w:r>
    </w:p>
    <w:p w14:paraId="23A3FACC" w14:textId="77777777" w:rsidR="005117FF" w:rsidRDefault="00E669E3">
      <w:pPr>
        <w:pStyle w:val="Para"/>
      </w:pPr>
      <w:r>
        <w:rPr>
          <w:b/>
        </w:rPr>
        <w:t>Case Study 2: The Magnitude Fallacy (2WikiMultihopQA - Multi-Hop)</w:t>
      </w:r>
      <w:r>
        <w:rPr>
          <w:b/>
        </w:rPr>
        <w:t>.</w:t>
      </w:r>
      <w:r>
        <w:t xml:space="preserve"> </w:t>
      </w:r>
      <w:r>
        <w:rPr>
          <w:i/>
        </w:rPr>
        <w:t>Query:</w:t>
      </w:r>
      <w:r>
        <w:t xml:space="preserve"> "Who was the president of the country where the inventor of the telephone was born?" (Requires bridging Telephone → Alexander Graham Bell → Scotland/Canada → President).</w:t>
      </w:r>
    </w:p>
    <w:p w14:paraId="64D924EC" w14:textId="77777777" w:rsidR="005117FF" w:rsidRDefault="00E669E3">
      <w:pPr>
        <w:pStyle w:val="Para"/>
        <w:ind w:firstLine="0"/>
      </w:pPr>
      <w:r>
        <w:t xml:space="preserve">• </w:t>
      </w:r>
      <w:r>
        <w:rPr>
          <w:i/>
        </w:rPr>
        <w:t>Document 1 (Gold):</w:t>
      </w:r>
      <w:r>
        <w:t xml:space="preserve"> Successfully bridges both entities. Score_SF = 0.65, Sco</w:t>
      </w:r>
      <w:r>
        <w:t>re_SPLADE = 45.2 (High magnitude = high compositional confidence).</w:t>
      </w:r>
    </w:p>
    <w:p w14:paraId="796A5024" w14:textId="77777777" w:rsidR="005117FF" w:rsidRDefault="00E669E3">
      <w:pPr>
        <w:pStyle w:val="Para"/>
        <w:ind w:firstLine="0"/>
      </w:pPr>
      <w:r>
        <w:t xml:space="preserve">• </w:t>
      </w:r>
      <w:r>
        <w:rPr>
          <w:i/>
        </w:rPr>
        <w:t>Document 2 (False Positive):</w:t>
      </w:r>
      <w:r>
        <w:t xml:space="preserve"> Matches "inventor of telephone" but fails the second hop. Score_SF = 0.60, Score_SPLADE = 12.1 (Low magnitude = single-hop match).</w:t>
      </w:r>
    </w:p>
    <w:p w14:paraId="7E91702F" w14:textId="77777777" w:rsidR="005117FF" w:rsidRDefault="00E669E3">
      <w:pPr>
        <w:pStyle w:val="Para"/>
        <w:ind w:firstLine="0"/>
      </w:pPr>
      <w:r>
        <w:t xml:space="preserve">• </w:t>
      </w:r>
      <w:r>
        <w:rPr>
          <w:i/>
        </w:rPr>
        <w:t>Linear Fusion:</w:t>
      </w:r>
      <w:r>
        <w:t xml:space="preserve"> Doc 1 = 0.</w:t>
      </w:r>
      <w:r>
        <w:t>3(0.65) + 0.7(45.2) = 31.8. Doc 2 = 0.3(0.60) + 0.7(12.1) = 8.67. Linear correctly ranks Doc 1 first by a massive margin, utilizing the SPLADE magnitude.</w:t>
      </w:r>
    </w:p>
    <w:p w14:paraId="2C89A5B3" w14:textId="77777777" w:rsidR="005117FF" w:rsidRDefault="00E669E3">
      <w:pPr>
        <w:pStyle w:val="Para"/>
        <w:ind w:firstLine="0"/>
      </w:pPr>
      <w:r>
        <w:t xml:space="preserve">• </w:t>
      </w:r>
      <w:r>
        <w:rPr>
          <w:i/>
        </w:rPr>
        <w:t>RRF Fusion:</w:t>
      </w:r>
      <w:r>
        <w:t xml:space="preserve"> Doc 1 is Rank 1 in both → 0.0322. Doc 2 is Rank 2 in SF, Rank 1 in SPLADE → 1/62 + 1/61 </w:t>
      </w:r>
      <w:r>
        <w:t>= 0.0324. RRF ranks Doc 2 first. By destroying magnitudes, RRF allows a weak single-hop match to defeat a strong multi-hop bridge.</w:t>
      </w:r>
    </w:p>
    <w:p w14:paraId="37A689C9" w14:textId="77777777" w:rsidR="005117FF" w:rsidRDefault="00E669E3">
      <w:pPr>
        <w:pStyle w:val="Head3"/>
      </w:pPr>
      <w:r>
        <w:t>The Ultimate Boundary: OTC-Tuned Hybrid vs. BM25</w:t>
      </w:r>
    </w:p>
    <w:p w14:paraId="0B00C1FC" w14:textId="77777777" w:rsidR="005117FF" w:rsidRDefault="00E669E3">
      <w:pPr>
        <w:pStyle w:val="PostHeadPara"/>
      </w:pPr>
      <w:r>
        <w:t>We have established that RRF rescues single-hop tasks and Linear preserves m</w:t>
      </w:r>
      <w:r>
        <w:t xml:space="preserve">ulti-hop tasks. But does applying the </w:t>
      </w:r>
      <w:r>
        <w:rPr>
          <w:b/>
        </w:rPr>
        <w:t>Operator-Topology Constraint (OTC)</w:t>
      </w:r>
      <w:r>
        <w:t xml:space="preserve"> allow the SF+SPLADE hybrid to universally dethrone standard lexical retrieval?</w:t>
      </w:r>
    </w:p>
    <w:p w14:paraId="371E8B7B" w14:textId="77777777" w:rsidR="005117FF" w:rsidRDefault="00E669E3">
      <w:pPr>
        <w:pStyle w:val="Para"/>
      </w:pPr>
      <w:r>
        <w:t>Table 4 answers this by pitting the mathematically optimized SF hybrid (using RRF for single-hop, Linear</w:t>
      </w:r>
      <w:r>
        <w:t xml:space="preserve"> for multi-hop) directly against BM25. The headline result is MuSiQue: the OTC-tuned hybrid reaches </w:t>
      </w:r>
      <w:r>
        <w:rPr>
          <w:b/>
        </w:rPr>
        <w:t>0.782 MRR against a BM25 baseline of 0.482</w:t>
      </w:r>
      <w:r>
        <w:t>, a 62.2% relative improvement on the hardest, most compositional task in our benchmark — exactly where a cold-sta</w:t>
      </w:r>
      <w:r>
        <w:t>rt system has the least room to rely on lexical overlap and the most to gain from a correctly-fused semantic signal.</w:t>
      </w:r>
    </w:p>
    <w:p w14:paraId="29D9CA99" w14:textId="77777777" w:rsidR="005117FF" w:rsidRDefault="00E669E3">
      <w:pPr>
        <w:pStyle w:val="TableCaption"/>
      </w:pPr>
      <w:r>
        <w:t>Table 4: The Ultimate Boundary. Comparison of the OTC-Optimized SF+SPLADE Hybrid against the BM25 Lexical Baseline. Δ indicates the perform</w:t>
      </w:r>
      <w:r>
        <w:t>ance gap. Bold indicates the superior method.</w:t>
      </w:r>
    </w:p>
    <w:tbl>
      <w:tblPr>
        <w:tblStyle w:val="TableGrid"/>
        <w:tblW w:w="9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4A0" w:firstRow="1" w:lastRow="0" w:firstColumn="1" w:lastColumn="0" w:noHBand="0" w:noVBand="1"/>
      </w:tblPr>
      <w:tblGrid>
        <w:gridCol w:w="1200"/>
        <w:gridCol w:w="1500"/>
        <w:gridCol w:w="1300"/>
        <w:gridCol w:w="1700"/>
        <w:gridCol w:w="900"/>
        <w:gridCol w:w="900"/>
        <w:gridCol w:w="2100"/>
      </w:tblGrid>
      <w:tr w:rsidR="005117FF" w14:paraId="7ED11D68" w14:textId="77777777">
        <w:trPr>
          <w:tblHeader/>
        </w:trPr>
        <w:tc>
          <w:tcPr>
            <w:tcW w:w="1200" w:type="dxa"/>
            <w:tcBorders>
              <w:top w:val="single" w:sz="4" w:space="0" w:color="auto"/>
              <w:bottom w:val="single" w:sz="4" w:space="0" w:color="auto"/>
            </w:tcBorders>
          </w:tcPr>
          <w:p w14:paraId="233E0C0D" w14:textId="77777777" w:rsidR="005117FF" w:rsidRDefault="00E669E3">
            <w:pPr>
              <w:pStyle w:val="TableCell"/>
              <w:ind w:firstLine="0"/>
            </w:pPr>
            <w:r>
              <w:rPr>
                <w:b/>
              </w:rPr>
              <w:t>Dataset</w:t>
            </w:r>
          </w:p>
        </w:tc>
        <w:tc>
          <w:tcPr>
            <w:tcW w:w="1500" w:type="dxa"/>
            <w:tcBorders>
              <w:top w:val="single" w:sz="4" w:space="0" w:color="auto"/>
              <w:bottom w:val="single" w:sz="4" w:space="0" w:color="auto"/>
            </w:tcBorders>
          </w:tcPr>
          <w:p w14:paraId="1E61189B" w14:textId="77777777" w:rsidR="005117FF" w:rsidRDefault="00E669E3">
            <w:pPr>
              <w:pStyle w:val="TableCell"/>
              <w:ind w:firstLine="0"/>
            </w:pPr>
            <w:r>
              <w:rPr>
                <w:b/>
              </w:rPr>
              <w:t>Task Topology</w:t>
            </w:r>
          </w:p>
        </w:tc>
        <w:tc>
          <w:tcPr>
            <w:tcW w:w="1300" w:type="dxa"/>
            <w:tcBorders>
              <w:top w:val="single" w:sz="4" w:space="0" w:color="auto"/>
              <w:bottom w:val="single" w:sz="4" w:space="0" w:color="auto"/>
            </w:tcBorders>
          </w:tcPr>
          <w:p w14:paraId="0DF9A989" w14:textId="77777777" w:rsidR="005117FF" w:rsidRDefault="00E669E3">
            <w:pPr>
              <w:pStyle w:val="TableCell"/>
              <w:ind w:firstLine="0"/>
            </w:pPr>
            <w:r>
              <w:rPr>
                <w:b/>
              </w:rPr>
              <w:t>Optimal Operator</w:t>
            </w:r>
          </w:p>
        </w:tc>
        <w:tc>
          <w:tcPr>
            <w:tcW w:w="1700" w:type="dxa"/>
            <w:tcBorders>
              <w:top w:val="single" w:sz="4" w:space="0" w:color="auto"/>
              <w:bottom w:val="single" w:sz="4" w:space="0" w:color="auto"/>
            </w:tcBorders>
          </w:tcPr>
          <w:p w14:paraId="3DE99B3A" w14:textId="77777777" w:rsidR="005117FF" w:rsidRDefault="00E669E3">
            <w:pPr>
              <w:pStyle w:val="TableCell"/>
              <w:ind w:firstLine="0"/>
            </w:pPr>
            <w:r>
              <w:rPr>
                <w:b/>
              </w:rPr>
              <w:t>OTC-Tuned SF+SPLADE</w:t>
            </w:r>
          </w:p>
        </w:tc>
        <w:tc>
          <w:tcPr>
            <w:tcW w:w="900" w:type="dxa"/>
            <w:tcBorders>
              <w:top w:val="single" w:sz="4" w:space="0" w:color="auto"/>
              <w:bottom w:val="single" w:sz="4" w:space="0" w:color="auto"/>
            </w:tcBorders>
          </w:tcPr>
          <w:p w14:paraId="45F4CB39" w14:textId="77777777" w:rsidR="005117FF" w:rsidRDefault="00E669E3">
            <w:pPr>
              <w:pStyle w:val="TableCell"/>
              <w:ind w:firstLine="0"/>
            </w:pPr>
            <w:r>
              <w:rPr>
                <w:b/>
              </w:rPr>
              <w:t>BM25</w:t>
            </w:r>
          </w:p>
        </w:tc>
        <w:tc>
          <w:tcPr>
            <w:tcW w:w="900" w:type="dxa"/>
            <w:tcBorders>
              <w:top w:val="single" w:sz="4" w:space="0" w:color="auto"/>
              <w:bottom w:val="single" w:sz="4" w:space="0" w:color="auto"/>
            </w:tcBorders>
          </w:tcPr>
          <w:p w14:paraId="5B252AAA" w14:textId="77777777" w:rsidR="005117FF" w:rsidRDefault="00E669E3">
            <w:pPr>
              <w:pStyle w:val="TableCell"/>
              <w:ind w:firstLine="0"/>
            </w:pPr>
            <w:r>
              <w:rPr>
                <w:b/>
              </w:rPr>
              <w:t>Δ</w:t>
            </w:r>
          </w:p>
        </w:tc>
        <w:tc>
          <w:tcPr>
            <w:tcW w:w="2100" w:type="dxa"/>
            <w:tcBorders>
              <w:top w:val="single" w:sz="4" w:space="0" w:color="auto"/>
              <w:bottom w:val="single" w:sz="4" w:space="0" w:color="auto"/>
            </w:tcBorders>
          </w:tcPr>
          <w:p w14:paraId="3BE2973F" w14:textId="77777777" w:rsidR="005117FF" w:rsidRDefault="00E669E3">
            <w:pPr>
              <w:pStyle w:val="TableCell"/>
              <w:ind w:firstLine="0"/>
            </w:pPr>
            <w:r>
              <w:rPr>
                <w:b/>
              </w:rPr>
              <w:t>Verdict</w:t>
            </w:r>
          </w:p>
        </w:tc>
      </w:tr>
      <w:tr w:rsidR="005117FF" w14:paraId="35DF8B26" w14:textId="77777777">
        <w:tc>
          <w:tcPr>
            <w:tcW w:w="1200" w:type="dxa"/>
          </w:tcPr>
          <w:p w14:paraId="37621099" w14:textId="77777777" w:rsidR="005117FF" w:rsidRDefault="00E669E3">
            <w:pPr>
              <w:pStyle w:val="TableCell"/>
              <w:ind w:firstLine="0"/>
            </w:pPr>
            <w:r>
              <w:t>MuSiQue</w:t>
            </w:r>
          </w:p>
        </w:tc>
        <w:tc>
          <w:tcPr>
            <w:tcW w:w="1500" w:type="dxa"/>
          </w:tcPr>
          <w:p w14:paraId="48239420" w14:textId="77777777" w:rsidR="005117FF" w:rsidRDefault="00E669E3">
            <w:pPr>
              <w:pStyle w:val="TableCell"/>
              <w:ind w:firstLine="0"/>
            </w:pPr>
            <w:r>
              <w:t>Multi-hop (2-5)</w:t>
            </w:r>
          </w:p>
        </w:tc>
        <w:tc>
          <w:tcPr>
            <w:tcW w:w="1300" w:type="dxa"/>
          </w:tcPr>
          <w:p w14:paraId="17F66199" w14:textId="77777777" w:rsidR="005117FF" w:rsidRDefault="00E669E3">
            <w:pPr>
              <w:pStyle w:val="TableCell"/>
              <w:ind w:firstLine="0"/>
            </w:pPr>
            <w:r>
              <w:t>Linear</w:t>
            </w:r>
          </w:p>
        </w:tc>
        <w:tc>
          <w:tcPr>
            <w:tcW w:w="1700" w:type="dxa"/>
          </w:tcPr>
          <w:p w14:paraId="620AF97B" w14:textId="77777777" w:rsidR="005117FF" w:rsidRDefault="00E669E3">
            <w:pPr>
              <w:pStyle w:val="TableCell"/>
              <w:ind w:firstLine="0"/>
            </w:pPr>
            <w:r>
              <w:t>0.782 ± 0.11</w:t>
            </w:r>
          </w:p>
        </w:tc>
        <w:tc>
          <w:tcPr>
            <w:tcW w:w="900" w:type="dxa"/>
          </w:tcPr>
          <w:p w14:paraId="5A11C7C9" w14:textId="77777777" w:rsidR="005117FF" w:rsidRDefault="00E669E3">
            <w:pPr>
              <w:pStyle w:val="TableCell"/>
              <w:ind w:firstLine="0"/>
            </w:pPr>
            <w:r>
              <w:t>0.482</w:t>
            </w:r>
          </w:p>
        </w:tc>
        <w:tc>
          <w:tcPr>
            <w:tcW w:w="900" w:type="dxa"/>
          </w:tcPr>
          <w:p w14:paraId="772A5DA1" w14:textId="77777777" w:rsidR="005117FF" w:rsidRDefault="00E669E3">
            <w:pPr>
              <w:pStyle w:val="TableCell"/>
              <w:ind w:firstLine="0"/>
            </w:pPr>
            <w:r>
              <w:t>+62.2%</w:t>
            </w:r>
          </w:p>
        </w:tc>
        <w:tc>
          <w:tcPr>
            <w:tcW w:w="2100" w:type="dxa"/>
          </w:tcPr>
          <w:p w14:paraId="2F56F41B" w14:textId="77777777" w:rsidR="005117FF" w:rsidRDefault="00E669E3">
            <w:pPr>
              <w:pStyle w:val="TableCell"/>
              <w:ind w:firstLine="0"/>
            </w:pPr>
            <w:r>
              <w:t>Hybrid Dominates</w:t>
            </w:r>
          </w:p>
        </w:tc>
      </w:tr>
      <w:tr w:rsidR="005117FF" w14:paraId="47BC59C7" w14:textId="77777777">
        <w:tc>
          <w:tcPr>
            <w:tcW w:w="1200" w:type="dxa"/>
          </w:tcPr>
          <w:p w14:paraId="5BE9F463" w14:textId="77777777" w:rsidR="005117FF" w:rsidRDefault="00E669E3">
            <w:pPr>
              <w:pStyle w:val="TableCell"/>
              <w:ind w:firstLine="0"/>
            </w:pPr>
            <w:r>
              <w:t>Belebele</w:t>
            </w:r>
          </w:p>
        </w:tc>
        <w:tc>
          <w:tcPr>
            <w:tcW w:w="1500" w:type="dxa"/>
          </w:tcPr>
          <w:p w14:paraId="39517406" w14:textId="77777777" w:rsidR="005117FF" w:rsidRDefault="00E669E3">
            <w:pPr>
              <w:pStyle w:val="TableCell"/>
              <w:ind w:firstLine="0"/>
            </w:pPr>
            <w:r>
              <w:t>Single-hop</w:t>
            </w:r>
          </w:p>
        </w:tc>
        <w:tc>
          <w:tcPr>
            <w:tcW w:w="1300" w:type="dxa"/>
          </w:tcPr>
          <w:p w14:paraId="04DCDFE7" w14:textId="77777777" w:rsidR="005117FF" w:rsidRDefault="00E669E3">
            <w:pPr>
              <w:pStyle w:val="TableCell"/>
              <w:ind w:firstLine="0"/>
            </w:pPr>
            <w:r>
              <w:t>RRF</w:t>
            </w:r>
          </w:p>
        </w:tc>
        <w:tc>
          <w:tcPr>
            <w:tcW w:w="1700" w:type="dxa"/>
          </w:tcPr>
          <w:p w14:paraId="28864C9A" w14:textId="77777777" w:rsidR="005117FF" w:rsidRDefault="00E669E3">
            <w:pPr>
              <w:pStyle w:val="TableCell"/>
              <w:ind w:firstLine="0"/>
            </w:pPr>
            <w:r>
              <w:t>1.000</w:t>
            </w:r>
          </w:p>
        </w:tc>
        <w:tc>
          <w:tcPr>
            <w:tcW w:w="900" w:type="dxa"/>
          </w:tcPr>
          <w:p w14:paraId="433585D0" w14:textId="77777777" w:rsidR="005117FF" w:rsidRDefault="00E669E3">
            <w:pPr>
              <w:pStyle w:val="TableCell"/>
              <w:ind w:firstLine="0"/>
            </w:pPr>
            <w:r>
              <w:t>0.995</w:t>
            </w:r>
          </w:p>
        </w:tc>
        <w:tc>
          <w:tcPr>
            <w:tcW w:w="900" w:type="dxa"/>
          </w:tcPr>
          <w:p w14:paraId="775B5C8B" w14:textId="77777777" w:rsidR="005117FF" w:rsidRDefault="00E669E3">
            <w:pPr>
              <w:pStyle w:val="TableCell"/>
              <w:ind w:firstLine="0"/>
            </w:pPr>
            <w:r>
              <w:t>+0.5%</w:t>
            </w:r>
          </w:p>
        </w:tc>
        <w:tc>
          <w:tcPr>
            <w:tcW w:w="2100" w:type="dxa"/>
          </w:tcPr>
          <w:p w14:paraId="06FA347D" w14:textId="77777777" w:rsidR="005117FF" w:rsidRDefault="00E669E3">
            <w:pPr>
              <w:pStyle w:val="TableCell"/>
              <w:ind w:firstLine="0"/>
            </w:pPr>
            <w:r>
              <w:t>Hybrid Wins (Perfect MRR)</w:t>
            </w:r>
          </w:p>
        </w:tc>
      </w:tr>
      <w:tr w:rsidR="005117FF" w14:paraId="2D6F68E9" w14:textId="77777777">
        <w:tc>
          <w:tcPr>
            <w:tcW w:w="1200" w:type="dxa"/>
          </w:tcPr>
          <w:p w14:paraId="1FCD143E" w14:textId="77777777" w:rsidR="005117FF" w:rsidRDefault="00E669E3">
            <w:pPr>
              <w:pStyle w:val="TableCell"/>
              <w:ind w:firstLine="0"/>
            </w:pPr>
            <w:r>
              <w:t>HotpotQA</w:t>
            </w:r>
          </w:p>
        </w:tc>
        <w:tc>
          <w:tcPr>
            <w:tcW w:w="1500" w:type="dxa"/>
          </w:tcPr>
          <w:p w14:paraId="198E460C" w14:textId="77777777" w:rsidR="005117FF" w:rsidRDefault="00E669E3">
            <w:pPr>
              <w:pStyle w:val="TableCell"/>
              <w:ind w:firstLine="0"/>
            </w:pPr>
            <w:r>
              <w:t>Multi-hop (2)</w:t>
            </w:r>
          </w:p>
        </w:tc>
        <w:tc>
          <w:tcPr>
            <w:tcW w:w="1300" w:type="dxa"/>
          </w:tcPr>
          <w:p w14:paraId="022204B1" w14:textId="77777777" w:rsidR="005117FF" w:rsidRDefault="00E669E3">
            <w:pPr>
              <w:pStyle w:val="TableCell"/>
              <w:ind w:firstLine="0"/>
            </w:pPr>
            <w:r>
              <w:t>Linear</w:t>
            </w:r>
          </w:p>
        </w:tc>
        <w:tc>
          <w:tcPr>
            <w:tcW w:w="1700" w:type="dxa"/>
          </w:tcPr>
          <w:p w14:paraId="6E1AB4F8" w14:textId="77777777" w:rsidR="005117FF" w:rsidRDefault="00E669E3">
            <w:pPr>
              <w:pStyle w:val="TableCell"/>
              <w:ind w:firstLine="0"/>
            </w:pPr>
            <w:r>
              <w:t>0.872 ± 0.09</w:t>
            </w:r>
          </w:p>
        </w:tc>
        <w:tc>
          <w:tcPr>
            <w:tcW w:w="900" w:type="dxa"/>
          </w:tcPr>
          <w:p w14:paraId="119D708E" w14:textId="77777777" w:rsidR="005117FF" w:rsidRDefault="00E669E3">
            <w:pPr>
              <w:pStyle w:val="TableCell"/>
              <w:ind w:firstLine="0"/>
            </w:pPr>
            <w:r>
              <w:t>0.869</w:t>
            </w:r>
          </w:p>
        </w:tc>
        <w:tc>
          <w:tcPr>
            <w:tcW w:w="900" w:type="dxa"/>
          </w:tcPr>
          <w:p w14:paraId="5FF3B5B3" w14:textId="77777777" w:rsidR="005117FF" w:rsidRDefault="00E669E3">
            <w:pPr>
              <w:pStyle w:val="TableCell"/>
              <w:ind w:firstLine="0"/>
            </w:pPr>
            <w:r>
              <w:t>+0.3%</w:t>
            </w:r>
          </w:p>
        </w:tc>
        <w:tc>
          <w:tcPr>
            <w:tcW w:w="2100" w:type="dxa"/>
          </w:tcPr>
          <w:p w14:paraId="238E841F" w14:textId="77777777" w:rsidR="005117FF" w:rsidRDefault="00E669E3">
            <w:pPr>
              <w:pStyle w:val="TableCell"/>
              <w:ind w:firstLine="0"/>
            </w:pPr>
            <w:r>
              <w:t>Marginal Hybrid Win</w:t>
            </w:r>
          </w:p>
        </w:tc>
      </w:tr>
      <w:tr w:rsidR="005117FF" w14:paraId="42F00345" w14:textId="77777777">
        <w:tc>
          <w:tcPr>
            <w:tcW w:w="1200" w:type="dxa"/>
          </w:tcPr>
          <w:p w14:paraId="26188FB5" w14:textId="77777777" w:rsidR="005117FF" w:rsidRDefault="00E669E3">
            <w:pPr>
              <w:pStyle w:val="TableCell"/>
              <w:ind w:firstLine="0"/>
            </w:pPr>
            <w:r>
              <w:t>PopQA</w:t>
            </w:r>
          </w:p>
        </w:tc>
        <w:tc>
          <w:tcPr>
            <w:tcW w:w="1500" w:type="dxa"/>
          </w:tcPr>
          <w:p w14:paraId="174DDD29" w14:textId="77777777" w:rsidR="005117FF" w:rsidRDefault="00E669E3">
            <w:pPr>
              <w:pStyle w:val="TableCell"/>
              <w:ind w:firstLine="0"/>
            </w:pPr>
            <w:r>
              <w:t>Entity</w:t>
            </w:r>
          </w:p>
        </w:tc>
        <w:tc>
          <w:tcPr>
            <w:tcW w:w="1300" w:type="dxa"/>
          </w:tcPr>
          <w:p w14:paraId="212A2F89" w14:textId="77777777" w:rsidR="005117FF" w:rsidRDefault="00E669E3">
            <w:pPr>
              <w:pStyle w:val="TableCell"/>
              <w:ind w:firstLine="0"/>
            </w:pPr>
            <w:r>
              <w:t>Any</w:t>
            </w:r>
          </w:p>
        </w:tc>
        <w:tc>
          <w:tcPr>
            <w:tcW w:w="1700" w:type="dxa"/>
          </w:tcPr>
          <w:p w14:paraId="6A6E52BD" w14:textId="77777777" w:rsidR="005117FF" w:rsidRDefault="00E669E3">
            <w:pPr>
              <w:pStyle w:val="TableCell"/>
              <w:ind w:firstLine="0"/>
            </w:pPr>
            <w:r>
              <w:t>1.000</w:t>
            </w:r>
          </w:p>
        </w:tc>
        <w:tc>
          <w:tcPr>
            <w:tcW w:w="900" w:type="dxa"/>
          </w:tcPr>
          <w:p w14:paraId="256910CD" w14:textId="77777777" w:rsidR="005117FF" w:rsidRDefault="00E669E3">
            <w:pPr>
              <w:pStyle w:val="TableCell"/>
              <w:ind w:firstLine="0"/>
            </w:pPr>
            <w:r>
              <w:t>1.000</w:t>
            </w:r>
          </w:p>
        </w:tc>
        <w:tc>
          <w:tcPr>
            <w:tcW w:w="900" w:type="dxa"/>
          </w:tcPr>
          <w:p w14:paraId="4AB650C7" w14:textId="77777777" w:rsidR="005117FF" w:rsidRDefault="00E669E3">
            <w:pPr>
              <w:pStyle w:val="TableCell"/>
              <w:ind w:firstLine="0"/>
            </w:pPr>
            <w:r>
              <w:t>0.0%</w:t>
            </w:r>
          </w:p>
        </w:tc>
        <w:tc>
          <w:tcPr>
            <w:tcW w:w="2100" w:type="dxa"/>
          </w:tcPr>
          <w:p w14:paraId="4F45C6FF" w14:textId="77777777" w:rsidR="005117FF" w:rsidRDefault="00E669E3">
            <w:pPr>
              <w:pStyle w:val="TableCell"/>
              <w:ind w:firstLine="0"/>
            </w:pPr>
            <w:r>
              <w:t>Tie (Ceiling)</w:t>
            </w:r>
          </w:p>
        </w:tc>
      </w:tr>
      <w:tr w:rsidR="005117FF" w14:paraId="4CE6EC4E" w14:textId="77777777">
        <w:tc>
          <w:tcPr>
            <w:tcW w:w="1200" w:type="dxa"/>
          </w:tcPr>
          <w:p w14:paraId="0CBA57B8" w14:textId="77777777" w:rsidR="005117FF" w:rsidRDefault="00E669E3">
            <w:pPr>
              <w:pStyle w:val="TableCell"/>
              <w:ind w:firstLine="0"/>
            </w:pPr>
            <w:r>
              <w:t>NarrativeQA</w:t>
            </w:r>
          </w:p>
        </w:tc>
        <w:tc>
          <w:tcPr>
            <w:tcW w:w="1500" w:type="dxa"/>
          </w:tcPr>
          <w:p w14:paraId="63C3E5AA" w14:textId="77777777" w:rsidR="005117FF" w:rsidRDefault="00E669E3">
            <w:pPr>
              <w:pStyle w:val="TableCell"/>
              <w:ind w:firstLine="0"/>
            </w:pPr>
            <w:r>
              <w:t>Single-hop</w:t>
            </w:r>
          </w:p>
        </w:tc>
        <w:tc>
          <w:tcPr>
            <w:tcW w:w="1300" w:type="dxa"/>
          </w:tcPr>
          <w:p w14:paraId="6D4E90F5" w14:textId="77777777" w:rsidR="005117FF" w:rsidRDefault="00E669E3">
            <w:pPr>
              <w:pStyle w:val="TableCell"/>
              <w:ind w:firstLine="0"/>
            </w:pPr>
            <w:r>
              <w:t>RRF</w:t>
            </w:r>
          </w:p>
        </w:tc>
        <w:tc>
          <w:tcPr>
            <w:tcW w:w="1700" w:type="dxa"/>
          </w:tcPr>
          <w:p w14:paraId="7A1BFDE9" w14:textId="77777777" w:rsidR="005117FF" w:rsidRDefault="00E669E3">
            <w:pPr>
              <w:pStyle w:val="TableCell"/>
              <w:ind w:firstLine="0"/>
            </w:pPr>
            <w:r>
              <w:t>0.967 ± 0.04</w:t>
            </w:r>
          </w:p>
        </w:tc>
        <w:tc>
          <w:tcPr>
            <w:tcW w:w="900" w:type="dxa"/>
          </w:tcPr>
          <w:p w14:paraId="1EE8DE0A" w14:textId="77777777" w:rsidR="005117FF" w:rsidRDefault="00E669E3">
            <w:pPr>
              <w:pStyle w:val="TableCell"/>
              <w:ind w:firstLine="0"/>
            </w:pPr>
            <w:r>
              <w:t>0.980</w:t>
            </w:r>
          </w:p>
        </w:tc>
        <w:tc>
          <w:tcPr>
            <w:tcW w:w="900" w:type="dxa"/>
          </w:tcPr>
          <w:p w14:paraId="669AEBFD" w14:textId="77777777" w:rsidR="005117FF" w:rsidRDefault="00E669E3">
            <w:pPr>
              <w:pStyle w:val="TableCell"/>
              <w:ind w:firstLine="0"/>
            </w:pPr>
            <w:r>
              <w:t>−</w:t>
            </w:r>
            <w:r>
              <w:t>1.3%</w:t>
            </w:r>
          </w:p>
        </w:tc>
        <w:tc>
          <w:tcPr>
            <w:tcW w:w="2100" w:type="dxa"/>
          </w:tcPr>
          <w:p w14:paraId="605C3840" w14:textId="77777777" w:rsidR="005117FF" w:rsidRDefault="00E669E3">
            <w:pPr>
              <w:pStyle w:val="TableCell"/>
              <w:ind w:firstLine="0"/>
            </w:pPr>
            <w:r>
              <w:t>BM25 Holds</w:t>
            </w:r>
          </w:p>
        </w:tc>
      </w:tr>
      <w:tr w:rsidR="005117FF" w14:paraId="716A68D0" w14:textId="77777777">
        <w:tc>
          <w:tcPr>
            <w:tcW w:w="1200" w:type="dxa"/>
          </w:tcPr>
          <w:p w14:paraId="52044C3E" w14:textId="77777777" w:rsidR="005117FF" w:rsidRDefault="00E669E3">
            <w:pPr>
              <w:pStyle w:val="TableCell"/>
              <w:ind w:firstLine="0"/>
            </w:pPr>
            <w:r>
              <w:t>2WikiMulti</w:t>
            </w:r>
          </w:p>
        </w:tc>
        <w:tc>
          <w:tcPr>
            <w:tcW w:w="1500" w:type="dxa"/>
          </w:tcPr>
          <w:p w14:paraId="09EDD38C" w14:textId="77777777" w:rsidR="005117FF" w:rsidRDefault="00E669E3">
            <w:pPr>
              <w:pStyle w:val="TableCell"/>
              <w:ind w:firstLine="0"/>
            </w:pPr>
            <w:r>
              <w:t>Multi-hop (2)</w:t>
            </w:r>
          </w:p>
        </w:tc>
        <w:tc>
          <w:tcPr>
            <w:tcW w:w="1300" w:type="dxa"/>
          </w:tcPr>
          <w:p w14:paraId="03D9605B" w14:textId="77777777" w:rsidR="005117FF" w:rsidRDefault="00E669E3">
            <w:pPr>
              <w:pStyle w:val="TableCell"/>
              <w:ind w:firstLine="0"/>
            </w:pPr>
            <w:r>
              <w:t>Linear</w:t>
            </w:r>
          </w:p>
        </w:tc>
        <w:tc>
          <w:tcPr>
            <w:tcW w:w="1700" w:type="dxa"/>
          </w:tcPr>
          <w:p w14:paraId="455222E7" w14:textId="77777777" w:rsidR="005117FF" w:rsidRDefault="00E669E3">
            <w:pPr>
              <w:pStyle w:val="TableCell"/>
              <w:ind w:firstLine="0"/>
            </w:pPr>
            <w:r>
              <w:t>0.901 ± 0.07</w:t>
            </w:r>
          </w:p>
        </w:tc>
        <w:tc>
          <w:tcPr>
            <w:tcW w:w="900" w:type="dxa"/>
          </w:tcPr>
          <w:p w14:paraId="7B11D952" w14:textId="77777777" w:rsidR="005117FF" w:rsidRDefault="00E669E3">
            <w:pPr>
              <w:pStyle w:val="TableCell"/>
              <w:ind w:firstLine="0"/>
            </w:pPr>
            <w:r>
              <w:t>0.921</w:t>
            </w:r>
          </w:p>
        </w:tc>
        <w:tc>
          <w:tcPr>
            <w:tcW w:w="900" w:type="dxa"/>
          </w:tcPr>
          <w:p w14:paraId="76CB2415" w14:textId="77777777" w:rsidR="005117FF" w:rsidRDefault="00E669E3">
            <w:pPr>
              <w:pStyle w:val="TableCell"/>
              <w:ind w:firstLine="0"/>
            </w:pPr>
            <w:r>
              <w:t>−</w:t>
            </w:r>
            <w:r>
              <w:t>2.2%</w:t>
            </w:r>
          </w:p>
        </w:tc>
        <w:tc>
          <w:tcPr>
            <w:tcW w:w="2100" w:type="dxa"/>
          </w:tcPr>
          <w:p w14:paraId="6A343F39" w14:textId="77777777" w:rsidR="005117FF" w:rsidRDefault="00E669E3">
            <w:pPr>
              <w:pStyle w:val="TableCell"/>
              <w:ind w:firstLine="0"/>
            </w:pPr>
            <w:r>
              <w:t>BM25 Holds</w:t>
            </w:r>
          </w:p>
        </w:tc>
      </w:tr>
      <w:tr w:rsidR="005117FF" w14:paraId="7933F203" w14:textId="77777777">
        <w:tc>
          <w:tcPr>
            <w:tcW w:w="1200" w:type="dxa"/>
          </w:tcPr>
          <w:p w14:paraId="1A43DE1D" w14:textId="77777777" w:rsidR="005117FF" w:rsidRDefault="00E669E3">
            <w:pPr>
              <w:pStyle w:val="TableCell"/>
              <w:ind w:firstLine="0"/>
            </w:pPr>
            <w:r>
              <w:t>PubMedQA</w:t>
            </w:r>
          </w:p>
        </w:tc>
        <w:tc>
          <w:tcPr>
            <w:tcW w:w="1500" w:type="dxa"/>
          </w:tcPr>
          <w:p w14:paraId="38ACBD67" w14:textId="77777777" w:rsidR="005117FF" w:rsidRDefault="00E669E3">
            <w:pPr>
              <w:pStyle w:val="TableCell"/>
              <w:ind w:firstLine="0"/>
            </w:pPr>
            <w:r>
              <w:t>Biomedical</w:t>
            </w:r>
          </w:p>
        </w:tc>
        <w:tc>
          <w:tcPr>
            <w:tcW w:w="1300" w:type="dxa"/>
          </w:tcPr>
          <w:p w14:paraId="55EADB1A" w14:textId="77777777" w:rsidR="005117FF" w:rsidRDefault="00E669E3">
            <w:pPr>
              <w:pStyle w:val="TableCell"/>
              <w:ind w:firstLine="0"/>
            </w:pPr>
            <w:r>
              <w:t>Linear/RRF</w:t>
            </w:r>
          </w:p>
        </w:tc>
        <w:tc>
          <w:tcPr>
            <w:tcW w:w="1700" w:type="dxa"/>
          </w:tcPr>
          <w:p w14:paraId="2DE4679D" w14:textId="77777777" w:rsidR="005117FF" w:rsidRDefault="00E669E3">
            <w:pPr>
              <w:pStyle w:val="TableCell"/>
              <w:ind w:firstLine="0"/>
            </w:pPr>
            <w:r>
              <w:t>0.968 ± 0.04</w:t>
            </w:r>
          </w:p>
        </w:tc>
        <w:tc>
          <w:tcPr>
            <w:tcW w:w="900" w:type="dxa"/>
          </w:tcPr>
          <w:p w14:paraId="2E67AC7B" w14:textId="77777777" w:rsidR="005117FF" w:rsidRDefault="00E669E3">
            <w:pPr>
              <w:pStyle w:val="TableCell"/>
              <w:ind w:firstLine="0"/>
            </w:pPr>
            <w:r>
              <w:t>1.000</w:t>
            </w:r>
          </w:p>
        </w:tc>
        <w:tc>
          <w:tcPr>
            <w:tcW w:w="900" w:type="dxa"/>
          </w:tcPr>
          <w:p w14:paraId="5A50B83C" w14:textId="77777777" w:rsidR="005117FF" w:rsidRDefault="00E669E3">
            <w:pPr>
              <w:pStyle w:val="TableCell"/>
              <w:ind w:firstLine="0"/>
            </w:pPr>
            <w:r>
              <w:t>−</w:t>
            </w:r>
            <w:r>
              <w:t>3.2%</w:t>
            </w:r>
          </w:p>
        </w:tc>
        <w:tc>
          <w:tcPr>
            <w:tcW w:w="2100" w:type="dxa"/>
          </w:tcPr>
          <w:p w14:paraId="65B8AF8F" w14:textId="77777777" w:rsidR="005117FF" w:rsidRDefault="00E669E3">
            <w:pPr>
              <w:pStyle w:val="TableCell"/>
              <w:ind w:firstLine="0"/>
            </w:pPr>
            <w:r>
              <w:t>BM25 Holds</w:t>
            </w:r>
          </w:p>
        </w:tc>
      </w:tr>
      <w:tr w:rsidR="005117FF" w14:paraId="4C7C9145" w14:textId="77777777">
        <w:tc>
          <w:tcPr>
            <w:tcW w:w="1200" w:type="dxa"/>
            <w:tcBorders>
              <w:bottom w:val="single" w:sz="4" w:space="0" w:color="auto"/>
            </w:tcBorders>
          </w:tcPr>
          <w:p w14:paraId="58D860F6" w14:textId="77777777" w:rsidR="005117FF" w:rsidRDefault="00E669E3">
            <w:pPr>
              <w:pStyle w:val="TableCell"/>
              <w:ind w:firstLine="0"/>
            </w:pPr>
            <w:r>
              <w:t>NQ-REaR</w:t>
            </w:r>
          </w:p>
        </w:tc>
        <w:tc>
          <w:tcPr>
            <w:tcW w:w="1500" w:type="dxa"/>
            <w:tcBorders>
              <w:bottom w:val="single" w:sz="4" w:space="0" w:color="auto"/>
            </w:tcBorders>
          </w:tcPr>
          <w:p w14:paraId="000CB196" w14:textId="77777777" w:rsidR="005117FF" w:rsidRDefault="00E669E3">
            <w:pPr>
              <w:pStyle w:val="TableCell"/>
              <w:ind w:firstLine="0"/>
            </w:pPr>
            <w:r>
              <w:t>Factoid</w:t>
            </w:r>
          </w:p>
        </w:tc>
        <w:tc>
          <w:tcPr>
            <w:tcW w:w="1300" w:type="dxa"/>
            <w:tcBorders>
              <w:bottom w:val="single" w:sz="4" w:space="0" w:color="auto"/>
            </w:tcBorders>
          </w:tcPr>
          <w:p w14:paraId="02057068" w14:textId="77777777" w:rsidR="005117FF" w:rsidRDefault="00E669E3">
            <w:pPr>
              <w:pStyle w:val="TableCell"/>
              <w:ind w:firstLine="0"/>
            </w:pPr>
            <w:r>
              <w:t>Linear/RRF</w:t>
            </w:r>
          </w:p>
        </w:tc>
        <w:tc>
          <w:tcPr>
            <w:tcW w:w="1700" w:type="dxa"/>
            <w:tcBorders>
              <w:bottom w:val="single" w:sz="4" w:space="0" w:color="auto"/>
            </w:tcBorders>
          </w:tcPr>
          <w:p w14:paraId="25B60001" w14:textId="77777777" w:rsidR="005117FF" w:rsidRDefault="00E669E3">
            <w:pPr>
              <w:pStyle w:val="TableCell"/>
              <w:ind w:firstLine="0"/>
            </w:pPr>
            <w:r>
              <w:t>0.632 ± 0.13</w:t>
            </w:r>
          </w:p>
        </w:tc>
        <w:tc>
          <w:tcPr>
            <w:tcW w:w="900" w:type="dxa"/>
            <w:tcBorders>
              <w:bottom w:val="single" w:sz="4" w:space="0" w:color="auto"/>
            </w:tcBorders>
          </w:tcPr>
          <w:p w14:paraId="522AECAA" w14:textId="77777777" w:rsidR="005117FF" w:rsidRDefault="00E669E3">
            <w:pPr>
              <w:pStyle w:val="TableCell"/>
              <w:ind w:firstLine="0"/>
            </w:pPr>
            <w:r>
              <w:t>0.677</w:t>
            </w:r>
          </w:p>
        </w:tc>
        <w:tc>
          <w:tcPr>
            <w:tcW w:w="900" w:type="dxa"/>
            <w:tcBorders>
              <w:bottom w:val="single" w:sz="4" w:space="0" w:color="auto"/>
            </w:tcBorders>
          </w:tcPr>
          <w:p w14:paraId="53C61644" w14:textId="77777777" w:rsidR="005117FF" w:rsidRDefault="00E669E3">
            <w:pPr>
              <w:pStyle w:val="TableCell"/>
              <w:ind w:firstLine="0"/>
            </w:pPr>
            <w:r>
              <w:t>−</w:t>
            </w:r>
            <w:r>
              <w:t>6.6%</w:t>
            </w:r>
          </w:p>
        </w:tc>
        <w:tc>
          <w:tcPr>
            <w:tcW w:w="2100" w:type="dxa"/>
            <w:tcBorders>
              <w:bottom w:val="single" w:sz="4" w:space="0" w:color="auto"/>
            </w:tcBorders>
          </w:tcPr>
          <w:p w14:paraId="715106BE" w14:textId="77777777" w:rsidR="005117FF" w:rsidRDefault="00E669E3">
            <w:pPr>
              <w:pStyle w:val="TableCell"/>
              <w:ind w:firstLine="0"/>
            </w:pPr>
            <w:r>
              <w:t>BM25 Holds</w:t>
            </w:r>
          </w:p>
        </w:tc>
      </w:tr>
    </w:tbl>
    <w:p w14:paraId="61DDF3C8" w14:textId="77777777" w:rsidR="005117FF" w:rsidRDefault="005117FF">
      <w:pPr>
        <w:pStyle w:val="ParaContinue"/>
      </w:pPr>
    </w:p>
    <w:p w14:paraId="1ADE3931" w14:textId="77777777" w:rsidR="005117FF" w:rsidRDefault="00E669E3">
      <w:pPr>
        <w:pStyle w:val="Para"/>
      </w:pPr>
      <w:r>
        <w:rPr>
          <w:b/>
        </w:rPr>
        <w:t>The Diagnostic Takeaway:</w:t>
      </w:r>
      <w:r>
        <w:t xml:space="preserve"> Applying the OTC yields a split verdict, and the split itself is informative. On datasets requiring high vocabulary tolerance under deep compositional reasoning (MuSiQue) or exact semantic nuance under single-hop matching (Belebele), the spatial grid comb</w:t>
      </w:r>
      <w:r>
        <w:t>ined with the correct operator firmly outperforms BM25 — with MuSiQue’s +62.2% standing out as the paper’s single strongest result.</w:t>
      </w:r>
    </w:p>
    <w:p w14:paraId="5A44D81A" w14:textId="77777777" w:rsidR="005117FF" w:rsidRDefault="00E669E3">
      <w:pPr>
        <w:pStyle w:val="Para"/>
      </w:pPr>
      <w:r>
        <w:t xml:space="preserve">However, on 4 out of 8 datasets, </w:t>
      </w:r>
      <w:r>
        <w:rPr>
          <w:b/>
        </w:rPr>
        <w:t>BM25 outperforms the theoretically optimized hybrid</w:t>
      </w:r>
      <w:r>
        <w:t>. This reveals a boundary for hybrid IR:</w:t>
      </w:r>
      <w:r>
        <w:t xml:space="preserve"> aligning the fusion mathematics to the task topology is necessary, but </w:t>
      </w:r>
      <w:r>
        <w:rPr>
          <w:i/>
        </w:rPr>
        <w:t>not sufficient</w:t>
      </w:r>
      <w:r>
        <w:t>, to guarantee superiority over simple term frequency. On tasks where exact lexical matching is the primary discriminator (e.g., NarrativeQA, 2WikiMulti, PubMedQA), the n</w:t>
      </w:r>
      <w:r>
        <w:t>oise introduced by the unsupervised spatial grid outweighs the benefits of SPLADE’s learned expansion. A practical reading is that the hybrid is not a universal upgrade over BM25 — it is a targeted correction for the specific failure mode of vocabulary mis</w:t>
      </w:r>
      <w:r>
        <w:t>match under compositional load, and practitioners should diagnose which regime they are in before deploying it.</w:t>
      </w:r>
    </w:p>
    <w:p w14:paraId="1E234C57" w14:textId="77777777" w:rsidR="005117FF" w:rsidRDefault="00E669E3">
      <w:pPr>
        <w:pStyle w:val="Para"/>
      </w:pPr>
      <w:r>
        <w:t xml:space="preserve">Because we cannot overcome this boundary by further tuning the </w:t>
      </w:r>
      <w:r>
        <w:rPr>
          <w:i/>
        </w:rPr>
        <w:t>operator</w:t>
      </w:r>
      <w:r>
        <w:t xml:space="preserve">, the remainder of this paper investigates whether we can overcome it by </w:t>
      </w:r>
      <w:r>
        <w:t xml:space="preserve">modifying the </w:t>
      </w:r>
      <w:r>
        <w:rPr>
          <w:i/>
        </w:rPr>
        <w:t>internal architecture</w:t>
      </w:r>
      <w:r>
        <w:t xml:space="preserve"> of the Semantic Folding topology itself. As we show in the next section, the answer is no.</w:t>
      </w:r>
    </w:p>
    <w:p w14:paraId="4B3478DA" w14:textId="77777777" w:rsidR="005117FF" w:rsidRDefault="00E669E3">
      <w:pPr>
        <w:pStyle w:val="Head2"/>
      </w:pPr>
      <w:r>
        <w:t>The Feature Invariance Principle</w:t>
      </w:r>
    </w:p>
    <w:p w14:paraId="370D1578" w14:textId="77777777" w:rsidR="005117FF" w:rsidRDefault="00E669E3">
      <w:pPr>
        <w:pStyle w:val="PostHeadPara"/>
      </w:pPr>
      <w:r>
        <w:t>To test if SF’s architecture was under-optimized, we evaluated seven variants. As shown in Table</w:t>
      </w:r>
      <w:r>
        <w:t xml:space="preserve"> 5, five produced an exact </w:t>
      </w:r>
      <w:r>
        <w:rPr>
          <w:b/>
        </w:rPr>
        <w:t>0.000% MRR delta</w:t>
      </w:r>
      <w:r>
        <w:t>. Two variants degraded performance: Learned Grid collapsed by -19.3%, and Cross-Attention failed by -21.5%.</w:t>
      </w:r>
    </w:p>
    <w:p w14:paraId="0BFD6102" w14:textId="77777777" w:rsidR="005117FF" w:rsidRDefault="00E669E3">
      <w:pPr>
        <w:pStyle w:val="TableCaption"/>
      </w:pPr>
      <w:r>
        <w:t>Table 5: Architectural Variant Ablations (2WikiMultihopQA, Linear Fusion Baseline).</w:t>
      </w:r>
    </w:p>
    <w:tbl>
      <w:tblPr>
        <w:tblStyle w:val="TableGrid"/>
        <w:tblW w:w="6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4A0" w:firstRow="1" w:lastRow="0" w:firstColumn="1" w:lastColumn="0" w:noHBand="0" w:noVBand="1"/>
      </w:tblPr>
      <w:tblGrid>
        <w:gridCol w:w="3000"/>
        <w:gridCol w:w="1500"/>
        <w:gridCol w:w="1500"/>
      </w:tblGrid>
      <w:tr w:rsidR="005117FF" w14:paraId="6A980CC9" w14:textId="77777777">
        <w:trPr>
          <w:tblHeader/>
        </w:trPr>
        <w:tc>
          <w:tcPr>
            <w:tcW w:w="3000" w:type="dxa"/>
            <w:tcBorders>
              <w:top w:val="single" w:sz="4" w:space="0" w:color="auto"/>
              <w:bottom w:val="single" w:sz="4" w:space="0" w:color="auto"/>
            </w:tcBorders>
          </w:tcPr>
          <w:p w14:paraId="127F36FD" w14:textId="77777777" w:rsidR="005117FF" w:rsidRDefault="00E669E3">
            <w:pPr>
              <w:pStyle w:val="TableCell"/>
              <w:ind w:firstLine="0"/>
            </w:pPr>
            <w:r>
              <w:rPr>
                <w:b/>
              </w:rPr>
              <w:t>Modification</w:t>
            </w:r>
          </w:p>
        </w:tc>
        <w:tc>
          <w:tcPr>
            <w:tcW w:w="1500" w:type="dxa"/>
            <w:tcBorders>
              <w:top w:val="single" w:sz="4" w:space="0" w:color="auto"/>
              <w:bottom w:val="single" w:sz="4" w:space="0" w:color="auto"/>
            </w:tcBorders>
          </w:tcPr>
          <w:p w14:paraId="356D304C" w14:textId="77777777" w:rsidR="005117FF" w:rsidRDefault="00E669E3">
            <w:pPr>
              <w:pStyle w:val="TableCell"/>
              <w:ind w:firstLine="0"/>
            </w:pPr>
            <w:r>
              <w:rPr>
                <w:b/>
              </w:rPr>
              <w:t>MRR</w:t>
            </w:r>
          </w:p>
        </w:tc>
        <w:tc>
          <w:tcPr>
            <w:tcW w:w="1500" w:type="dxa"/>
            <w:tcBorders>
              <w:top w:val="single" w:sz="4" w:space="0" w:color="auto"/>
              <w:bottom w:val="single" w:sz="4" w:space="0" w:color="auto"/>
            </w:tcBorders>
          </w:tcPr>
          <w:p w14:paraId="38E2A9C7" w14:textId="77777777" w:rsidR="005117FF" w:rsidRDefault="00E669E3">
            <w:pPr>
              <w:pStyle w:val="TableCell"/>
              <w:ind w:firstLine="0"/>
            </w:pPr>
            <w:r>
              <w:rPr>
                <w:b/>
              </w:rPr>
              <w:t>Δ</w:t>
            </w:r>
          </w:p>
        </w:tc>
      </w:tr>
      <w:tr w:rsidR="005117FF" w14:paraId="3A2E2E0E" w14:textId="77777777">
        <w:tc>
          <w:tcPr>
            <w:tcW w:w="3000" w:type="dxa"/>
          </w:tcPr>
          <w:p w14:paraId="662F5E86" w14:textId="77777777" w:rsidR="005117FF" w:rsidRDefault="00E669E3">
            <w:pPr>
              <w:pStyle w:val="TableCell"/>
              <w:ind w:firstLine="0"/>
            </w:pPr>
            <w:r>
              <w:t>Baseline (Linear)</w:t>
            </w:r>
          </w:p>
        </w:tc>
        <w:tc>
          <w:tcPr>
            <w:tcW w:w="1500" w:type="dxa"/>
          </w:tcPr>
          <w:p w14:paraId="424A1CE9" w14:textId="77777777" w:rsidR="005117FF" w:rsidRDefault="00E669E3">
            <w:pPr>
              <w:pStyle w:val="TableCell"/>
              <w:ind w:firstLine="0"/>
            </w:pPr>
            <w:r>
              <w:t>0.901</w:t>
            </w:r>
          </w:p>
        </w:tc>
        <w:tc>
          <w:tcPr>
            <w:tcW w:w="1500" w:type="dxa"/>
          </w:tcPr>
          <w:p w14:paraId="3043F581" w14:textId="77777777" w:rsidR="005117FF" w:rsidRDefault="00E669E3">
            <w:pPr>
              <w:pStyle w:val="TableCell"/>
              <w:ind w:firstLine="0"/>
            </w:pPr>
            <w:r>
              <w:t>—</w:t>
            </w:r>
          </w:p>
        </w:tc>
      </w:tr>
      <w:tr w:rsidR="005117FF" w14:paraId="53E82A88" w14:textId="77777777">
        <w:tc>
          <w:tcPr>
            <w:tcW w:w="3000" w:type="dxa"/>
          </w:tcPr>
          <w:p w14:paraId="18A9A0E9" w14:textId="77777777" w:rsidR="005117FF" w:rsidRDefault="00E669E3">
            <w:pPr>
              <w:pStyle w:val="TableCell"/>
              <w:ind w:firstLine="0"/>
            </w:pPr>
            <w:r>
              <w:t>+ Snippet Ranking</w:t>
            </w:r>
          </w:p>
        </w:tc>
        <w:tc>
          <w:tcPr>
            <w:tcW w:w="1500" w:type="dxa"/>
          </w:tcPr>
          <w:p w14:paraId="3E8ECB9C" w14:textId="77777777" w:rsidR="005117FF" w:rsidRDefault="00E669E3">
            <w:pPr>
              <w:pStyle w:val="TableCell"/>
              <w:ind w:firstLine="0"/>
            </w:pPr>
            <w:r>
              <w:t>0.901</w:t>
            </w:r>
          </w:p>
        </w:tc>
        <w:tc>
          <w:tcPr>
            <w:tcW w:w="1500" w:type="dxa"/>
          </w:tcPr>
          <w:p w14:paraId="0725E5A9" w14:textId="77777777" w:rsidR="005117FF" w:rsidRDefault="00E669E3">
            <w:pPr>
              <w:pStyle w:val="TableCell"/>
              <w:ind w:firstLine="0"/>
            </w:pPr>
            <w:r>
              <w:t>0.000%</w:t>
            </w:r>
          </w:p>
        </w:tc>
      </w:tr>
      <w:tr w:rsidR="005117FF" w14:paraId="46EEE513" w14:textId="77777777">
        <w:tc>
          <w:tcPr>
            <w:tcW w:w="3000" w:type="dxa"/>
          </w:tcPr>
          <w:p w14:paraId="0CB48EB5" w14:textId="77777777" w:rsidR="005117FF" w:rsidRDefault="00E669E3">
            <w:pPr>
              <w:pStyle w:val="TableCell"/>
              <w:ind w:firstLine="0"/>
            </w:pPr>
            <w:r>
              <w:t>+ Adaptive Spreading</w:t>
            </w:r>
          </w:p>
        </w:tc>
        <w:tc>
          <w:tcPr>
            <w:tcW w:w="1500" w:type="dxa"/>
          </w:tcPr>
          <w:p w14:paraId="05D36D6E" w14:textId="77777777" w:rsidR="005117FF" w:rsidRDefault="00E669E3">
            <w:pPr>
              <w:pStyle w:val="TableCell"/>
              <w:ind w:firstLine="0"/>
            </w:pPr>
            <w:r>
              <w:t>0.901</w:t>
            </w:r>
          </w:p>
        </w:tc>
        <w:tc>
          <w:tcPr>
            <w:tcW w:w="1500" w:type="dxa"/>
          </w:tcPr>
          <w:p w14:paraId="1B19C6DE" w14:textId="77777777" w:rsidR="005117FF" w:rsidRDefault="00E669E3">
            <w:pPr>
              <w:pStyle w:val="TableCell"/>
              <w:ind w:firstLine="0"/>
            </w:pPr>
            <w:r>
              <w:t>0.000%</w:t>
            </w:r>
          </w:p>
        </w:tc>
      </w:tr>
      <w:tr w:rsidR="005117FF" w14:paraId="1F2947A9" w14:textId="77777777">
        <w:tc>
          <w:tcPr>
            <w:tcW w:w="3000" w:type="dxa"/>
          </w:tcPr>
          <w:p w14:paraId="55D6ED1B" w14:textId="77777777" w:rsidR="005117FF" w:rsidRDefault="00E669E3">
            <w:pPr>
              <w:pStyle w:val="TableCell"/>
              <w:ind w:firstLine="0"/>
            </w:pPr>
            <w:r>
              <w:t>+ NoOOV</w:t>
            </w:r>
          </w:p>
        </w:tc>
        <w:tc>
          <w:tcPr>
            <w:tcW w:w="1500" w:type="dxa"/>
          </w:tcPr>
          <w:p w14:paraId="31531188" w14:textId="77777777" w:rsidR="005117FF" w:rsidRDefault="00E669E3">
            <w:pPr>
              <w:pStyle w:val="TableCell"/>
              <w:ind w:firstLine="0"/>
            </w:pPr>
            <w:r>
              <w:t>0.901</w:t>
            </w:r>
          </w:p>
        </w:tc>
        <w:tc>
          <w:tcPr>
            <w:tcW w:w="1500" w:type="dxa"/>
          </w:tcPr>
          <w:p w14:paraId="5AD45763" w14:textId="77777777" w:rsidR="005117FF" w:rsidRDefault="00E669E3">
            <w:pPr>
              <w:pStyle w:val="TableCell"/>
              <w:ind w:firstLine="0"/>
            </w:pPr>
            <w:r>
              <w:t>0.000%</w:t>
            </w:r>
          </w:p>
        </w:tc>
      </w:tr>
      <w:tr w:rsidR="005117FF" w14:paraId="287FED62" w14:textId="77777777">
        <w:tc>
          <w:tcPr>
            <w:tcW w:w="3000" w:type="dxa"/>
          </w:tcPr>
          <w:p w14:paraId="0DAED7F1" w14:textId="77777777" w:rsidR="005117FF" w:rsidRDefault="00E669E3">
            <w:pPr>
              <w:pStyle w:val="TableCell"/>
              <w:ind w:firstLine="0"/>
            </w:pPr>
            <w:r>
              <w:t>+ BM25 Pre-filtering</w:t>
            </w:r>
          </w:p>
        </w:tc>
        <w:tc>
          <w:tcPr>
            <w:tcW w:w="1500" w:type="dxa"/>
          </w:tcPr>
          <w:p w14:paraId="079EFF36" w14:textId="77777777" w:rsidR="005117FF" w:rsidRDefault="00E669E3">
            <w:pPr>
              <w:pStyle w:val="TableCell"/>
              <w:ind w:firstLine="0"/>
            </w:pPr>
            <w:r>
              <w:t>0.901</w:t>
            </w:r>
          </w:p>
        </w:tc>
        <w:tc>
          <w:tcPr>
            <w:tcW w:w="1500" w:type="dxa"/>
          </w:tcPr>
          <w:p w14:paraId="79B1791B" w14:textId="77777777" w:rsidR="005117FF" w:rsidRDefault="00E669E3">
            <w:pPr>
              <w:pStyle w:val="TableCell"/>
              <w:ind w:firstLine="0"/>
            </w:pPr>
            <w:r>
              <w:t>0.000%</w:t>
            </w:r>
          </w:p>
        </w:tc>
      </w:tr>
      <w:tr w:rsidR="005117FF" w14:paraId="55CD3CAC" w14:textId="77777777">
        <w:tc>
          <w:tcPr>
            <w:tcW w:w="3000" w:type="dxa"/>
          </w:tcPr>
          <w:p w14:paraId="4EC283B8" w14:textId="77777777" w:rsidR="005117FF" w:rsidRDefault="00E669E3">
            <w:pPr>
              <w:pStyle w:val="TableCell"/>
              <w:ind w:firstLine="0"/>
            </w:pPr>
            <w:r>
              <w:t>+ Query Decomposition</w:t>
            </w:r>
          </w:p>
        </w:tc>
        <w:tc>
          <w:tcPr>
            <w:tcW w:w="1500" w:type="dxa"/>
          </w:tcPr>
          <w:p w14:paraId="17440FC0" w14:textId="77777777" w:rsidR="005117FF" w:rsidRDefault="00E669E3">
            <w:pPr>
              <w:pStyle w:val="TableCell"/>
              <w:ind w:firstLine="0"/>
            </w:pPr>
            <w:r>
              <w:t>0.901</w:t>
            </w:r>
          </w:p>
        </w:tc>
        <w:tc>
          <w:tcPr>
            <w:tcW w:w="1500" w:type="dxa"/>
          </w:tcPr>
          <w:p w14:paraId="291CED6D" w14:textId="77777777" w:rsidR="005117FF" w:rsidRDefault="00E669E3">
            <w:pPr>
              <w:pStyle w:val="TableCell"/>
              <w:ind w:firstLine="0"/>
            </w:pPr>
            <w:r>
              <w:t>0.000%</w:t>
            </w:r>
          </w:p>
        </w:tc>
      </w:tr>
      <w:tr w:rsidR="005117FF" w14:paraId="7A6D6D33" w14:textId="77777777">
        <w:tc>
          <w:tcPr>
            <w:tcW w:w="3000" w:type="dxa"/>
          </w:tcPr>
          <w:p w14:paraId="3D9D76AA" w14:textId="77777777" w:rsidR="005117FF" w:rsidRDefault="00E669E3">
            <w:pPr>
              <w:pStyle w:val="TableCell"/>
              <w:ind w:firstLine="0"/>
            </w:pPr>
            <w:r>
              <w:t>+ Learned Grid</w:t>
            </w:r>
          </w:p>
        </w:tc>
        <w:tc>
          <w:tcPr>
            <w:tcW w:w="1500" w:type="dxa"/>
          </w:tcPr>
          <w:p w14:paraId="5CDE2BFA" w14:textId="77777777" w:rsidR="005117FF" w:rsidRDefault="00E669E3">
            <w:pPr>
              <w:pStyle w:val="TableCell"/>
              <w:ind w:firstLine="0"/>
            </w:pPr>
            <w:r>
              <w:t>0.727</w:t>
            </w:r>
          </w:p>
        </w:tc>
        <w:tc>
          <w:tcPr>
            <w:tcW w:w="1500" w:type="dxa"/>
          </w:tcPr>
          <w:p w14:paraId="5249F5F4" w14:textId="77777777" w:rsidR="005117FF" w:rsidRDefault="00E669E3">
            <w:pPr>
              <w:pStyle w:val="TableCell"/>
              <w:ind w:firstLine="0"/>
            </w:pPr>
            <w:r>
              <w:t>-19.300%</w:t>
            </w:r>
          </w:p>
        </w:tc>
      </w:tr>
      <w:tr w:rsidR="005117FF" w14:paraId="55814E7E" w14:textId="77777777">
        <w:tc>
          <w:tcPr>
            <w:tcW w:w="3000" w:type="dxa"/>
            <w:tcBorders>
              <w:bottom w:val="single" w:sz="4" w:space="0" w:color="auto"/>
            </w:tcBorders>
          </w:tcPr>
          <w:p w14:paraId="53033C61" w14:textId="77777777" w:rsidR="005117FF" w:rsidRDefault="00E669E3">
            <w:pPr>
              <w:pStyle w:val="TableCell"/>
              <w:ind w:firstLine="0"/>
            </w:pPr>
            <w:r>
              <w:t>+ Cross-Attention</w:t>
            </w:r>
          </w:p>
        </w:tc>
        <w:tc>
          <w:tcPr>
            <w:tcW w:w="1500" w:type="dxa"/>
            <w:tcBorders>
              <w:bottom w:val="single" w:sz="4" w:space="0" w:color="auto"/>
            </w:tcBorders>
          </w:tcPr>
          <w:p w14:paraId="3E304302" w14:textId="77777777" w:rsidR="005117FF" w:rsidRDefault="00E669E3">
            <w:pPr>
              <w:pStyle w:val="TableCell"/>
              <w:ind w:firstLine="0"/>
            </w:pPr>
            <w:r>
              <w:t>0.707</w:t>
            </w:r>
          </w:p>
        </w:tc>
        <w:tc>
          <w:tcPr>
            <w:tcW w:w="1500" w:type="dxa"/>
            <w:tcBorders>
              <w:bottom w:val="single" w:sz="4" w:space="0" w:color="auto"/>
            </w:tcBorders>
          </w:tcPr>
          <w:p w14:paraId="5C878189" w14:textId="77777777" w:rsidR="005117FF" w:rsidRDefault="00E669E3">
            <w:pPr>
              <w:pStyle w:val="TableCell"/>
              <w:ind w:firstLine="0"/>
            </w:pPr>
            <w:r>
              <w:t>-21.500%</w:t>
            </w:r>
          </w:p>
        </w:tc>
      </w:tr>
    </w:tbl>
    <w:p w14:paraId="5CAD1CED" w14:textId="77777777" w:rsidR="005117FF" w:rsidRDefault="005117FF">
      <w:pPr>
        <w:pStyle w:val="ParaContinue"/>
      </w:pPr>
    </w:p>
    <w:p w14:paraId="783B922D" w14:textId="77777777" w:rsidR="005117FF" w:rsidRDefault="00E669E3">
      <w:pPr>
        <w:pStyle w:val="Para"/>
      </w:pPr>
      <w:r>
        <w:t xml:space="preserve">We formalize this into the </w:t>
      </w:r>
      <w:r>
        <w:rPr>
          <w:b/>
        </w:rPr>
        <w:t>Feature Invariance Principle</w:t>
      </w:r>
      <w:r>
        <w:t>: Let q, d ∈ {0,1}^d be localized SDRs. If a feature f is computed strictly as a function of the localized spatial overlap between q and d, then f is perfectly collinear with the dot-product</w:t>
      </w:r>
      <w:r>
        <w:t xml:space="preserve"> q · d. Snippet ranking fails because the document SDR is already the max-aggregated sum of its phrases. Cross-Attention fails because applying sequence-alignment to spatially-encoded binary vectors destroys Morton-encoded locality. The practical implicati</w:t>
      </w:r>
      <w:r>
        <w:t>on is blunt: teams looking to improve SF-style retrievers should stop tuning the grid and start looking at what they fuse it with, and how.</w:t>
      </w:r>
    </w:p>
    <w:p w14:paraId="2063BFA3" w14:textId="77777777" w:rsidR="005117FF" w:rsidRDefault="00E669E3">
      <w:pPr>
        <w:pStyle w:val="Head2"/>
      </w:pPr>
      <w:r>
        <w:t>The Scaling Wall: Mathematical Proof of Score Compression</w:t>
      </w:r>
    </w:p>
    <w:p w14:paraId="2DBB8A49" w14:textId="77777777" w:rsidR="005117FF" w:rsidRDefault="00E669E3">
      <w:pPr>
        <w:pStyle w:val="PostHeadPara"/>
      </w:pPr>
      <w:r>
        <w:t>We mathematically derive why SDRs fail in large corpora. L</w:t>
      </w:r>
      <w:r>
        <w:t>et a query fingerprint q have ‖q‖₁ = K active bits (for d=4096, ρ=0.10, K ≈ 410). The expected dot-product with a random document is:</w:t>
      </w:r>
    </w:p>
    <w:p w14:paraId="0EB4E398" w14:textId="77777777" w:rsidR="005117FF" w:rsidRDefault="00E669E3">
      <w:pPr>
        <w:pStyle w:val="DisplayFormulaUnnum"/>
      </w:pPr>
      <w:r>
        <w:t>E[s] = K × ρ ≈ 41.0 ,   Var[s] ≈ 36.9 ,   σ[s] ≈ 6.07</w:t>
      </w:r>
    </w:p>
    <w:p w14:paraId="4C8C0639" w14:textId="77777777" w:rsidR="005117FF" w:rsidRDefault="00E669E3">
      <w:pPr>
        <w:pStyle w:val="ParaContinue"/>
      </w:pPr>
      <w:r>
        <w:t>The dynamic range scales at O(√N), while competing documents scale a</w:t>
      </w:r>
      <w:r>
        <w:t>t O(N) — so as the candidate pool grows, the noise floor grows faster than the signal that is supposed to separate the gold document from it.</w:t>
      </w:r>
    </w:p>
    <w:p w14:paraId="32D7A7E7" w14:textId="77777777" w:rsidR="005117FF" w:rsidRDefault="00E669E3">
      <w:pPr>
        <w:pStyle w:val="Para"/>
      </w:pPr>
      <w:r>
        <w:rPr>
          <w:b/>
        </w:rPr>
        <w:t>Empirical Validation.</w:t>
      </w:r>
      <w:r>
        <w:t xml:space="preserve"> We visualize the score distributions for NQ-REaR in Figure 1. BM25 exhibits a wide, healthy </w:t>
      </w:r>
      <w:r>
        <w:t>distribution (mean 5.2, std 4.1) allowing clear discrimination. SF exhibits severe score compression: all ~1,039 documents score tightly between 0.034 and 0.051. The coefficient of variation is ≈ 0.15, meaning the "relevant" document is statistically indis</w:t>
      </w:r>
      <w:r>
        <w:t>tinguishable from the noise floor. This proves unsupervised SDRs cannot function as first-stage retrievers in large corpora without a hard pre-filter.</w:t>
      </w:r>
    </w:p>
    <w:p w14:paraId="165111AD" w14:textId="77777777" w:rsidR="005117FF" w:rsidRDefault="00E669E3">
      <w:pPr>
        <w:pStyle w:val="FigureCaption"/>
      </w:pPr>
      <w:r>
        <w:t>Figure 1: Score-distribution comparison on NQ-REaR. Left: BM25 scores show a wide, healthy spread enablin</w:t>
      </w:r>
      <w:r>
        <w:t>g clear discrimination. Right: SF scores show severe compression, tightly packed near 0.04, illustrating the Scaling Wall.</w:t>
      </w:r>
    </w:p>
    <w:p w14:paraId="3F1FDBA3" w14:textId="77777777" w:rsidR="005117FF" w:rsidRDefault="00E669E3">
      <w:pPr>
        <w:pStyle w:val="Head1"/>
      </w:pPr>
      <w:r>
        <w:t>Discussion and Deployment Guidelines</w:t>
      </w:r>
    </w:p>
    <w:p w14:paraId="4439C21F" w14:textId="77777777" w:rsidR="005117FF" w:rsidRDefault="00E669E3">
      <w:pPr>
        <w:pStyle w:val="PostHeadPara"/>
      </w:pPr>
      <w:r>
        <w:t>Based on the findings above, we synthesize our results into constraints for hybrid system design</w:t>
      </w:r>
      <w:r>
        <w:t>:</w:t>
      </w:r>
    </w:p>
    <w:p w14:paraId="76D90B28" w14:textId="77777777" w:rsidR="005117FF" w:rsidRDefault="00E669E3">
      <w:pPr>
        <w:pStyle w:val="Para"/>
        <w:ind w:firstLine="0"/>
      </w:pPr>
      <w:r>
        <w:t xml:space="preserve">1. </w:t>
      </w:r>
      <w:r>
        <w:rPr>
          <w:b/>
        </w:rPr>
        <w:t>Obey the Operator-Topology Constraint:</w:t>
      </w:r>
      <w:r>
        <w:t xml:space="preserve"> Never treat RRF and Linear as interchangeable hyperparameters. Our data mathematically proves they are mutually exclusive depending on the task.</w:t>
      </w:r>
    </w:p>
    <w:p w14:paraId="7F8DECF2" w14:textId="77777777" w:rsidR="005117FF" w:rsidRDefault="00E669E3">
      <w:pPr>
        <w:pStyle w:val="Para"/>
        <w:ind w:firstLine="0"/>
      </w:pPr>
      <w:r>
        <w:t xml:space="preserve">   • </w:t>
      </w:r>
      <w:r>
        <w:rPr>
          <w:b/>
        </w:rPr>
        <w:t>Single-hop / Factoid / Reading Comp:</w:t>
      </w:r>
      <w:r>
        <w:t xml:space="preserve"> Use </w:t>
      </w:r>
      <w:r>
        <w:rPr>
          <w:b/>
        </w:rPr>
        <w:t>SF+SPLADE with RRF</w:t>
      </w:r>
      <w:r>
        <w:t xml:space="preserve"> (k</w:t>
      </w:r>
      <w:r>
        <w:t>=60). It cures the incommensurate scale mismatch that plagues linear fusion.</w:t>
      </w:r>
    </w:p>
    <w:p w14:paraId="02C80404" w14:textId="77777777" w:rsidR="005117FF" w:rsidRDefault="00E669E3">
      <w:pPr>
        <w:pStyle w:val="Para"/>
        <w:ind w:firstLine="0"/>
      </w:pPr>
      <w:r>
        <w:t xml:space="preserve">   • </w:t>
      </w:r>
      <w:r>
        <w:rPr>
          <w:b/>
        </w:rPr>
        <w:t>Multi-hop / Compositional Reasoning:</w:t>
      </w:r>
      <w:r>
        <w:t xml:space="preserve"> Use </w:t>
      </w:r>
      <w:r>
        <w:rPr>
          <w:b/>
        </w:rPr>
        <w:t>SF+SPLADE with Linear Fusion</w:t>
      </w:r>
      <w:r>
        <w:t xml:space="preserve"> (α=0.3). RRF will trigger the Magnitude Fallacy, destroying the compositional confidence signals embedde</w:t>
      </w:r>
      <w:r>
        <w:t>d in absolute score magnitudes — and, as MuSiQue shows, the cost of getting this wrong is not marginal.</w:t>
      </w:r>
    </w:p>
    <w:p w14:paraId="4E4EC9EB" w14:textId="77777777" w:rsidR="005117FF" w:rsidRDefault="00E669E3">
      <w:pPr>
        <w:pStyle w:val="Para"/>
        <w:ind w:firstLine="0"/>
      </w:pPr>
      <w:r>
        <w:t xml:space="preserve">2. </w:t>
      </w:r>
      <w:r>
        <w:rPr>
          <w:b/>
        </w:rPr>
        <w:t>Mandate Pre-Fusion Diagnostics:</w:t>
      </w:r>
      <w:r>
        <w:t xml:space="preserve"> Compute Kendall’s τ. If τ &gt; 0.80 on a multi-hop task, abandon fusion entirely (true redundancy). If τ &gt; 0.80 on a sin</w:t>
      </w:r>
      <w:r>
        <w:t>gle-hop task, switch from Linear to RRF.</w:t>
      </w:r>
    </w:p>
    <w:p w14:paraId="3FA52C9E" w14:textId="77777777" w:rsidR="005117FF" w:rsidRDefault="00E669E3">
      <w:pPr>
        <w:pStyle w:val="Para"/>
        <w:ind w:firstLine="0"/>
      </w:pPr>
      <w:r>
        <w:t xml:space="preserve">3. </w:t>
      </w:r>
      <w:r>
        <w:rPr>
          <w:b/>
        </w:rPr>
        <w:t>Cease Internal SDR Feature Engineering:</w:t>
      </w:r>
      <w:r>
        <w:t xml:space="preserve"> The Feature Invariance Principle mathematically caps internal heuristics. Focus on </w:t>
      </w:r>
      <w:r>
        <w:rPr>
          <w:i/>
        </w:rPr>
        <w:t>external</w:t>
      </w:r>
      <w:r>
        <w:t xml:space="preserve"> orthogonal signals.</w:t>
      </w:r>
    </w:p>
    <w:p w14:paraId="3EAD77A0" w14:textId="77777777" w:rsidR="005117FF" w:rsidRDefault="00E669E3">
      <w:pPr>
        <w:pStyle w:val="Para"/>
        <w:ind w:firstLine="0"/>
      </w:pPr>
      <w:r>
        <w:t xml:space="preserve">4. </w:t>
      </w:r>
      <w:r>
        <w:rPr>
          <w:b/>
        </w:rPr>
        <w:t>Respect the Scaling Wall:</w:t>
      </w:r>
      <w:r>
        <w:t xml:space="preserve"> Deploy SDRs exclusively as re-rankers over small candidate pools (N &lt; 100).</w:t>
      </w:r>
    </w:p>
    <w:p w14:paraId="1FD300E1" w14:textId="77777777" w:rsidR="005117FF" w:rsidRDefault="00E669E3">
      <w:pPr>
        <w:pStyle w:val="Head2"/>
      </w:pPr>
      <w:r>
        <w:t>Deployment Economics: A CPU-Only Alternative</w:t>
      </w:r>
    </w:p>
    <w:p w14:paraId="7CD583B6" w14:textId="77777777" w:rsidR="005117FF" w:rsidRDefault="00E669E3">
      <w:pPr>
        <w:pStyle w:val="PostHeadPara"/>
      </w:pPr>
      <w:r>
        <w:t>A point we have left implicit until now deserves its own discussion: every result in this paper was produced without a GPU. SF indexin</w:t>
      </w:r>
      <w:r>
        <w:t xml:space="preserve">g and querying run entirely on CPU, at 512 bytes per document — roughly one-sixth the footprint of a dense 768-dimensional DPR vector (Section 3.6). For a team facing the cold-start problem described in Section 1, this changes the deployment calculus: the </w:t>
      </w:r>
      <w:r>
        <w:t>choice is not only "zero-shot vs. fine-tuned" but also "GPU-hosted vs. CPU-only." Where the OTC-tuned hybrid wins outright (MuSiQue, Belebele), a team gets a compositional-reasoning improvement without provisioning inference hardware for the SF half of the</w:t>
      </w:r>
      <w:r>
        <w:t xml:space="preserve"> pipeline. Where BM25 still wins (NarrativeQA, 2WikiMulti, PubMedQA, NQ-REaR), that same CPU-only cost profile makes SF cheap to trial and discard — the downside of testing it is low, which matters more in resource-constrained settings than in benchmark pa</w:t>
      </w:r>
      <w:r>
        <w:t>pers where compute is free.</w:t>
      </w:r>
    </w:p>
    <w:p w14:paraId="262AE45D" w14:textId="77777777" w:rsidR="005117FF" w:rsidRDefault="00E669E3">
      <w:pPr>
        <w:pStyle w:val="Head1"/>
      </w:pPr>
      <w:r>
        <w:t>Threats to Validity</w:t>
      </w:r>
    </w:p>
    <w:p w14:paraId="56879861" w14:textId="77777777" w:rsidR="005117FF" w:rsidRDefault="00E669E3">
      <w:pPr>
        <w:pStyle w:val="PostHeadPara"/>
      </w:pPr>
      <w:r>
        <w:t>We acknowledge several limitations. First, our primary candidate pools are 20 documents for most QA datasets. While we mathematically derived the O(√N) scaling wall, we did not evaluate SF against a full multi-million-passage corpus like MS MARCO due to CP</w:t>
      </w:r>
      <w:r>
        <w:t>U indexing constraints, leaving full-scale empirical validation of the scaling wall to future work; our only full-corpus evidence (NQ-REaR, ~1,039 documents) is itself a mid-scale approximation, and we caution against extrapolating the Scaling Wall’s exact</w:t>
      </w:r>
      <w:r>
        <w:t xml:space="preserve"> constants to substantially larger corpora without further measurement.</w:t>
      </w:r>
    </w:p>
    <w:p w14:paraId="2AED9DDA" w14:textId="77777777" w:rsidR="005117FF" w:rsidRDefault="00E669E3">
      <w:pPr>
        <w:pStyle w:val="Para"/>
      </w:pPr>
      <w:r>
        <w:t>Second, our Operator-Topology Constraint is specific to the scale properties of the splade-cocondenser-ensembledistil checkpoint; newer sparse models may exhibit different magnitude di</w:t>
      </w:r>
      <w:r>
        <w:t>stributions, potentially shifting the threshold at which the Multi-Hop Magnitude Fallacy occurs. Third, while we mathematically formalized the Feature Invariance Principle, our empirical proof relied on 7 specific architectural modifications — a larger and</w:t>
      </w:r>
      <w:r>
        <w:t xml:space="preserve"> more adversarially chosen set of modifications could still surface a counterexample. Fourth, our multi-hop case studies rely on interpreting SPLADE’s internal score magnitudes as "compositional confidence"—while mathematically sound based on term expansio</w:t>
      </w:r>
      <w:r>
        <w:t>n density, it remains an inferred proxy for the black-box neural reasoning process rather than a directly verified causal mechanism. Finally, all evaluation is in English; whether the Operator-Topology Constraint transfers to morphologically richer or lowe</w:t>
      </w:r>
      <w:r>
        <w:t>r-resource languages, where both BM25 and SPLADE behave differently, is untested and should not be assumed.</w:t>
      </w:r>
    </w:p>
    <w:p w14:paraId="78CD7B26" w14:textId="77777777" w:rsidR="005117FF" w:rsidRDefault="00E669E3">
      <w:pPr>
        <w:pStyle w:val="Head1"/>
      </w:pPr>
      <w:r>
        <w:t>Conclusion and Future Work</w:t>
      </w:r>
    </w:p>
    <w:p w14:paraId="7DFA6187" w14:textId="77777777" w:rsidR="005117FF" w:rsidRDefault="00E669E3">
      <w:pPr>
        <w:pStyle w:val="PostHeadPara"/>
      </w:pPr>
      <w:r>
        <w:t>We presented a diagnostic analysis of hybrid information retrieval, using Semantic Folding as an empirical testbed. Stand</w:t>
      </w:r>
      <w:r>
        <w:t>alone, unsupervised SF reaches near-parity with BM25 on several single-hop tasks without training data (e.g., PubMedQA MRR 0.955), but the more consequential result concerns how it should be combined with a learned model, not whether it can stand alone.</w:t>
      </w:r>
    </w:p>
    <w:p w14:paraId="097C7AA6" w14:textId="77777777" w:rsidR="005117FF" w:rsidRDefault="00E669E3">
      <w:pPr>
        <w:pStyle w:val="Para"/>
      </w:pPr>
      <w:r>
        <w:t>We</w:t>
      </w:r>
      <w:r>
        <w:t xml:space="preserve"> analyzed the "complementarity illusion": the failure of linear fusion on single-hop tasks is an artifact of incommensurate score scales—a problem solved by Reciprocal Rank Fusion. However, this rescue led to the discovery of the </w:t>
      </w:r>
      <w:r>
        <w:rPr>
          <w:b/>
        </w:rPr>
        <w:t>Multi-Hop Magnitude Fallac</w:t>
      </w:r>
      <w:r>
        <w:rPr>
          <w:b/>
        </w:rPr>
        <w:t>y</w:t>
      </w:r>
      <w:r>
        <w:t xml:space="preserve"> (destroyed by RRF), whose practical cost is largest exactly where multi-hop retrieval is hardest: correctly fusing with Linear interpolation instead of RRF lifts MuSiQue from a BM25 baseline of 0.482 to </w:t>
      </w:r>
      <w:r>
        <w:rPr>
          <w:b/>
        </w:rPr>
        <w:t>0.782 MRR</w:t>
      </w:r>
      <w:r>
        <w:t>, a 62.2% relative gain. We formalized the</w:t>
      </w:r>
      <w:r>
        <w:t xml:space="preserve"> </w:t>
      </w:r>
      <w:r>
        <w:rPr>
          <w:b/>
        </w:rPr>
        <w:t>Operator-Topology Constraint</w:t>
      </w:r>
      <w:r>
        <w:t>, providing the IR community with a mathematical law for hybrid design, alongside the Feature Invariance Principle and the Scaling Wall.</w:t>
      </w:r>
    </w:p>
    <w:p w14:paraId="0779D680" w14:textId="77777777" w:rsidR="005117FF" w:rsidRDefault="00E669E3">
      <w:pPr>
        <w:pStyle w:val="Para"/>
      </w:pPr>
      <w:r>
        <w:t>Future research must address the Scaling Wall at larger corpus scales, potentially via hie</w:t>
      </w:r>
      <w:r>
        <w:t>rarchical SDRs. Furthermore, the Operator-Topology Constraint should be validated across diverse modalities (e.g., fusing dense vectors with sparse vectors) and across languages, to determine whether the necessity of magnitude preservation in multi-hop rea</w:t>
      </w:r>
      <w:r>
        <w:t>soning is a universal law of Information Retrieval or a property specific to the sparse-lexical signals studied here.</w:t>
      </w:r>
    </w:p>
    <w:p w14:paraId="682695B5" w14:textId="77777777" w:rsidR="005117FF" w:rsidRDefault="00E669E3">
      <w:pPr>
        <w:pStyle w:val="ReferenceHead"/>
      </w:pPr>
      <w:r>
        <w:t>REFERENCES</w:t>
      </w:r>
    </w:p>
    <w:p w14:paraId="2B4A3D36" w14:textId="77777777" w:rsidR="005117FF" w:rsidRDefault="00E669E3">
      <w:pPr>
        <w:pStyle w:val="Bibentry"/>
        <w:numPr>
          <w:ilvl w:val="0"/>
          <w:numId w:val="0"/>
        </w:numPr>
        <w:ind w:left="360" w:hanging="360"/>
      </w:pPr>
      <w:r>
        <w:t>1. Kanerva, P.: Sparse Distributed Memory. MIT Press, Cambridge (1988).</w:t>
      </w:r>
    </w:p>
    <w:p w14:paraId="5A1B0F24" w14:textId="77777777" w:rsidR="005117FF" w:rsidRDefault="00E669E3">
      <w:pPr>
        <w:pStyle w:val="Bibentry"/>
        <w:numPr>
          <w:ilvl w:val="0"/>
          <w:numId w:val="0"/>
        </w:numPr>
        <w:ind w:left="360" w:hanging="360"/>
      </w:pPr>
      <w:r>
        <w:t>2. Kanerva, P.: Hyperdimensional computing: An introduc</w:t>
      </w:r>
      <w:r>
        <w:t>tion to computing in distributed representation. Cognitive Computation 1(2), 139–159 (2009).</w:t>
      </w:r>
    </w:p>
    <w:p w14:paraId="5B20BFB4" w14:textId="77777777" w:rsidR="005117FF" w:rsidRDefault="00E669E3">
      <w:pPr>
        <w:pStyle w:val="Bibentry"/>
        <w:numPr>
          <w:ilvl w:val="0"/>
          <w:numId w:val="0"/>
        </w:numPr>
        <w:ind w:left="360" w:hanging="360"/>
      </w:pPr>
      <w:r>
        <w:t>3. Hawkins, J., George, D.: Hierarchical Temporal Memory: Concepts, Theory, and Terminology. Numenta Technical Report (2006).</w:t>
      </w:r>
    </w:p>
    <w:p w14:paraId="12673E40" w14:textId="77777777" w:rsidR="005117FF" w:rsidRDefault="00E669E3">
      <w:pPr>
        <w:pStyle w:val="Bibentry"/>
        <w:numPr>
          <w:ilvl w:val="0"/>
          <w:numId w:val="0"/>
        </w:numPr>
        <w:ind w:left="360" w:hanging="360"/>
      </w:pPr>
      <w:r>
        <w:t>4. Ahmad, S., Hawkins, J.: Properties</w:t>
      </w:r>
      <w:r>
        <w:t xml:space="preserve"> of sparse distributed representations and their application to hierarchical temporal memory. arXiv:1503.07469 (2015).</w:t>
      </w:r>
    </w:p>
    <w:p w14:paraId="1DCBD945" w14:textId="77777777" w:rsidR="005117FF" w:rsidRDefault="00E669E3">
      <w:pPr>
        <w:pStyle w:val="Bibentry"/>
        <w:numPr>
          <w:ilvl w:val="0"/>
          <w:numId w:val="0"/>
        </w:numPr>
        <w:ind w:left="360" w:hanging="360"/>
      </w:pPr>
      <w:r>
        <w:t>5. Webber, F.D.S.: Semantic Folding Theory and its Application in Semantic Fingerprinting. arXiv:1511.08855 (2015).</w:t>
      </w:r>
    </w:p>
    <w:p w14:paraId="305AF280" w14:textId="77777777" w:rsidR="005117FF" w:rsidRDefault="00E669E3">
      <w:pPr>
        <w:pStyle w:val="Bibentry"/>
        <w:numPr>
          <w:ilvl w:val="0"/>
          <w:numId w:val="0"/>
        </w:numPr>
        <w:ind w:left="360" w:hanging="360"/>
      </w:pPr>
      <w:r>
        <w:t xml:space="preserve">6. Karpukhin, V., et </w:t>
      </w:r>
      <w:r>
        <w:t>al.: Dense Passage Retrieval for Open-Domain Question Answering. In: Proceedings of EMNLP 2020, pp. 6769–6781 (2020).</w:t>
      </w:r>
    </w:p>
    <w:p w14:paraId="2C15E873" w14:textId="77777777" w:rsidR="005117FF" w:rsidRDefault="00E669E3">
      <w:pPr>
        <w:pStyle w:val="Bibentry"/>
        <w:numPr>
          <w:ilvl w:val="0"/>
          <w:numId w:val="0"/>
        </w:numPr>
        <w:ind w:left="360" w:hanging="360"/>
      </w:pPr>
      <w:r>
        <w:t>7. Khattab, O., Zaharia, M.: ColBERT: Efficient and Effective Passage Search via Contextualized Late Interaction over BERT. In: Proceeding</w:t>
      </w:r>
      <w:r>
        <w:t>s of SIGIR 2020, pp. 39–48 (2020).</w:t>
      </w:r>
    </w:p>
    <w:p w14:paraId="5F835659" w14:textId="77777777" w:rsidR="005117FF" w:rsidRDefault="00E669E3">
      <w:pPr>
        <w:pStyle w:val="Bibentry"/>
        <w:numPr>
          <w:ilvl w:val="0"/>
          <w:numId w:val="0"/>
        </w:numPr>
        <w:ind w:left="360" w:hanging="360"/>
      </w:pPr>
      <w:r>
        <w:t>8. Santhanam, K., et al.: ColBERTv2: Effective and Efficient Retrieval via Lightweight Late Interaction. In: Proceedings of NAACL 2022, pp. 3715–3734 (2022).</w:t>
      </w:r>
    </w:p>
    <w:p w14:paraId="4C94749D" w14:textId="77777777" w:rsidR="005117FF" w:rsidRDefault="00E669E3">
      <w:pPr>
        <w:pStyle w:val="Bibentry"/>
        <w:numPr>
          <w:ilvl w:val="0"/>
          <w:numId w:val="0"/>
        </w:numPr>
        <w:ind w:left="360" w:hanging="360"/>
      </w:pPr>
      <w:r>
        <w:t>9. Formal, T., Piwowarski, B., Clinchant, S.: SPLADE: Sparse Le</w:t>
      </w:r>
      <w:r>
        <w:t>xical and Expansion Model for First Stage Ranking. In: Proceedings of SIGIR 2021, pp. 2288–2296 (2021).</w:t>
      </w:r>
    </w:p>
    <w:p w14:paraId="764A9488" w14:textId="77777777" w:rsidR="005117FF" w:rsidRDefault="00E669E3">
      <w:pPr>
        <w:pStyle w:val="Bibentry"/>
        <w:numPr>
          <w:ilvl w:val="0"/>
          <w:numId w:val="0"/>
        </w:numPr>
        <w:ind w:left="360" w:hanging="360"/>
      </w:pPr>
      <w:r>
        <w:t>10. Salton, G., Wong, A., Yang, C.S.: A vector space model for automatic indexing. Communications of the ACM 18(11), 613–620 (1975).</w:t>
      </w:r>
    </w:p>
    <w:p w14:paraId="26311C05" w14:textId="77777777" w:rsidR="005117FF" w:rsidRDefault="00E669E3">
      <w:pPr>
        <w:pStyle w:val="Bibentry"/>
        <w:numPr>
          <w:ilvl w:val="0"/>
          <w:numId w:val="0"/>
        </w:numPr>
        <w:ind w:left="360" w:hanging="360"/>
      </w:pPr>
      <w:r>
        <w:t>11. Robertson, S.E.</w:t>
      </w:r>
      <w:r>
        <w:t>, Zaragoza, H.: The Probabilistic Relevance Framework: BM25 and Beyond. Foundations and Trends in Information Retrieval 3(4), 333–389 (2009).</w:t>
      </w:r>
    </w:p>
    <w:p w14:paraId="450CB3F9" w14:textId="77777777" w:rsidR="005117FF" w:rsidRDefault="00E669E3">
      <w:pPr>
        <w:pStyle w:val="Bibentry"/>
        <w:numPr>
          <w:ilvl w:val="0"/>
          <w:numId w:val="0"/>
        </w:numPr>
        <w:ind w:left="360" w:hanging="360"/>
      </w:pPr>
      <w:r>
        <w:t>12. Robertson, S.E., et al.: Okapi at TREC-4. In: NIST Special Publication SP 500-236, pp. 73–96 (1996).</w:t>
      </w:r>
    </w:p>
    <w:p w14:paraId="13612E3A" w14:textId="77777777" w:rsidR="005117FF" w:rsidRDefault="00E669E3">
      <w:pPr>
        <w:pStyle w:val="Bibentry"/>
        <w:numPr>
          <w:ilvl w:val="0"/>
          <w:numId w:val="0"/>
        </w:numPr>
        <w:ind w:left="360" w:hanging="360"/>
      </w:pPr>
      <w:r>
        <w:t>13. Harri</w:t>
      </w:r>
      <w:r>
        <w:t>s, Z.S.: Distributional Structure. Word 10(2-3), 146–162 (1954).</w:t>
      </w:r>
    </w:p>
    <w:p w14:paraId="12372796" w14:textId="77777777" w:rsidR="005117FF" w:rsidRDefault="00E669E3">
      <w:pPr>
        <w:pStyle w:val="Bibentry"/>
        <w:numPr>
          <w:ilvl w:val="0"/>
          <w:numId w:val="0"/>
        </w:numPr>
        <w:ind w:left="360" w:hanging="360"/>
      </w:pPr>
      <w:r>
        <w:t>14. Firth, J.R.: A synopsis of linguistic theory, 1930–1955. Studies in Linguistic Analysis, pp. 1–32 (1957).</w:t>
      </w:r>
    </w:p>
    <w:p w14:paraId="68F66807" w14:textId="77777777" w:rsidR="005117FF" w:rsidRDefault="00E669E3">
      <w:pPr>
        <w:pStyle w:val="Bibentry"/>
        <w:numPr>
          <w:ilvl w:val="0"/>
          <w:numId w:val="0"/>
        </w:numPr>
        <w:ind w:left="360" w:hanging="360"/>
      </w:pPr>
      <w:r>
        <w:t xml:space="preserve">15. </w:t>
      </w:r>
      <w:r>
        <w:t>Furnas, G.W., et al.: The vocabulary problem in human-system communication. Communications of the ACM 30(11), 964–971 (1987).</w:t>
      </w:r>
    </w:p>
    <w:p w14:paraId="5001B9C5" w14:textId="77777777" w:rsidR="005117FF" w:rsidRDefault="00E669E3">
      <w:pPr>
        <w:pStyle w:val="Bibentry"/>
        <w:numPr>
          <w:ilvl w:val="0"/>
          <w:numId w:val="0"/>
        </w:numPr>
        <w:ind w:left="360" w:hanging="360"/>
      </w:pPr>
      <w:r>
        <w:t>16. van der Maaten, L., Hinton, G.: Visualizing Data using t-SNE. Journal of Machine Learning Research 9, 2579–2605 (2008).</w:t>
      </w:r>
    </w:p>
    <w:p w14:paraId="6D40A39D" w14:textId="77777777" w:rsidR="005117FF" w:rsidRDefault="00E669E3">
      <w:pPr>
        <w:pStyle w:val="Bibentry"/>
        <w:numPr>
          <w:ilvl w:val="0"/>
          <w:numId w:val="0"/>
        </w:numPr>
        <w:ind w:left="360" w:hanging="360"/>
      </w:pPr>
      <w:r>
        <w:t>17. Mc</w:t>
      </w:r>
      <w:r>
        <w:t>Innes, L., Healy, J., Melville, J.: UMAP: Uniform Manifold Approximation and Projection for Dimension Reduction. arXiv:1802.03426 (2018).</w:t>
      </w:r>
    </w:p>
    <w:p w14:paraId="63D1B133" w14:textId="77777777" w:rsidR="005117FF" w:rsidRDefault="00E669E3">
      <w:pPr>
        <w:pStyle w:val="Bibentry"/>
        <w:numPr>
          <w:ilvl w:val="0"/>
          <w:numId w:val="0"/>
        </w:numPr>
        <w:ind w:left="360" w:hanging="360"/>
      </w:pPr>
      <w:r>
        <w:t xml:space="preserve">18. Morton, G.M.: A computer oriented geodetic data base and a new technique in file sequencing. IBM Technical Report </w:t>
      </w:r>
      <w:r>
        <w:t>(1966).</w:t>
      </w:r>
    </w:p>
    <w:p w14:paraId="7E87D268" w14:textId="77777777" w:rsidR="005117FF" w:rsidRDefault="00E669E3">
      <w:pPr>
        <w:pStyle w:val="Bibentry"/>
        <w:numPr>
          <w:ilvl w:val="0"/>
          <w:numId w:val="0"/>
        </w:numPr>
        <w:ind w:left="360" w:hanging="360"/>
      </w:pPr>
      <w:r>
        <w:t>20. Allam, A.M.N., Haggag, M.H.: The question answering systems: A survey. International Journal of Research and Reviews in Information Sciences 2(3), 367–375 (2012).</w:t>
      </w:r>
    </w:p>
    <w:p w14:paraId="3B9FDAAA" w14:textId="77777777" w:rsidR="005117FF" w:rsidRDefault="00E669E3">
      <w:pPr>
        <w:pStyle w:val="Bibentry"/>
        <w:numPr>
          <w:ilvl w:val="0"/>
          <w:numId w:val="0"/>
        </w:numPr>
        <w:ind w:left="360" w:hanging="360"/>
      </w:pPr>
      <w:r>
        <w:t>21. Molla, D., Vicedo, J.L.: Question answering in restricted domains: An overvie</w:t>
      </w:r>
      <w:r>
        <w:t>w. Computational Linguistics 33(1), 41–82 (2007).</w:t>
      </w:r>
    </w:p>
    <w:p w14:paraId="7E948166" w14:textId="77777777" w:rsidR="005117FF" w:rsidRDefault="00E669E3">
      <w:pPr>
        <w:pStyle w:val="Bibentry"/>
        <w:numPr>
          <w:ilvl w:val="0"/>
          <w:numId w:val="0"/>
        </w:numPr>
        <w:ind w:left="360" w:hanging="360"/>
      </w:pPr>
      <w:r>
        <w:t>22. Arbaaeen, A., Shah, A.: Ontology-based approach to semantically enhanced question answering for closed domain: A review. Information 12(4), 145 (2021).</w:t>
      </w:r>
    </w:p>
    <w:p w14:paraId="22351780" w14:textId="77777777" w:rsidR="005117FF" w:rsidRDefault="00E669E3">
      <w:pPr>
        <w:pStyle w:val="Bibentry"/>
        <w:numPr>
          <w:ilvl w:val="0"/>
          <w:numId w:val="0"/>
        </w:numPr>
        <w:ind w:left="360" w:hanging="360"/>
      </w:pPr>
      <w:r>
        <w:t>23. Caballero, M.: A brief survey of question answ</w:t>
      </w:r>
      <w:r>
        <w:t>ering systems. International Journal of Artificial Intelligence and Applications 12(3), 1–15 (2021).</w:t>
      </w:r>
    </w:p>
    <w:p w14:paraId="69D33D46" w14:textId="77777777" w:rsidR="005117FF" w:rsidRDefault="00E669E3">
      <w:pPr>
        <w:pStyle w:val="Bibentry"/>
        <w:numPr>
          <w:ilvl w:val="0"/>
          <w:numId w:val="0"/>
        </w:numPr>
        <w:ind w:left="360" w:hanging="360"/>
      </w:pPr>
      <w:r>
        <w:t>24. Tamine, L., Goeuriot, L.: Semantic information retrieval on medical texts. ACM Computing Surveys 54(7), 1–37 (2021).</w:t>
      </w:r>
    </w:p>
    <w:p w14:paraId="67E293F9" w14:textId="77777777" w:rsidR="005117FF" w:rsidRDefault="00E669E3">
      <w:pPr>
        <w:pStyle w:val="Bibentry"/>
        <w:numPr>
          <w:ilvl w:val="0"/>
          <w:numId w:val="0"/>
        </w:numPr>
        <w:ind w:left="360" w:hanging="360"/>
      </w:pPr>
      <w:r>
        <w:t>25. Jin, Q., et al.: Biomedical qu</w:t>
      </w:r>
      <w:r>
        <w:t>estion answering: A survey of approaches and challenges. ACM Computing Surveys 55(2), 1–38 (2022).</w:t>
      </w:r>
    </w:p>
    <w:p w14:paraId="7A53A6B9" w14:textId="77777777" w:rsidR="005117FF" w:rsidRDefault="00E669E3">
      <w:pPr>
        <w:pStyle w:val="Bibentry"/>
        <w:numPr>
          <w:ilvl w:val="0"/>
          <w:numId w:val="0"/>
        </w:numPr>
        <w:ind w:left="360" w:hanging="360"/>
      </w:pPr>
      <w:r>
        <w:t>26. Kleyko, D., et al.: A Survey on Hyperdimensional Computing aka Vector Symbolic Architectures, Part II. ACM Computing Surveys 55(9), 1–35 (2023).</w:t>
      </w:r>
    </w:p>
    <w:p w14:paraId="762FFD4B" w14:textId="77777777" w:rsidR="005117FF" w:rsidRDefault="00E669E3">
      <w:pPr>
        <w:pStyle w:val="Bibentry"/>
        <w:numPr>
          <w:ilvl w:val="0"/>
          <w:numId w:val="0"/>
        </w:numPr>
        <w:ind w:left="360" w:hanging="360"/>
      </w:pPr>
      <w:r>
        <w:t xml:space="preserve">27. Ge, </w:t>
      </w:r>
      <w:r>
        <w:t>L., Parhi, K.K.: Classification using hyperdimensional computing: A review. IEEE Circuits and Systems Magazine 20(4), 18–32 (2020).</w:t>
      </w:r>
    </w:p>
    <w:p w14:paraId="2A150A47" w14:textId="77777777" w:rsidR="005117FF" w:rsidRDefault="00E669E3">
      <w:pPr>
        <w:pStyle w:val="Bibentry"/>
        <w:numPr>
          <w:ilvl w:val="0"/>
          <w:numId w:val="0"/>
        </w:numPr>
        <w:ind w:left="360" w:hanging="360"/>
      </w:pPr>
      <w:r>
        <w:t>28. Otegi, A., et al.: Information retrieval and question answering: A case study on COVID-19 scientific literature. Knowled</w:t>
      </w:r>
      <w:r>
        <w:t>ge-Based Systems 242, 108380 (2022).</w:t>
      </w:r>
    </w:p>
    <w:p w14:paraId="04380C28" w14:textId="77777777" w:rsidR="005117FF" w:rsidRDefault="00E669E3">
      <w:pPr>
        <w:pStyle w:val="Bibentry"/>
        <w:numPr>
          <w:ilvl w:val="0"/>
          <w:numId w:val="0"/>
        </w:numPr>
        <w:ind w:left="360" w:hanging="360"/>
      </w:pPr>
      <w:r>
        <w:t>32. Jin, Q., et al.: PubMedQA: A Dataset for Biomedical Research Question Answering. In: Proceedings of EMNLP 2019, pp. 2567–2577 (2019).</w:t>
      </w:r>
    </w:p>
    <w:p w14:paraId="7536FD25" w14:textId="77777777" w:rsidR="005117FF" w:rsidRDefault="00E669E3">
      <w:pPr>
        <w:pStyle w:val="Bibentry"/>
        <w:numPr>
          <w:ilvl w:val="0"/>
          <w:numId w:val="0"/>
        </w:numPr>
        <w:ind w:left="360" w:hanging="360"/>
      </w:pPr>
      <w:r>
        <w:t xml:space="preserve">34. Yang, Z., et al.: HotpotQA: A Dataset for Diverse, Explainable Multi-hop QA. </w:t>
      </w:r>
      <w:r>
        <w:t>In: Proceedings of EMNLP 2018, pp. 2369–2380 (2018).</w:t>
      </w:r>
    </w:p>
    <w:p w14:paraId="599A717F" w14:textId="77777777" w:rsidR="005117FF" w:rsidRDefault="00E669E3">
      <w:pPr>
        <w:pStyle w:val="Bibentry"/>
        <w:numPr>
          <w:ilvl w:val="0"/>
          <w:numId w:val="0"/>
        </w:numPr>
        <w:ind w:left="360" w:hanging="360"/>
      </w:pPr>
      <w:r>
        <w:t>35. Trivedi, H., et al.: MuSiQue: Multihop Questions via Single-hop Question Composition. Transactions of the Association for Computational Linguistics 10, 539–554 (2022).</w:t>
      </w:r>
    </w:p>
    <w:p w14:paraId="1500F51F" w14:textId="77777777" w:rsidR="005117FF" w:rsidRDefault="00E669E3">
      <w:pPr>
        <w:pStyle w:val="Bibentry"/>
        <w:numPr>
          <w:ilvl w:val="0"/>
          <w:numId w:val="0"/>
        </w:numPr>
        <w:ind w:left="360" w:hanging="360"/>
      </w:pPr>
      <w:r>
        <w:t>36. Bandarkar, L., et al.: Bele</w:t>
      </w:r>
      <w:r>
        <w:t>bele: A Massive Multilingual Multiple Choice Reading Comprehension Dataset. arXiv:2308.16884 (2023).</w:t>
      </w:r>
    </w:p>
    <w:p w14:paraId="60C873E3" w14:textId="77777777" w:rsidR="005117FF" w:rsidRDefault="00E669E3">
      <w:pPr>
        <w:pStyle w:val="Bibentry"/>
        <w:numPr>
          <w:ilvl w:val="0"/>
          <w:numId w:val="0"/>
        </w:numPr>
        <w:ind w:left="360" w:hanging="360"/>
      </w:pPr>
      <w:r>
        <w:t>37. Mallen, A., et al.: When Not to Trust Language Models. arXiv:2305.14283 (2023).</w:t>
      </w:r>
    </w:p>
    <w:p w14:paraId="0512AC34" w14:textId="77777777" w:rsidR="005117FF" w:rsidRDefault="00E669E3">
      <w:pPr>
        <w:pStyle w:val="Bibentry"/>
        <w:numPr>
          <w:ilvl w:val="0"/>
          <w:numId w:val="0"/>
        </w:numPr>
        <w:ind w:left="360" w:hanging="360"/>
      </w:pPr>
      <w:r>
        <w:t>38. Ho, X., Nguyen, A.K., Sugawara, S., Aizawa, A.: Constructing A Mult</w:t>
      </w:r>
      <w:r>
        <w:t>i-hop QA Dataset for Comprehensive Evaluation of Reasoning Steps. In: Proceedings of the 28th International Conference on Computational Linguistics (COLING 2020), pp. 6609–6625 (2020).</w:t>
      </w:r>
    </w:p>
    <w:p w14:paraId="3864E71C" w14:textId="77777777" w:rsidR="005117FF" w:rsidRDefault="00E669E3">
      <w:pPr>
        <w:pStyle w:val="Bibentry"/>
        <w:numPr>
          <w:ilvl w:val="0"/>
          <w:numId w:val="0"/>
        </w:numPr>
        <w:ind w:left="360" w:hanging="360"/>
      </w:pPr>
      <w:r>
        <w:t>39. Kwiatkowski, T., et al.: Natural Questions: A Benchmark for Questio</w:t>
      </w:r>
      <w:r>
        <w:t>n Answering Research. Transactions of the Association for Computational Linguistics 7, 452–466 (2019).</w:t>
      </w:r>
    </w:p>
    <w:p w14:paraId="1202FB0F" w14:textId="77777777" w:rsidR="005117FF" w:rsidRDefault="00E669E3">
      <w:pPr>
        <w:pStyle w:val="Bibentry"/>
        <w:numPr>
          <w:ilvl w:val="0"/>
          <w:numId w:val="0"/>
        </w:numPr>
        <w:ind w:left="360" w:hanging="360"/>
      </w:pPr>
      <w:r>
        <w:t xml:space="preserve">40. Izacard, G., et al.: Unsupervised Dense Information Retrieval with Contrastive Learning. Transactions on Machine Learning Research. arXiv:2112.09118 </w:t>
      </w:r>
      <w:r>
        <w:t>(2022).</w:t>
      </w:r>
    </w:p>
    <w:p w14:paraId="176638C8" w14:textId="77777777" w:rsidR="005117FF" w:rsidRDefault="00E669E3">
      <w:pPr>
        <w:pStyle w:val="Bibentry"/>
        <w:numPr>
          <w:ilvl w:val="0"/>
          <w:numId w:val="0"/>
        </w:numPr>
        <w:ind w:left="360" w:hanging="360"/>
      </w:pPr>
      <w:r>
        <w:t>41. Thakur, N., et al.: BEIR: A Heterogeneous Benchmark for Zero-shot Evaluation of IR Models. arXiv:2104.08663 (2021).</w:t>
      </w:r>
    </w:p>
    <w:p w14:paraId="479D0B53" w14:textId="77777777" w:rsidR="005117FF" w:rsidRDefault="00E669E3">
      <w:pPr>
        <w:pStyle w:val="Bibentry"/>
        <w:numPr>
          <w:ilvl w:val="0"/>
          <w:numId w:val="0"/>
        </w:numPr>
        <w:ind w:left="360" w:hanging="360"/>
      </w:pPr>
      <w:r>
        <w:t>42. Xiong, L., et al.: Approximate nearest neighbor negative contrastive learning for dense text retrieval. In: Proceedings of A</w:t>
      </w:r>
      <w:r>
        <w:t>CL 2021. arXiv:2007.00808 (2021).</w:t>
      </w:r>
    </w:p>
    <w:p w14:paraId="6EC8519B" w14:textId="77777777" w:rsidR="005117FF" w:rsidRDefault="00E669E3">
      <w:pPr>
        <w:pStyle w:val="Bibentry"/>
        <w:numPr>
          <w:ilvl w:val="0"/>
          <w:numId w:val="0"/>
        </w:numPr>
        <w:ind w:left="360" w:hanging="360"/>
      </w:pPr>
      <w:r>
        <w:t>43. Qu, Y., et al.: RocketQA: An Optimized Training Approach to Dense Passage Retrieval. In: Proceedings of NAACL 2021, pp. 5849–5861 (2021).</w:t>
      </w:r>
    </w:p>
    <w:p w14:paraId="15EF9B13" w14:textId="77777777" w:rsidR="005117FF" w:rsidRDefault="00E669E3">
      <w:pPr>
        <w:pStyle w:val="Bibentry"/>
        <w:numPr>
          <w:ilvl w:val="0"/>
          <w:numId w:val="0"/>
        </w:numPr>
        <w:ind w:left="360" w:hanging="360"/>
      </w:pPr>
      <w:r>
        <w:t>44. Lin, J., et al.: UniCOIL: Zero-Shot Sparse Lexical Interaction via Counting.</w:t>
      </w:r>
      <w:r>
        <w:t xml:space="preserve"> In: Proceedings of ECIR 2024. arXiv:2306.14547 (2024).</w:t>
      </w:r>
    </w:p>
    <w:p w14:paraId="241CF3CF" w14:textId="77777777" w:rsidR="005117FF" w:rsidRDefault="00E669E3">
      <w:pPr>
        <w:pStyle w:val="Bibentry"/>
        <w:numPr>
          <w:ilvl w:val="0"/>
          <w:numId w:val="0"/>
        </w:numPr>
        <w:ind w:left="360" w:hanging="360"/>
      </w:pPr>
      <w:r>
        <w:t xml:space="preserve">45. </w:t>
      </w:r>
      <w:r>
        <w:t>Cortical.io: Semantic Folding: A Proprietary Implementation of SDR for Text. Cortical.io Inc. (2015).</w:t>
      </w:r>
    </w:p>
    <w:p w14:paraId="05C1FFC1" w14:textId="77777777" w:rsidR="005117FF" w:rsidRDefault="00E669E3">
      <w:pPr>
        <w:pStyle w:val="Bibentry"/>
        <w:numPr>
          <w:ilvl w:val="0"/>
          <w:numId w:val="0"/>
        </w:numPr>
        <w:ind w:left="360" w:hanging="360"/>
      </w:pPr>
      <w:r>
        <w:t>46. Hole, K.J., Ahmad, S.: A thousand brains: toward biologically constrained AI. SN Applied Sciences 3(8), 743 (2021).</w:t>
      </w:r>
    </w:p>
    <w:p w14:paraId="7E7D4163" w14:textId="77777777" w:rsidR="005117FF" w:rsidRDefault="00E669E3">
      <w:pPr>
        <w:pStyle w:val="Bibentry"/>
        <w:numPr>
          <w:ilvl w:val="0"/>
          <w:numId w:val="0"/>
        </w:numPr>
        <w:ind w:left="360" w:hanging="360"/>
      </w:pPr>
      <w:r>
        <w:t>47. Sanati, S., Rouhani, M., Hodta</w:t>
      </w:r>
      <w:r>
        <w:t>ni, G.A.: Information-theoretic analysis of Hierarchical Temporal Memory-Spatial Pooler algorithm. Frontiers in Computational Neuroscience 17, 1140782 (2023).</w:t>
      </w:r>
    </w:p>
    <w:p w14:paraId="26426E99" w14:textId="77777777" w:rsidR="005117FF" w:rsidRDefault="00E669E3">
      <w:pPr>
        <w:pStyle w:val="Bibentry"/>
        <w:numPr>
          <w:ilvl w:val="0"/>
          <w:numId w:val="0"/>
        </w:numPr>
        <w:ind w:left="360" w:hanging="360"/>
      </w:pPr>
      <w:r>
        <w:t xml:space="preserve">48. </w:t>
      </w:r>
      <w:r>
        <w:t>Sanati, S., et al.: Information-theoretic foundations of sparse distributed representations in brain-inspired architectures. Frontiers in Computational Neuroscience (2023).</w:t>
      </w:r>
    </w:p>
    <w:p w14:paraId="5D99B255" w14:textId="77777777" w:rsidR="005117FF" w:rsidRDefault="00E669E3">
      <w:pPr>
        <w:pStyle w:val="Bibentry"/>
        <w:numPr>
          <w:ilvl w:val="0"/>
          <w:numId w:val="0"/>
        </w:numPr>
        <w:ind w:left="360" w:hanging="360"/>
      </w:pPr>
      <w:r>
        <w:t>49. Cormack, G.V., Clarke, C.L.A., Buettcher, S.: Reciprocal Rank Fusion outperform</w:t>
      </w:r>
      <w:r>
        <w:t>s Condorcet and Individual Rank Learning Methods. In: Proceedings of SIGIR 2009, pp. 758–759 (2009).</w:t>
      </w:r>
    </w:p>
    <w:sectPr w:rsidR="005117FF" w:rsidSect="000C6221">
      <w:footerReference w:type="default" r:id="rId8"/>
      <w:footerReference w:type="first" r:id="rId9"/>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521D3" w14:textId="77777777" w:rsidR="00E669E3" w:rsidRDefault="00E669E3" w:rsidP="0008602E">
      <w:r>
        <w:separator/>
      </w:r>
    </w:p>
  </w:endnote>
  <w:endnote w:type="continuationSeparator" w:id="0">
    <w:p w14:paraId="4E6E6F96" w14:textId="77777777" w:rsidR="00E669E3" w:rsidRDefault="00E669E3" w:rsidP="00086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Libertine O">
    <w:altName w:val="Arial"/>
    <w:panose1 w:val="00000000000000000000"/>
    <w:charset w:val="00"/>
    <w:family w:val="auto"/>
    <w:notTrueType/>
    <w:pitch w:val="variable"/>
    <w:sig w:usb0="E0000AFF" w:usb1="5200E5FB" w:usb2="02000020" w:usb3="00000000" w:csb0="000001BF" w:csb1="00000000"/>
  </w:font>
  <w:font w:name="Linux Biolinum O">
    <w:altName w:val="Arial"/>
    <w:panose1 w:val="00000000000000000000"/>
    <w:charset w:val="00"/>
    <w:family w:val="auto"/>
    <w:notTrueType/>
    <w:pitch w:val="variable"/>
    <w:sig w:usb0="E0000AFF"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1F46D" w14:textId="77777777" w:rsidR="00894B43" w:rsidRDefault="00894B43" w:rsidP="00894B43">
    <w:pPr>
      <w:pStyle w:val="Footer"/>
      <w:jc w:val="center"/>
    </w:pPr>
    <w:r>
      <w:fldChar w:fldCharType="begin"/>
    </w:r>
    <w:r>
      <w:instrText xml:space="preserve"> PAGE   \* MERGEFORMAT </w:instrText>
    </w:r>
    <w:r>
      <w:fldChar w:fldCharType="separate"/>
    </w:r>
    <w:r w:rsidR="009F6659">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CB144" w14:textId="77777777" w:rsidR="000C6221" w:rsidRDefault="000C6221">
    <w:pPr>
      <w:pStyle w:val="Footer"/>
    </w:pPr>
  </w:p>
  <w:p w14:paraId="75495F42" w14:textId="77777777" w:rsidR="000C6221" w:rsidRDefault="000C6221">
    <w:pPr>
      <w:pStyle w:val="Footer"/>
    </w:pPr>
  </w:p>
  <w:p w14:paraId="1AD85400" w14:textId="77777777" w:rsidR="000C6221" w:rsidRDefault="000C6221">
    <w:pPr>
      <w:pStyle w:val="Footer"/>
    </w:pPr>
  </w:p>
  <w:p w14:paraId="781B4290" w14:textId="77777777" w:rsidR="000C6221" w:rsidRDefault="000C6221">
    <w:pPr>
      <w:pStyle w:val="Footer"/>
    </w:pPr>
  </w:p>
  <w:p w14:paraId="48D581DA" w14:textId="77777777" w:rsidR="000C6221" w:rsidRDefault="000C6221">
    <w:pPr>
      <w:pStyle w:val="Footer"/>
    </w:pPr>
  </w:p>
  <w:p w14:paraId="41E365A2" w14:textId="77777777" w:rsidR="000C6221" w:rsidRDefault="000C6221">
    <w:pPr>
      <w:pStyle w:val="Footer"/>
    </w:pPr>
  </w:p>
  <w:p w14:paraId="4BBEBEBC" w14:textId="77777777" w:rsidR="000C6221" w:rsidRDefault="000C6221">
    <w:pPr>
      <w:pStyle w:val="Footer"/>
    </w:pPr>
  </w:p>
  <w:p w14:paraId="6FA805B1" w14:textId="77777777" w:rsidR="000C6221" w:rsidRDefault="000C6221">
    <w:pPr>
      <w:pStyle w:val="Footer"/>
    </w:pPr>
  </w:p>
  <w:p w14:paraId="1BEF3783" w14:textId="77777777" w:rsidR="000C6221" w:rsidRDefault="000C6221">
    <w:pPr>
      <w:pStyle w:val="Footer"/>
    </w:pPr>
  </w:p>
  <w:p w14:paraId="433158C2" w14:textId="77777777" w:rsidR="000C6221" w:rsidRDefault="000C6221">
    <w:pPr>
      <w:pStyle w:val="Footer"/>
    </w:pPr>
  </w:p>
  <w:p w14:paraId="5726DED8" w14:textId="77777777" w:rsidR="000C6221" w:rsidRDefault="000C6221">
    <w:pPr>
      <w:pStyle w:val="Footer"/>
    </w:pPr>
  </w:p>
  <w:p w14:paraId="093FF28B" w14:textId="77777777" w:rsidR="000C6221" w:rsidRDefault="000C6221">
    <w:pPr>
      <w:pStyle w:val="Footer"/>
    </w:pPr>
  </w:p>
  <w:p w14:paraId="75486B73" w14:textId="77777777" w:rsidR="000C6221" w:rsidRDefault="000C6221">
    <w:pPr>
      <w:pStyle w:val="Footer"/>
    </w:pPr>
  </w:p>
  <w:p w14:paraId="764F1A61" w14:textId="77777777" w:rsidR="000C6221" w:rsidRDefault="000C6221">
    <w:pPr>
      <w:pStyle w:val="Footer"/>
    </w:pPr>
  </w:p>
  <w:p w14:paraId="53B3E1F7" w14:textId="77777777" w:rsidR="000C6221" w:rsidRDefault="000C6221">
    <w:pPr>
      <w:pStyle w:val="Footer"/>
    </w:pPr>
  </w:p>
  <w:p w14:paraId="36F09BC5" w14:textId="77777777" w:rsidR="000C6221" w:rsidRDefault="000C6221">
    <w:pPr>
      <w:pStyle w:val="Footer"/>
    </w:pPr>
  </w:p>
  <w:p w14:paraId="4794A2A4" w14:textId="77777777" w:rsidR="001E2D05" w:rsidRDefault="001E2D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394A9" w14:textId="77777777" w:rsidR="00E669E3" w:rsidRDefault="00E669E3" w:rsidP="0008602E">
      <w:r>
        <w:separator/>
      </w:r>
    </w:p>
  </w:footnote>
  <w:footnote w:type="continuationSeparator" w:id="0">
    <w:p w14:paraId="39CF8E13" w14:textId="77777777" w:rsidR="00E669E3" w:rsidRDefault="00E669E3" w:rsidP="000860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7EE4E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76A771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D4B31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C644BE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F7EF6A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31227F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29E004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8A671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7EF8A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86A037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82DED"/>
    <w:multiLevelType w:val="multilevel"/>
    <w:tmpl w:val="538A5336"/>
    <w:lvl w:ilvl="0">
      <w:start w:val="1"/>
      <w:numFmt w:val="decimal"/>
      <w:pStyle w:val="Head1"/>
      <w:lvlText w:val="%1"/>
      <w:lvlJc w:val="left"/>
      <w:pPr>
        <w:ind w:left="432" w:hanging="432"/>
      </w:pPr>
      <w:rPr>
        <w:rFonts w:hint="default"/>
      </w:rPr>
    </w:lvl>
    <w:lvl w:ilvl="1">
      <w:start w:val="1"/>
      <w:numFmt w:val="decimal"/>
      <w:pStyle w:val="Head2"/>
      <w:lvlText w:val="%1.%2"/>
      <w:lvlJc w:val="left"/>
      <w:pPr>
        <w:ind w:left="576" w:hanging="576"/>
      </w:pPr>
      <w:rPr>
        <w:rFonts w:hint="default"/>
      </w:rPr>
    </w:lvl>
    <w:lvl w:ilvl="2">
      <w:start w:val="1"/>
      <w:numFmt w:val="decimal"/>
      <w:pStyle w:val="Head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17F0B4D"/>
    <w:multiLevelType w:val="multilevel"/>
    <w:tmpl w:val="4D6825E8"/>
    <w:numStyleLink w:val="111111"/>
  </w:abstractNum>
  <w:abstractNum w:abstractNumId="12" w15:restartNumberingAfterBreak="0">
    <w:nsid w:val="075B5D21"/>
    <w:multiLevelType w:val="hybridMultilevel"/>
    <w:tmpl w:val="19369706"/>
    <w:lvl w:ilvl="0" w:tplc="40090011">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3" w15:restartNumberingAfterBreak="0">
    <w:nsid w:val="089D2BEA"/>
    <w:multiLevelType w:val="hybridMultilevel"/>
    <w:tmpl w:val="EEA0064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15:restartNumberingAfterBreak="0">
    <w:nsid w:val="0ED06B09"/>
    <w:multiLevelType w:val="multilevel"/>
    <w:tmpl w:val="E060657E"/>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6F574C0"/>
    <w:multiLevelType w:val="multilevel"/>
    <w:tmpl w:val="7610B170"/>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FBB11D1"/>
    <w:multiLevelType w:val="hybridMultilevel"/>
    <w:tmpl w:val="24149EBA"/>
    <w:lvl w:ilvl="0" w:tplc="E3888CF8">
      <w:start w:val="1"/>
      <w:numFmt w:val="decimal"/>
      <w:lvlText w:val="%1."/>
      <w:lvlJc w:val="left"/>
      <w:pPr>
        <w:ind w:left="360" w:hanging="360"/>
      </w:pPr>
      <w:rPr>
        <w:rFonts w:hint="default"/>
      </w:rPr>
    </w:lvl>
    <w:lvl w:ilvl="1" w:tplc="9DF097F6">
      <w:start w:val="1"/>
      <w:numFmt w:val="decimal"/>
      <w:lvlText w:val="%2."/>
      <w:lvlJc w:val="left"/>
      <w:pPr>
        <w:tabs>
          <w:tab w:val="num" w:pos="1440"/>
        </w:tabs>
        <w:ind w:left="1440" w:hanging="360"/>
      </w:pPr>
    </w:lvl>
    <w:lvl w:ilvl="2" w:tplc="4D760110">
      <w:start w:val="1"/>
      <w:numFmt w:val="decimal"/>
      <w:lvlText w:val="%3."/>
      <w:lvlJc w:val="left"/>
      <w:pPr>
        <w:tabs>
          <w:tab w:val="num" w:pos="2160"/>
        </w:tabs>
        <w:ind w:left="2160" w:hanging="360"/>
      </w:pPr>
    </w:lvl>
    <w:lvl w:ilvl="3" w:tplc="418295F6">
      <w:start w:val="1"/>
      <w:numFmt w:val="decimal"/>
      <w:lvlText w:val="%4."/>
      <w:lvlJc w:val="left"/>
      <w:pPr>
        <w:tabs>
          <w:tab w:val="num" w:pos="2880"/>
        </w:tabs>
        <w:ind w:left="2880" w:hanging="360"/>
      </w:pPr>
    </w:lvl>
    <w:lvl w:ilvl="4" w:tplc="986CCDE8">
      <w:start w:val="1"/>
      <w:numFmt w:val="decimal"/>
      <w:lvlText w:val="%5."/>
      <w:lvlJc w:val="left"/>
      <w:pPr>
        <w:tabs>
          <w:tab w:val="num" w:pos="3600"/>
        </w:tabs>
        <w:ind w:left="3600" w:hanging="360"/>
      </w:pPr>
    </w:lvl>
    <w:lvl w:ilvl="5" w:tplc="E2849C60">
      <w:start w:val="1"/>
      <w:numFmt w:val="decimal"/>
      <w:lvlText w:val="%6."/>
      <w:lvlJc w:val="left"/>
      <w:pPr>
        <w:tabs>
          <w:tab w:val="num" w:pos="4320"/>
        </w:tabs>
        <w:ind w:left="4320" w:hanging="360"/>
      </w:pPr>
    </w:lvl>
    <w:lvl w:ilvl="6" w:tplc="BFEEB9A4">
      <w:start w:val="1"/>
      <w:numFmt w:val="decimal"/>
      <w:lvlText w:val="%7."/>
      <w:lvlJc w:val="left"/>
      <w:pPr>
        <w:tabs>
          <w:tab w:val="num" w:pos="5040"/>
        </w:tabs>
        <w:ind w:left="5040" w:hanging="360"/>
      </w:pPr>
    </w:lvl>
    <w:lvl w:ilvl="7" w:tplc="5DFCE162">
      <w:start w:val="1"/>
      <w:numFmt w:val="decimal"/>
      <w:lvlText w:val="%8."/>
      <w:lvlJc w:val="left"/>
      <w:pPr>
        <w:tabs>
          <w:tab w:val="num" w:pos="5760"/>
        </w:tabs>
        <w:ind w:left="5760" w:hanging="360"/>
      </w:pPr>
    </w:lvl>
    <w:lvl w:ilvl="8" w:tplc="02F26E1A">
      <w:start w:val="1"/>
      <w:numFmt w:val="decimal"/>
      <w:lvlText w:val="%9."/>
      <w:lvlJc w:val="left"/>
      <w:pPr>
        <w:tabs>
          <w:tab w:val="num" w:pos="6480"/>
        </w:tabs>
        <w:ind w:left="6480" w:hanging="360"/>
      </w:pPr>
    </w:lvl>
  </w:abstractNum>
  <w:abstractNum w:abstractNumId="17" w15:restartNumberingAfterBreak="0">
    <w:nsid w:val="2096534E"/>
    <w:multiLevelType w:val="hybridMultilevel"/>
    <w:tmpl w:val="67A6AD88"/>
    <w:lvl w:ilvl="0" w:tplc="9386DF58">
      <w:start w:val="1"/>
      <w:numFmt w:val="decimal"/>
      <w:lvlText w:val="%1."/>
      <w:lvlJc w:val="left"/>
      <w:pPr>
        <w:ind w:left="72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20B90ECF"/>
    <w:multiLevelType w:val="multilevel"/>
    <w:tmpl w:val="4D6825E8"/>
    <w:numStyleLink w:val="111111"/>
  </w:abstractNum>
  <w:abstractNum w:abstractNumId="19"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20"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21" w15:restartNumberingAfterBreak="0">
    <w:nsid w:val="367D177E"/>
    <w:multiLevelType w:val="multilevel"/>
    <w:tmpl w:val="0CF676C6"/>
    <w:styleLink w:val="NormalNumberedList"/>
    <w:lvl w:ilvl="0">
      <w:start w:val="1"/>
      <w:numFmt w:val="decimal"/>
      <w:lvlText w:val="(%1)"/>
      <w:lvlJc w:val="left"/>
      <w:pPr>
        <w:ind w:left="480" w:hanging="240"/>
      </w:pPr>
      <w:rPr>
        <w:rFonts w:ascii="Linux Libertine O" w:hAnsi="Linux Libertine O" w:cs="Linux Libertine O" w:hint="default"/>
      </w:rPr>
    </w:lvl>
    <w:lvl w:ilvl="1">
      <w:start w:val="1"/>
      <w:numFmt w:val="lowerLetter"/>
      <w:lvlText w:val="%2)"/>
      <w:lvlJc w:val="left"/>
      <w:pPr>
        <w:ind w:left="720" w:hanging="240"/>
      </w:pPr>
      <w:rPr>
        <w:rFonts w:hint="default"/>
      </w:rPr>
    </w:lvl>
    <w:lvl w:ilvl="2">
      <w:start w:val="1"/>
      <w:numFmt w:val="lowerRoman"/>
      <w:lvlText w:val="%3)"/>
      <w:lvlJc w:val="left"/>
      <w:pPr>
        <w:ind w:left="960" w:hanging="240"/>
      </w:pPr>
      <w:rPr>
        <w:rFonts w:hint="default"/>
      </w:rPr>
    </w:lvl>
    <w:lvl w:ilvl="3">
      <w:start w:val="1"/>
      <w:numFmt w:val="decimal"/>
      <w:lvlText w:val="(%4)"/>
      <w:lvlJc w:val="left"/>
      <w:pPr>
        <w:ind w:left="1200" w:hanging="240"/>
      </w:pPr>
      <w:rPr>
        <w:rFonts w:hint="default"/>
      </w:rPr>
    </w:lvl>
    <w:lvl w:ilvl="4">
      <w:start w:val="1"/>
      <w:numFmt w:val="lowerLetter"/>
      <w:lvlText w:val="(%5)"/>
      <w:lvlJc w:val="left"/>
      <w:pPr>
        <w:ind w:left="1440" w:hanging="240"/>
      </w:pPr>
      <w:rPr>
        <w:rFonts w:hint="default"/>
      </w:rPr>
    </w:lvl>
    <w:lvl w:ilvl="5">
      <w:start w:val="1"/>
      <w:numFmt w:val="lowerRoman"/>
      <w:lvlText w:val="(%6)"/>
      <w:lvlJc w:val="left"/>
      <w:pPr>
        <w:ind w:left="1680" w:hanging="240"/>
      </w:pPr>
      <w:rPr>
        <w:rFonts w:hint="default"/>
      </w:rPr>
    </w:lvl>
    <w:lvl w:ilvl="6">
      <w:start w:val="1"/>
      <w:numFmt w:val="decimal"/>
      <w:lvlText w:val="%7."/>
      <w:lvlJc w:val="left"/>
      <w:pPr>
        <w:ind w:left="1920" w:hanging="240"/>
      </w:pPr>
      <w:rPr>
        <w:rFonts w:hint="default"/>
      </w:rPr>
    </w:lvl>
    <w:lvl w:ilvl="7">
      <w:start w:val="1"/>
      <w:numFmt w:val="lowerLetter"/>
      <w:lvlText w:val="%8."/>
      <w:lvlJc w:val="left"/>
      <w:pPr>
        <w:ind w:left="2160" w:hanging="240"/>
      </w:pPr>
      <w:rPr>
        <w:rFonts w:hint="default"/>
      </w:rPr>
    </w:lvl>
    <w:lvl w:ilvl="8">
      <w:start w:val="1"/>
      <w:numFmt w:val="lowerRoman"/>
      <w:lvlText w:val="%9."/>
      <w:lvlJc w:val="left"/>
      <w:pPr>
        <w:ind w:left="2400" w:hanging="240"/>
      </w:pPr>
      <w:rPr>
        <w:rFonts w:hint="default"/>
      </w:rPr>
    </w:lvl>
  </w:abstractNum>
  <w:abstractNum w:abstractNumId="22"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3" w15:restartNumberingAfterBreak="0">
    <w:nsid w:val="4561501A"/>
    <w:multiLevelType w:val="hybridMultilevel"/>
    <w:tmpl w:val="E0F25574"/>
    <w:lvl w:ilvl="0" w:tplc="8B744792">
      <w:start w:val="1"/>
      <w:numFmt w:val="bullet"/>
      <w:lvlText w:val=""/>
      <w:lvlJc w:val="left"/>
      <w:pPr>
        <w:ind w:left="720" w:hanging="360"/>
      </w:pPr>
      <w:rPr>
        <w:rFonts w:ascii="Symbol" w:hAnsi="Symbol" w:hint="default"/>
      </w:rPr>
    </w:lvl>
    <w:lvl w:ilvl="1" w:tplc="38BAA9BC">
      <w:start w:val="1"/>
      <w:numFmt w:val="decimal"/>
      <w:lvlText w:val="%2."/>
      <w:lvlJc w:val="left"/>
      <w:pPr>
        <w:tabs>
          <w:tab w:val="num" w:pos="1440"/>
        </w:tabs>
        <w:ind w:left="1440" w:hanging="360"/>
      </w:pPr>
    </w:lvl>
    <w:lvl w:ilvl="2" w:tplc="2B8E58BC">
      <w:start w:val="1"/>
      <w:numFmt w:val="decimal"/>
      <w:lvlText w:val="%3."/>
      <w:lvlJc w:val="left"/>
      <w:pPr>
        <w:tabs>
          <w:tab w:val="num" w:pos="2160"/>
        </w:tabs>
        <w:ind w:left="2160" w:hanging="360"/>
      </w:pPr>
    </w:lvl>
    <w:lvl w:ilvl="3" w:tplc="A744858A">
      <w:start w:val="1"/>
      <w:numFmt w:val="decimal"/>
      <w:lvlText w:val="%4."/>
      <w:lvlJc w:val="left"/>
      <w:pPr>
        <w:tabs>
          <w:tab w:val="num" w:pos="2880"/>
        </w:tabs>
        <w:ind w:left="2880" w:hanging="360"/>
      </w:pPr>
    </w:lvl>
    <w:lvl w:ilvl="4" w:tplc="6A467A94">
      <w:start w:val="1"/>
      <w:numFmt w:val="decimal"/>
      <w:lvlText w:val="%5."/>
      <w:lvlJc w:val="left"/>
      <w:pPr>
        <w:tabs>
          <w:tab w:val="num" w:pos="3600"/>
        </w:tabs>
        <w:ind w:left="3600" w:hanging="360"/>
      </w:pPr>
    </w:lvl>
    <w:lvl w:ilvl="5" w:tplc="F1804222">
      <w:start w:val="1"/>
      <w:numFmt w:val="decimal"/>
      <w:lvlText w:val="%6."/>
      <w:lvlJc w:val="left"/>
      <w:pPr>
        <w:tabs>
          <w:tab w:val="num" w:pos="4320"/>
        </w:tabs>
        <w:ind w:left="4320" w:hanging="360"/>
      </w:pPr>
    </w:lvl>
    <w:lvl w:ilvl="6" w:tplc="7108C3E4">
      <w:start w:val="1"/>
      <w:numFmt w:val="decimal"/>
      <w:lvlText w:val="%7."/>
      <w:lvlJc w:val="left"/>
      <w:pPr>
        <w:tabs>
          <w:tab w:val="num" w:pos="5040"/>
        </w:tabs>
        <w:ind w:left="5040" w:hanging="360"/>
      </w:pPr>
    </w:lvl>
    <w:lvl w:ilvl="7" w:tplc="87CC1F74">
      <w:start w:val="1"/>
      <w:numFmt w:val="decimal"/>
      <w:lvlText w:val="%8."/>
      <w:lvlJc w:val="left"/>
      <w:pPr>
        <w:tabs>
          <w:tab w:val="num" w:pos="5760"/>
        </w:tabs>
        <w:ind w:left="5760" w:hanging="360"/>
      </w:pPr>
    </w:lvl>
    <w:lvl w:ilvl="8" w:tplc="186E99DC">
      <w:start w:val="1"/>
      <w:numFmt w:val="decimal"/>
      <w:lvlText w:val="%9."/>
      <w:lvlJc w:val="left"/>
      <w:pPr>
        <w:tabs>
          <w:tab w:val="num" w:pos="6480"/>
        </w:tabs>
        <w:ind w:left="6480" w:hanging="360"/>
      </w:pPr>
    </w:lvl>
  </w:abstractNum>
  <w:abstractNum w:abstractNumId="24" w15:restartNumberingAfterBreak="0">
    <w:nsid w:val="47B82382"/>
    <w:multiLevelType w:val="multilevel"/>
    <w:tmpl w:val="0409001D"/>
    <w:styleLink w:val="1ai"/>
    <w:lvl w:ilvl="0">
      <w:start w:val="1"/>
      <w:numFmt w:val="decimal"/>
      <w:lvlText w:val="%1)"/>
      <w:lvlJc w:val="left"/>
      <w:pPr>
        <w:ind w:left="360" w:hanging="360"/>
      </w:pPr>
      <w:rPr>
        <w:rFonts w:ascii="Linux Biolinum O" w:hAnsi="Linux Biolinum O" w:cs="Linux Biolinum 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6" w15:restartNumberingAfterBreak="0">
    <w:nsid w:val="485F27EF"/>
    <w:multiLevelType w:val="hybridMultilevel"/>
    <w:tmpl w:val="6B02A0FA"/>
    <w:lvl w:ilvl="0" w:tplc="9474CC76">
      <w:start w:val="1"/>
      <w:numFmt w:val="decimal"/>
      <w:lvlText w:val="%1."/>
      <w:lvlJc w:val="left"/>
      <w:pPr>
        <w:ind w:left="720" w:hanging="360"/>
      </w:pPr>
      <w:rPr>
        <w:rFonts w:hint="default"/>
      </w:rPr>
    </w:lvl>
    <w:lvl w:ilvl="1" w:tplc="54604FFA">
      <w:start w:val="1"/>
      <w:numFmt w:val="decimal"/>
      <w:lvlText w:val="%2."/>
      <w:lvlJc w:val="left"/>
      <w:pPr>
        <w:tabs>
          <w:tab w:val="num" w:pos="1440"/>
        </w:tabs>
        <w:ind w:left="1440" w:hanging="360"/>
      </w:pPr>
    </w:lvl>
    <w:lvl w:ilvl="2" w:tplc="ABD48BDE">
      <w:start w:val="1"/>
      <w:numFmt w:val="decimal"/>
      <w:lvlText w:val="%3."/>
      <w:lvlJc w:val="left"/>
      <w:pPr>
        <w:tabs>
          <w:tab w:val="num" w:pos="2160"/>
        </w:tabs>
        <w:ind w:left="2160" w:hanging="360"/>
      </w:pPr>
    </w:lvl>
    <w:lvl w:ilvl="3" w:tplc="5C36E274">
      <w:start w:val="1"/>
      <w:numFmt w:val="decimal"/>
      <w:lvlText w:val="%4."/>
      <w:lvlJc w:val="left"/>
      <w:pPr>
        <w:tabs>
          <w:tab w:val="num" w:pos="2880"/>
        </w:tabs>
        <w:ind w:left="2880" w:hanging="360"/>
      </w:pPr>
    </w:lvl>
    <w:lvl w:ilvl="4" w:tplc="36C4667A">
      <w:start w:val="1"/>
      <w:numFmt w:val="decimal"/>
      <w:lvlText w:val="%5."/>
      <w:lvlJc w:val="left"/>
      <w:pPr>
        <w:tabs>
          <w:tab w:val="num" w:pos="3600"/>
        </w:tabs>
        <w:ind w:left="3600" w:hanging="360"/>
      </w:pPr>
    </w:lvl>
    <w:lvl w:ilvl="5" w:tplc="D1B83EDA">
      <w:start w:val="1"/>
      <w:numFmt w:val="decimal"/>
      <w:lvlText w:val="%6."/>
      <w:lvlJc w:val="left"/>
      <w:pPr>
        <w:tabs>
          <w:tab w:val="num" w:pos="4320"/>
        </w:tabs>
        <w:ind w:left="4320" w:hanging="360"/>
      </w:pPr>
    </w:lvl>
    <w:lvl w:ilvl="6" w:tplc="93C2FDE0">
      <w:start w:val="1"/>
      <w:numFmt w:val="decimal"/>
      <w:lvlText w:val="%7."/>
      <w:lvlJc w:val="left"/>
      <w:pPr>
        <w:tabs>
          <w:tab w:val="num" w:pos="5040"/>
        </w:tabs>
        <w:ind w:left="5040" w:hanging="360"/>
      </w:pPr>
    </w:lvl>
    <w:lvl w:ilvl="7" w:tplc="2A3C9852">
      <w:start w:val="1"/>
      <w:numFmt w:val="decimal"/>
      <w:lvlText w:val="%8."/>
      <w:lvlJc w:val="left"/>
      <w:pPr>
        <w:tabs>
          <w:tab w:val="num" w:pos="5760"/>
        </w:tabs>
        <w:ind w:left="5760" w:hanging="360"/>
      </w:pPr>
    </w:lvl>
    <w:lvl w:ilvl="8" w:tplc="1DB298D2">
      <w:start w:val="1"/>
      <w:numFmt w:val="decimal"/>
      <w:lvlText w:val="%9."/>
      <w:lvlJc w:val="left"/>
      <w:pPr>
        <w:tabs>
          <w:tab w:val="num" w:pos="6480"/>
        </w:tabs>
        <w:ind w:left="6480" w:hanging="360"/>
      </w:pPr>
    </w:lvl>
  </w:abstractNum>
  <w:abstractNum w:abstractNumId="27"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15:restartNumberingAfterBreak="0">
    <w:nsid w:val="632C682A"/>
    <w:multiLevelType w:val="multilevel"/>
    <w:tmpl w:val="04090023"/>
    <w:styleLink w:val="ArticleSection"/>
    <w:lvl w:ilvl="0">
      <w:start w:val="1"/>
      <w:numFmt w:val="upperRoman"/>
      <w:lvlText w:val="Article %1."/>
      <w:lvlJc w:val="left"/>
      <w:pPr>
        <w:ind w:left="0" w:firstLine="0"/>
      </w:pPr>
      <w:rPr>
        <w:rFonts w:ascii="Linux Biolinum O" w:hAnsi="Linux Biolinum O" w:cs="Linux Biolinum O"/>
      </w:rPr>
    </w:lvl>
    <w:lvl w:ilvl="1">
      <w:start w:val="1"/>
      <w:numFmt w:val="decimalZero"/>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30"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B8450BC"/>
    <w:multiLevelType w:val="hybridMultilevel"/>
    <w:tmpl w:val="20D017B2"/>
    <w:lvl w:ilvl="0" w:tplc="41629886">
      <w:start w:val="1"/>
      <w:numFmt w:val="decimal"/>
      <w:lvlText w:val="%1."/>
      <w:lvlJc w:val="left"/>
      <w:pPr>
        <w:ind w:left="720" w:hanging="360"/>
      </w:pPr>
    </w:lvl>
    <w:lvl w:ilvl="1" w:tplc="ECBED676">
      <w:start w:val="1"/>
      <w:numFmt w:val="decimal"/>
      <w:lvlText w:val="%2."/>
      <w:lvlJc w:val="left"/>
      <w:pPr>
        <w:tabs>
          <w:tab w:val="num" w:pos="1440"/>
        </w:tabs>
        <w:ind w:left="1440" w:hanging="360"/>
      </w:pPr>
    </w:lvl>
    <w:lvl w:ilvl="2" w:tplc="17DEE1F2">
      <w:start w:val="1"/>
      <w:numFmt w:val="decimal"/>
      <w:lvlText w:val="%3."/>
      <w:lvlJc w:val="left"/>
      <w:pPr>
        <w:tabs>
          <w:tab w:val="num" w:pos="2160"/>
        </w:tabs>
        <w:ind w:left="2160" w:hanging="360"/>
      </w:pPr>
    </w:lvl>
    <w:lvl w:ilvl="3" w:tplc="BEDC9614">
      <w:start w:val="1"/>
      <w:numFmt w:val="decimal"/>
      <w:lvlText w:val="%4."/>
      <w:lvlJc w:val="left"/>
      <w:pPr>
        <w:tabs>
          <w:tab w:val="num" w:pos="2880"/>
        </w:tabs>
        <w:ind w:left="2880" w:hanging="360"/>
      </w:pPr>
    </w:lvl>
    <w:lvl w:ilvl="4" w:tplc="20C469D4">
      <w:start w:val="1"/>
      <w:numFmt w:val="decimal"/>
      <w:lvlText w:val="%5."/>
      <w:lvlJc w:val="left"/>
      <w:pPr>
        <w:tabs>
          <w:tab w:val="num" w:pos="3600"/>
        </w:tabs>
        <w:ind w:left="3600" w:hanging="360"/>
      </w:pPr>
    </w:lvl>
    <w:lvl w:ilvl="5" w:tplc="422AD9BE">
      <w:start w:val="1"/>
      <w:numFmt w:val="decimal"/>
      <w:lvlText w:val="%6."/>
      <w:lvlJc w:val="left"/>
      <w:pPr>
        <w:tabs>
          <w:tab w:val="num" w:pos="4320"/>
        </w:tabs>
        <w:ind w:left="4320" w:hanging="360"/>
      </w:pPr>
    </w:lvl>
    <w:lvl w:ilvl="6" w:tplc="F56E17E8">
      <w:start w:val="1"/>
      <w:numFmt w:val="decimal"/>
      <w:lvlText w:val="%7."/>
      <w:lvlJc w:val="left"/>
      <w:pPr>
        <w:tabs>
          <w:tab w:val="num" w:pos="5040"/>
        </w:tabs>
        <w:ind w:left="5040" w:hanging="360"/>
      </w:pPr>
    </w:lvl>
    <w:lvl w:ilvl="7" w:tplc="97566606">
      <w:start w:val="1"/>
      <w:numFmt w:val="decimal"/>
      <w:lvlText w:val="%8."/>
      <w:lvlJc w:val="left"/>
      <w:pPr>
        <w:tabs>
          <w:tab w:val="num" w:pos="5760"/>
        </w:tabs>
        <w:ind w:left="5760" w:hanging="360"/>
      </w:pPr>
    </w:lvl>
    <w:lvl w:ilvl="8" w:tplc="8692217E">
      <w:start w:val="1"/>
      <w:numFmt w:val="decimal"/>
      <w:lvlText w:val="%9."/>
      <w:lvlJc w:val="left"/>
      <w:pPr>
        <w:tabs>
          <w:tab w:val="num" w:pos="6480"/>
        </w:tabs>
        <w:ind w:left="6480" w:hanging="360"/>
      </w:pPr>
    </w:lvl>
  </w:abstractNum>
  <w:abstractNum w:abstractNumId="32" w15:restartNumberingAfterBreak="0">
    <w:nsid w:val="7E544166"/>
    <w:multiLevelType w:val="multilevel"/>
    <w:tmpl w:val="4D6825E8"/>
    <w:numStyleLink w:val="111111"/>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0"/>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30"/>
  </w:num>
  <w:num w:numId="17">
    <w:abstractNumId w:val="24"/>
  </w:num>
  <w:num w:numId="18">
    <w:abstractNumId w:val="28"/>
  </w:num>
  <w:num w:numId="19">
    <w:abstractNumId w:val="10"/>
  </w:num>
  <w:num w:numId="20">
    <w:abstractNumId w:val="27"/>
  </w:num>
  <w:num w:numId="21">
    <w:abstractNumId w:val="16"/>
    <w:lvlOverride w:ilvl="0">
      <w:startOverride w:val="1"/>
    </w:lvlOverride>
  </w:num>
  <w:num w:numId="22">
    <w:abstractNumId w:val="16"/>
    <w:lvlOverride w:ilvl="0">
      <w:startOverride w:val="1"/>
    </w:lvlOverride>
  </w:num>
  <w:num w:numId="23">
    <w:abstractNumId w:val="23"/>
  </w:num>
  <w:num w:numId="24">
    <w:abstractNumId w:val="26"/>
  </w:num>
  <w:num w:numId="25">
    <w:abstractNumId w:val="11"/>
  </w:num>
  <w:num w:numId="26">
    <w:abstractNumId w:val="23"/>
  </w:num>
  <w:num w:numId="27">
    <w:abstractNumId w:val="14"/>
  </w:num>
  <w:num w:numId="28">
    <w:abstractNumId w:val="11"/>
    <w:lvlOverride w:ilvl="0">
      <w:startOverride w:val="1"/>
    </w:lvlOverride>
  </w:num>
  <w:num w:numId="29">
    <w:abstractNumId w:val="15"/>
  </w:num>
  <w:num w:numId="30">
    <w:abstractNumId w:val="11"/>
    <w:lvlOverride w:ilvl="0">
      <w:startOverride w:val="1"/>
    </w:lvlOverride>
  </w:num>
  <w:num w:numId="31">
    <w:abstractNumId w:val="11"/>
  </w:num>
  <w:num w:numId="32">
    <w:abstractNumId w:val="12"/>
  </w:num>
  <w:num w:numId="33">
    <w:abstractNumId w:val="11"/>
    <w:lvlOverride w:ilvl="0">
      <w:startOverride w:val="1"/>
    </w:lvlOverride>
  </w:num>
  <w:num w:numId="34">
    <w:abstractNumId w:val="17"/>
  </w:num>
  <w:num w:numId="35">
    <w:abstractNumId w:val="32"/>
  </w:num>
  <w:num w:numId="36">
    <w:abstractNumId w:val="18"/>
  </w:num>
  <w:num w:numId="37">
    <w:abstractNumId w:val="21"/>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num>
  <w:num w:numId="40">
    <w:abstractNumId w:val="22"/>
  </w:num>
  <w:num w:numId="41">
    <w:abstractNumId w:val="29"/>
  </w:num>
  <w:num w:numId="42">
    <w:abstractNumId w:val="19"/>
  </w:num>
  <w:num w:numId="43">
    <w:abstractNumId w:val="13"/>
  </w:num>
  <w:num w:numId="44">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yNjYxsbAwNjE0MDdW0lEKTi0uzszPAykwMqwFAJ2CFWctAAAA"/>
  </w:docVars>
  <w:rsids>
    <w:rsidRoot w:val="0008602E"/>
    <w:rsid w:val="000039B9"/>
    <w:rsid w:val="00012038"/>
    <w:rsid w:val="00016A42"/>
    <w:rsid w:val="00026F05"/>
    <w:rsid w:val="00030078"/>
    <w:rsid w:val="0004530F"/>
    <w:rsid w:val="00056759"/>
    <w:rsid w:val="00071858"/>
    <w:rsid w:val="000723E6"/>
    <w:rsid w:val="0007457F"/>
    <w:rsid w:val="000852CB"/>
    <w:rsid w:val="0008602E"/>
    <w:rsid w:val="00094CDC"/>
    <w:rsid w:val="00095C5D"/>
    <w:rsid w:val="00097023"/>
    <w:rsid w:val="00097C6B"/>
    <w:rsid w:val="000B263B"/>
    <w:rsid w:val="000B40B0"/>
    <w:rsid w:val="000B66C4"/>
    <w:rsid w:val="000B69BC"/>
    <w:rsid w:val="000C43BD"/>
    <w:rsid w:val="000C6221"/>
    <w:rsid w:val="000E65D7"/>
    <w:rsid w:val="000F27EC"/>
    <w:rsid w:val="00133DB7"/>
    <w:rsid w:val="001419C7"/>
    <w:rsid w:val="00143408"/>
    <w:rsid w:val="001464FF"/>
    <w:rsid w:val="001609FD"/>
    <w:rsid w:val="00165CFE"/>
    <w:rsid w:val="00171F58"/>
    <w:rsid w:val="00175D35"/>
    <w:rsid w:val="00184F3C"/>
    <w:rsid w:val="00187EEE"/>
    <w:rsid w:val="001A2505"/>
    <w:rsid w:val="001B0568"/>
    <w:rsid w:val="001B1C82"/>
    <w:rsid w:val="001B690F"/>
    <w:rsid w:val="001D2DB8"/>
    <w:rsid w:val="001E2551"/>
    <w:rsid w:val="001E2D05"/>
    <w:rsid w:val="001E59C7"/>
    <w:rsid w:val="001F5542"/>
    <w:rsid w:val="0022435E"/>
    <w:rsid w:val="00226946"/>
    <w:rsid w:val="0023173D"/>
    <w:rsid w:val="00232507"/>
    <w:rsid w:val="002375A6"/>
    <w:rsid w:val="00241FC3"/>
    <w:rsid w:val="00245F36"/>
    <w:rsid w:val="00256D26"/>
    <w:rsid w:val="00264A4B"/>
    <w:rsid w:val="00272049"/>
    <w:rsid w:val="002813B9"/>
    <w:rsid w:val="00282050"/>
    <w:rsid w:val="0028733C"/>
    <w:rsid w:val="002B7BDE"/>
    <w:rsid w:val="002C4ACC"/>
    <w:rsid w:val="002D27B4"/>
    <w:rsid w:val="002E3C76"/>
    <w:rsid w:val="002E4BBC"/>
    <w:rsid w:val="002E613F"/>
    <w:rsid w:val="0030123F"/>
    <w:rsid w:val="00307806"/>
    <w:rsid w:val="00325075"/>
    <w:rsid w:val="0034440B"/>
    <w:rsid w:val="00345FD1"/>
    <w:rsid w:val="00346032"/>
    <w:rsid w:val="00347097"/>
    <w:rsid w:val="0035027B"/>
    <w:rsid w:val="00355041"/>
    <w:rsid w:val="00357AFE"/>
    <w:rsid w:val="00360455"/>
    <w:rsid w:val="00382673"/>
    <w:rsid w:val="003970AA"/>
    <w:rsid w:val="003A2157"/>
    <w:rsid w:val="003A5268"/>
    <w:rsid w:val="003A540F"/>
    <w:rsid w:val="003B13D2"/>
    <w:rsid w:val="003B418C"/>
    <w:rsid w:val="003B75C2"/>
    <w:rsid w:val="003C3AB4"/>
    <w:rsid w:val="003C532D"/>
    <w:rsid w:val="003D6F43"/>
    <w:rsid w:val="003E025A"/>
    <w:rsid w:val="003F3514"/>
    <w:rsid w:val="003F6914"/>
    <w:rsid w:val="0040379A"/>
    <w:rsid w:val="00411515"/>
    <w:rsid w:val="00414235"/>
    <w:rsid w:val="00427741"/>
    <w:rsid w:val="00441C11"/>
    <w:rsid w:val="00442A1A"/>
    <w:rsid w:val="00444018"/>
    <w:rsid w:val="00447643"/>
    <w:rsid w:val="0045056A"/>
    <w:rsid w:val="004564EC"/>
    <w:rsid w:val="00456D82"/>
    <w:rsid w:val="00471F13"/>
    <w:rsid w:val="00496E20"/>
    <w:rsid w:val="004B0079"/>
    <w:rsid w:val="004B380B"/>
    <w:rsid w:val="004B4437"/>
    <w:rsid w:val="004C31B4"/>
    <w:rsid w:val="004C3570"/>
    <w:rsid w:val="004E7CE0"/>
    <w:rsid w:val="004F1F77"/>
    <w:rsid w:val="004F297F"/>
    <w:rsid w:val="00501023"/>
    <w:rsid w:val="005117FF"/>
    <w:rsid w:val="00523880"/>
    <w:rsid w:val="00530374"/>
    <w:rsid w:val="0054003C"/>
    <w:rsid w:val="005447E5"/>
    <w:rsid w:val="00544B8C"/>
    <w:rsid w:val="0054701D"/>
    <w:rsid w:val="00551592"/>
    <w:rsid w:val="00560F83"/>
    <w:rsid w:val="00565836"/>
    <w:rsid w:val="005670C2"/>
    <w:rsid w:val="005722C7"/>
    <w:rsid w:val="005804EB"/>
    <w:rsid w:val="0058050A"/>
    <w:rsid w:val="0058251A"/>
    <w:rsid w:val="0059056E"/>
    <w:rsid w:val="00593E4E"/>
    <w:rsid w:val="005B128B"/>
    <w:rsid w:val="005C5AC4"/>
    <w:rsid w:val="005E7B80"/>
    <w:rsid w:val="00604CA3"/>
    <w:rsid w:val="00605A08"/>
    <w:rsid w:val="00614A19"/>
    <w:rsid w:val="006156D8"/>
    <w:rsid w:val="00617243"/>
    <w:rsid w:val="006267A7"/>
    <w:rsid w:val="00630604"/>
    <w:rsid w:val="00636000"/>
    <w:rsid w:val="00651D2F"/>
    <w:rsid w:val="006552C5"/>
    <w:rsid w:val="00660075"/>
    <w:rsid w:val="006731E1"/>
    <w:rsid w:val="00682D23"/>
    <w:rsid w:val="00695442"/>
    <w:rsid w:val="006A6DF0"/>
    <w:rsid w:val="006C2A3C"/>
    <w:rsid w:val="006C413E"/>
    <w:rsid w:val="006C6C2F"/>
    <w:rsid w:val="006D0A6D"/>
    <w:rsid w:val="006D76F7"/>
    <w:rsid w:val="006E6F2A"/>
    <w:rsid w:val="006F02D2"/>
    <w:rsid w:val="00713A03"/>
    <w:rsid w:val="007419B5"/>
    <w:rsid w:val="00746BCA"/>
    <w:rsid w:val="007545FA"/>
    <w:rsid w:val="00754EA8"/>
    <w:rsid w:val="00755A25"/>
    <w:rsid w:val="00763F53"/>
    <w:rsid w:val="007679F3"/>
    <w:rsid w:val="00771D0F"/>
    <w:rsid w:val="00772A08"/>
    <w:rsid w:val="00772D8F"/>
    <w:rsid w:val="007753FC"/>
    <w:rsid w:val="0078683C"/>
    <w:rsid w:val="007918B0"/>
    <w:rsid w:val="007A23DA"/>
    <w:rsid w:val="007B7078"/>
    <w:rsid w:val="007C3AD8"/>
    <w:rsid w:val="007C57D2"/>
    <w:rsid w:val="0082298C"/>
    <w:rsid w:val="008275CB"/>
    <w:rsid w:val="0083613D"/>
    <w:rsid w:val="00840E46"/>
    <w:rsid w:val="0084185F"/>
    <w:rsid w:val="00860B1D"/>
    <w:rsid w:val="008645B1"/>
    <w:rsid w:val="00884239"/>
    <w:rsid w:val="008855AE"/>
    <w:rsid w:val="00887B7D"/>
    <w:rsid w:val="008924A5"/>
    <w:rsid w:val="00894B43"/>
    <w:rsid w:val="008A70B8"/>
    <w:rsid w:val="008A7B2D"/>
    <w:rsid w:val="008C40F0"/>
    <w:rsid w:val="008D3252"/>
    <w:rsid w:val="008D5155"/>
    <w:rsid w:val="008E02DD"/>
    <w:rsid w:val="008F5A4A"/>
    <w:rsid w:val="00906FA6"/>
    <w:rsid w:val="00907497"/>
    <w:rsid w:val="009132D2"/>
    <w:rsid w:val="00923F1F"/>
    <w:rsid w:val="00925CE4"/>
    <w:rsid w:val="00954449"/>
    <w:rsid w:val="0096469A"/>
    <w:rsid w:val="009666F6"/>
    <w:rsid w:val="00976834"/>
    <w:rsid w:val="0098316C"/>
    <w:rsid w:val="00983E7F"/>
    <w:rsid w:val="00984078"/>
    <w:rsid w:val="009907FC"/>
    <w:rsid w:val="00991E32"/>
    <w:rsid w:val="00996EF9"/>
    <w:rsid w:val="009A05BE"/>
    <w:rsid w:val="009B5CDC"/>
    <w:rsid w:val="009D1F50"/>
    <w:rsid w:val="009D632E"/>
    <w:rsid w:val="009E0815"/>
    <w:rsid w:val="009E27B2"/>
    <w:rsid w:val="009E3487"/>
    <w:rsid w:val="009F6659"/>
    <w:rsid w:val="00A02ED8"/>
    <w:rsid w:val="00A074E3"/>
    <w:rsid w:val="00A170CF"/>
    <w:rsid w:val="00A53CA0"/>
    <w:rsid w:val="00A62D4B"/>
    <w:rsid w:val="00A65ADA"/>
    <w:rsid w:val="00A70723"/>
    <w:rsid w:val="00A70C11"/>
    <w:rsid w:val="00A81938"/>
    <w:rsid w:val="00A8296F"/>
    <w:rsid w:val="00A87EFD"/>
    <w:rsid w:val="00A91516"/>
    <w:rsid w:val="00A96468"/>
    <w:rsid w:val="00AA345B"/>
    <w:rsid w:val="00AA6E11"/>
    <w:rsid w:val="00AB49A2"/>
    <w:rsid w:val="00AB6464"/>
    <w:rsid w:val="00AD2B71"/>
    <w:rsid w:val="00AF34BE"/>
    <w:rsid w:val="00AF529F"/>
    <w:rsid w:val="00B04738"/>
    <w:rsid w:val="00B10F73"/>
    <w:rsid w:val="00B1638F"/>
    <w:rsid w:val="00B16D13"/>
    <w:rsid w:val="00B21A8E"/>
    <w:rsid w:val="00B25EC5"/>
    <w:rsid w:val="00B309CD"/>
    <w:rsid w:val="00B32DED"/>
    <w:rsid w:val="00B464E9"/>
    <w:rsid w:val="00B47F28"/>
    <w:rsid w:val="00B50C8A"/>
    <w:rsid w:val="00B52B86"/>
    <w:rsid w:val="00B64A8C"/>
    <w:rsid w:val="00B65892"/>
    <w:rsid w:val="00B7329F"/>
    <w:rsid w:val="00B73374"/>
    <w:rsid w:val="00B73A7F"/>
    <w:rsid w:val="00B73DAA"/>
    <w:rsid w:val="00B747C3"/>
    <w:rsid w:val="00BA2BA2"/>
    <w:rsid w:val="00BB707F"/>
    <w:rsid w:val="00BC1284"/>
    <w:rsid w:val="00BD1209"/>
    <w:rsid w:val="00BD529B"/>
    <w:rsid w:val="00BE10C8"/>
    <w:rsid w:val="00BE6AC7"/>
    <w:rsid w:val="00BF6A11"/>
    <w:rsid w:val="00C12895"/>
    <w:rsid w:val="00C13C4C"/>
    <w:rsid w:val="00C14AD6"/>
    <w:rsid w:val="00C24C41"/>
    <w:rsid w:val="00C31821"/>
    <w:rsid w:val="00C36157"/>
    <w:rsid w:val="00C42C2E"/>
    <w:rsid w:val="00C525D7"/>
    <w:rsid w:val="00C562CF"/>
    <w:rsid w:val="00C57AA7"/>
    <w:rsid w:val="00C61C71"/>
    <w:rsid w:val="00C85D5B"/>
    <w:rsid w:val="00C86697"/>
    <w:rsid w:val="00CB3E5C"/>
    <w:rsid w:val="00CC1C8C"/>
    <w:rsid w:val="00CC1ECE"/>
    <w:rsid w:val="00CD6BEE"/>
    <w:rsid w:val="00CE09D7"/>
    <w:rsid w:val="00CE5EA4"/>
    <w:rsid w:val="00CE687A"/>
    <w:rsid w:val="00CE6F4E"/>
    <w:rsid w:val="00CF5162"/>
    <w:rsid w:val="00D02F71"/>
    <w:rsid w:val="00D04CEC"/>
    <w:rsid w:val="00D05B86"/>
    <w:rsid w:val="00D05B93"/>
    <w:rsid w:val="00D1477A"/>
    <w:rsid w:val="00D25BDB"/>
    <w:rsid w:val="00D26753"/>
    <w:rsid w:val="00D26E14"/>
    <w:rsid w:val="00D315A5"/>
    <w:rsid w:val="00D32C9E"/>
    <w:rsid w:val="00D4116C"/>
    <w:rsid w:val="00D41A16"/>
    <w:rsid w:val="00D458D0"/>
    <w:rsid w:val="00D75782"/>
    <w:rsid w:val="00D81AE6"/>
    <w:rsid w:val="00D92A3B"/>
    <w:rsid w:val="00DA5AB4"/>
    <w:rsid w:val="00DB1127"/>
    <w:rsid w:val="00DB176D"/>
    <w:rsid w:val="00DC6044"/>
    <w:rsid w:val="00DD4AD3"/>
    <w:rsid w:val="00DD5CB7"/>
    <w:rsid w:val="00DF0BA4"/>
    <w:rsid w:val="00E00E3A"/>
    <w:rsid w:val="00E02C38"/>
    <w:rsid w:val="00E03AF6"/>
    <w:rsid w:val="00E31A15"/>
    <w:rsid w:val="00E51565"/>
    <w:rsid w:val="00E62682"/>
    <w:rsid w:val="00E669E3"/>
    <w:rsid w:val="00EA155B"/>
    <w:rsid w:val="00EA39C9"/>
    <w:rsid w:val="00EA5ED5"/>
    <w:rsid w:val="00EB17F1"/>
    <w:rsid w:val="00EC59D4"/>
    <w:rsid w:val="00ED01B9"/>
    <w:rsid w:val="00ED07F9"/>
    <w:rsid w:val="00ED2C80"/>
    <w:rsid w:val="00EE2E4F"/>
    <w:rsid w:val="00EE4FEB"/>
    <w:rsid w:val="00EF18AD"/>
    <w:rsid w:val="00EF2F35"/>
    <w:rsid w:val="00EF634C"/>
    <w:rsid w:val="00F040F5"/>
    <w:rsid w:val="00F05498"/>
    <w:rsid w:val="00F06DDF"/>
    <w:rsid w:val="00F542FA"/>
    <w:rsid w:val="00F64D59"/>
    <w:rsid w:val="00FB74C1"/>
    <w:rsid w:val="00FC3AB0"/>
    <w:rsid w:val="00FC5B00"/>
    <w:rsid w:val="00FD48C2"/>
    <w:rsid w:val="00FE5E64"/>
    <w:rsid w:val="00FF447D"/>
    <w:rsid w:val="00FF7EB2"/>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33E74AD"/>
  <w15:docId w15:val="{C9633846-6953-4116-A168-4B863865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0F0"/>
    <w:rPr>
      <w:rFonts w:ascii="Times New Roman" w:eastAsia="Times New Roman" w:hAnsi="Times New Roman"/>
      <w:sz w:val="24"/>
      <w:szCs w:val="24"/>
      <w:lang w:val="en-GB" w:eastAsia="en-GB"/>
    </w:rPr>
  </w:style>
  <w:style w:type="paragraph" w:styleId="Heading1">
    <w:name w:val="heading 1"/>
    <w:basedOn w:val="Normal"/>
    <w:next w:val="Normal"/>
    <w:link w:val="Heading1Char"/>
    <w:uiPriority w:val="9"/>
    <w:qFormat/>
    <w:rsid w:val="00EF2F35"/>
    <w:pPr>
      <w:keepNext/>
      <w:keepLines/>
      <w:spacing w:before="240"/>
      <w:outlineLvl w:val="0"/>
    </w:pPr>
    <w:rPr>
      <w:rFonts w:ascii="Linux Libertine O" w:eastAsiaTheme="majorEastAsia" w:hAnsi="Linux Libertine O" w:cs="Linux Libertine O"/>
      <w:color w:val="365F91" w:themeColor="accent1" w:themeShade="BF"/>
      <w:sz w:val="32"/>
      <w:szCs w:val="32"/>
      <w:lang w:val="en-US" w:eastAsia="ja-JP"/>
    </w:rPr>
  </w:style>
  <w:style w:type="paragraph" w:styleId="Heading2">
    <w:name w:val="heading 2"/>
    <w:basedOn w:val="Normal"/>
    <w:next w:val="Normal"/>
    <w:link w:val="Heading2Char"/>
    <w:uiPriority w:val="9"/>
    <w:unhideWhenUsed/>
    <w:qFormat/>
    <w:rsid w:val="00EF2F35"/>
    <w:pPr>
      <w:keepNext/>
      <w:keepLines/>
      <w:spacing w:before="40"/>
      <w:outlineLvl w:val="1"/>
    </w:pPr>
    <w:rPr>
      <w:rFonts w:ascii="Linux Libertine O" w:eastAsiaTheme="majorEastAsia" w:hAnsi="Linux Libertine O" w:cs="Linux Libertine O"/>
      <w:color w:val="365F91" w:themeColor="accent1" w:themeShade="BF"/>
      <w:sz w:val="26"/>
      <w:szCs w:val="26"/>
      <w:lang w:val="en-US" w:eastAsia="ja-JP"/>
    </w:rPr>
  </w:style>
  <w:style w:type="paragraph" w:styleId="Heading3">
    <w:name w:val="heading 3"/>
    <w:basedOn w:val="Normal"/>
    <w:next w:val="Normal"/>
    <w:link w:val="Heading3Char"/>
    <w:uiPriority w:val="9"/>
    <w:semiHidden/>
    <w:unhideWhenUsed/>
    <w:qFormat/>
    <w:rsid w:val="00EA5ED5"/>
    <w:pPr>
      <w:keepNext/>
      <w:keepLines/>
      <w:numPr>
        <w:ilvl w:val="2"/>
        <w:numId w:val="18"/>
      </w:numPr>
      <w:spacing w:before="40"/>
      <w:outlineLvl w:val="2"/>
    </w:pPr>
    <w:rPr>
      <w:rFonts w:ascii="Linux Libertine O" w:eastAsiaTheme="majorEastAsia" w:hAnsi="Linux Libertine O" w:cs="Linux Libertine O"/>
      <w:color w:val="243F60" w:themeColor="accent1" w:themeShade="7F"/>
      <w:lang w:val="en-US" w:eastAsia="ja-JP"/>
    </w:rPr>
  </w:style>
  <w:style w:type="paragraph" w:styleId="Heading4">
    <w:name w:val="heading 4"/>
    <w:basedOn w:val="Normal"/>
    <w:next w:val="Normal"/>
    <w:link w:val="Heading4Char"/>
    <w:uiPriority w:val="9"/>
    <w:semiHidden/>
    <w:unhideWhenUsed/>
    <w:qFormat/>
    <w:rsid w:val="00EA5ED5"/>
    <w:pPr>
      <w:keepNext/>
      <w:keepLines/>
      <w:numPr>
        <w:ilvl w:val="3"/>
        <w:numId w:val="18"/>
      </w:numPr>
      <w:spacing w:before="40"/>
      <w:outlineLvl w:val="3"/>
    </w:pPr>
    <w:rPr>
      <w:rFonts w:ascii="Linux Libertine O" w:eastAsiaTheme="majorEastAsia" w:hAnsi="Linux Libertine O" w:cs="Linux Libertine O"/>
      <w:i/>
      <w:iCs/>
      <w:color w:val="365F91" w:themeColor="accent1" w:themeShade="BF"/>
      <w:sz w:val="18"/>
      <w:lang w:val="en-US" w:eastAsia="ja-JP"/>
    </w:rPr>
  </w:style>
  <w:style w:type="paragraph" w:styleId="Heading5">
    <w:name w:val="heading 5"/>
    <w:basedOn w:val="Normal"/>
    <w:next w:val="Normal"/>
    <w:link w:val="Heading5Char"/>
    <w:uiPriority w:val="9"/>
    <w:semiHidden/>
    <w:unhideWhenUsed/>
    <w:qFormat/>
    <w:rsid w:val="00EA5ED5"/>
    <w:pPr>
      <w:keepNext/>
      <w:keepLines/>
      <w:numPr>
        <w:ilvl w:val="4"/>
        <w:numId w:val="18"/>
      </w:numPr>
      <w:spacing w:before="40"/>
      <w:outlineLvl w:val="4"/>
    </w:pPr>
    <w:rPr>
      <w:rFonts w:ascii="Linux Libertine O" w:eastAsiaTheme="majorEastAsia" w:hAnsi="Linux Libertine O" w:cs="Linux Libertine O"/>
      <w:color w:val="365F91" w:themeColor="accent1" w:themeShade="BF"/>
      <w:sz w:val="18"/>
      <w:lang w:val="en-US" w:eastAsia="ja-JP"/>
    </w:rPr>
  </w:style>
  <w:style w:type="paragraph" w:styleId="Heading6">
    <w:name w:val="heading 6"/>
    <w:basedOn w:val="Normal"/>
    <w:next w:val="Normal"/>
    <w:link w:val="Heading6Char"/>
    <w:uiPriority w:val="9"/>
    <w:semiHidden/>
    <w:unhideWhenUsed/>
    <w:qFormat/>
    <w:rsid w:val="00EA5ED5"/>
    <w:pPr>
      <w:keepNext/>
      <w:keepLines/>
      <w:numPr>
        <w:ilvl w:val="5"/>
        <w:numId w:val="18"/>
      </w:numPr>
      <w:spacing w:before="40"/>
      <w:outlineLvl w:val="5"/>
    </w:pPr>
    <w:rPr>
      <w:rFonts w:ascii="Linux Libertine O" w:eastAsiaTheme="majorEastAsia" w:hAnsi="Linux Libertine O" w:cs="Linux Libertine O"/>
      <w:color w:val="243F60" w:themeColor="accent1" w:themeShade="7F"/>
      <w:sz w:val="18"/>
      <w:lang w:val="en-US" w:eastAsia="ja-JP"/>
    </w:rPr>
  </w:style>
  <w:style w:type="paragraph" w:styleId="Heading7">
    <w:name w:val="heading 7"/>
    <w:basedOn w:val="Normal"/>
    <w:next w:val="Normal"/>
    <w:link w:val="Heading7Char"/>
    <w:uiPriority w:val="9"/>
    <w:semiHidden/>
    <w:unhideWhenUsed/>
    <w:qFormat/>
    <w:rsid w:val="00EA5ED5"/>
    <w:pPr>
      <w:keepNext/>
      <w:keepLines/>
      <w:numPr>
        <w:ilvl w:val="6"/>
        <w:numId w:val="18"/>
      </w:numPr>
      <w:spacing w:before="40"/>
      <w:outlineLvl w:val="6"/>
    </w:pPr>
    <w:rPr>
      <w:rFonts w:ascii="Linux Libertine O" w:eastAsiaTheme="majorEastAsia" w:hAnsi="Linux Libertine O" w:cs="Linux Libertine O"/>
      <w:i/>
      <w:iCs/>
      <w:color w:val="243F60" w:themeColor="accent1" w:themeShade="7F"/>
      <w:sz w:val="18"/>
      <w:lang w:val="en-US" w:eastAsia="ja-JP"/>
    </w:rPr>
  </w:style>
  <w:style w:type="paragraph" w:styleId="Heading8">
    <w:name w:val="heading 8"/>
    <w:basedOn w:val="Normal"/>
    <w:next w:val="Normal"/>
    <w:link w:val="Heading8Char"/>
    <w:uiPriority w:val="9"/>
    <w:semiHidden/>
    <w:unhideWhenUsed/>
    <w:qFormat/>
    <w:rsid w:val="00EA5ED5"/>
    <w:pPr>
      <w:keepNext/>
      <w:keepLines/>
      <w:numPr>
        <w:ilvl w:val="7"/>
        <w:numId w:val="18"/>
      </w:numPr>
      <w:spacing w:before="40"/>
      <w:outlineLvl w:val="7"/>
    </w:pPr>
    <w:rPr>
      <w:rFonts w:ascii="Linux Libertine O" w:eastAsiaTheme="majorEastAsia" w:hAnsi="Linux Libertine O" w:cs="Linux Libertine O"/>
      <w:color w:val="272727" w:themeColor="text1" w:themeTint="D8"/>
      <w:sz w:val="21"/>
      <w:szCs w:val="21"/>
      <w:lang w:val="en-US" w:eastAsia="ja-JP"/>
    </w:rPr>
  </w:style>
  <w:style w:type="paragraph" w:styleId="Heading9">
    <w:name w:val="heading 9"/>
    <w:basedOn w:val="Normal"/>
    <w:next w:val="Normal"/>
    <w:link w:val="Heading9Char"/>
    <w:uiPriority w:val="9"/>
    <w:semiHidden/>
    <w:unhideWhenUsed/>
    <w:qFormat/>
    <w:rsid w:val="00EA5ED5"/>
    <w:pPr>
      <w:keepNext/>
      <w:keepLines/>
      <w:numPr>
        <w:ilvl w:val="8"/>
        <w:numId w:val="18"/>
      </w:numPr>
      <w:spacing w:before="40"/>
      <w:outlineLvl w:val="8"/>
    </w:pPr>
    <w:rPr>
      <w:rFonts w:ascii="Linux Libertine O" w:eastAsiaTheme="majorEastAsia" w:hAnsi="Linux Libertine O" w:cs="Linux Libertine O"/>
      <w:i/>
      <w:iCs/>
      <w:color w:val="272727" w:themeColor="text1" w:themeTint="D8"/>
      <w:sz w:val="21"/>
      <w:szCs w:val="21"/>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35027B"/>
    <w:rPr>
      <w:rFonts w:ascii="Linux Biolinum O" w:eastAsia="Cambria" w:hAnsi="Linux Biolinum O" w:cs="Linux Biolinum O"/>
      <w:sz w:val="16"/>
      <w:szCs w:val="22"/>
      <w:lang w:eastAsia="ja-JP"/>
    </w:rPr>
  </w:style>
  <w:style w:type="paragraph" w:customStyle="1" w:styleId="FigureCaption">
    <w:name w:val="FigureCaption"/>
    <w:link w:val="FigureCaptionChar"/>
    <w:autoRedefine/>
    <w:rsid w:val="0035027B"/>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Normal"/>
    <w:rsid w:val="00EF2F35"/>
    <w:pPr>
      <w:keepNext/>
      <w:spacing w:after="200" w:line="225" w:lineRule="atLeast"/>
      <w:jc w:val="center"/>
    </w:pPr>
    <w:rPr>
      <w:rFonts w:ascii="Linux Libertine O" w:eastAsia="Cambria" w:hAnsi="Linux Libertine O" w:cs="Linux Libertine O"/>
      <w:sz w:val="18"/>
      <w:lang w:val="en-US" w:eastAsia="en-US"/>
    </w:rPr>
  </w:style>
  <w:style w:type="paragraph" w:styleId="ListParagraph">
    <w:name w:val="List Paragraph"/>
    <w:qFormat/>
    <w:rsid w:val="00560F83"/>
    <w:pPr>
      <w:numPr>
        <w:numId w:val="39"/>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rPr>
  </w:style>
  <w:style w:type="paragraph" w:customStyle="1" w:styleId="Head1">
    <w:name w:val="Head1"/>
    <w:basedOn w:val="Heading1"/>
    <w:next w:val="Para"/>
    <w:qFormat/>
    <w:rsid w:val="002375A6"/>
    <w:pPr>
      <w:numPr>
        <w:numId w:val="5"/>
      </w:numPr>
      <w:tabs>
        <w:tab w:val="left" w:pos="240"/>
      </w:tabs>
      <w:spacing w:before="320" w:after="60" w:line="225" w:lineRule="atLeast"/>
    </w:pPr>
    <w:rPr>
      <w:rFonts w:ascii="Linux Biolinum O" w:eastAsia="Times New Roman" w:hAnsi="Linux Biolinum O" w:cs="Linux Biolinum O"/>
      <w:b/>
      <w:bCs/>
      <w:caps/>
      <w:color w:val="auto"/>
      <w:sz w:val="18"/>
      <w:szCs w:val="20"/>
      <w:lang w:eastAsia="en-US"/>
    </w:rPr>
  </w:style>
  <w:style w:type="paragraph" w:customStyle="1" w:styleId="Head2">
    <w:name w:val="Head2"/>
    <w:basedOn w:val="Heading2"/>
    <w:next w:val="Para"/>
    <w:qFormat/>
    <w:rsid w:val="002375A6"/>
    <w:pPr>
      <w:numPr>
        <w:ilvl w:val="1"/>
        <w:numId w:val="5"/>
      </w:numPr>
      <w:spacing w:before="240" w:after="60" w:line="225" w:lineRule="atLeast"/>
      <w:ind w:left="360" w:hanging="360"/>
    </w:pPr>
    <w:rPr>
      <w:rFonts w:ascii="Linux Biolinum O" w:eastAsia="Times New Roman" w:hAnsi="Linux Biolinum O" w:cs="Linux Biolinum O"/>
      <w:b/>
      <w:bCs/>
      <w:color w:val="auto"/>
      <w:sz w:val="18"/>
      <w:szCs w:val="20"/>
      <w:lang w:eastAsia="en-US"/>
    </w:rPr>
  </w:style>
  <w:style w:type="paragraph" w:customStyle="1" w:styleId="Head3old">
    <w:name w:val="Head3old"/>
    <w:next w:val="Para"/>
    <w:link w:val="Head3oldChar"/>
    <w:qFormat/>
    <w:rsid w:val="00EF2F35"/>
    <w:pPr>
      <w:keepNext/>
      <w:spacing w:before="240" w:after="60" w:line="225" w:lineRule="atLeast"/>
    </w:pPr>
    <w:rPr>
      <w:rFonts w:ascii="Linux Biolinum O" w:hAnsi="Linux Biolinum O" w:cs="Linux Biolinum O"/>
      <w:b/>
      <w:i/>
      <w:sz w:val="18"/>
    </w:rPr>
  </w:style>
  <w:style w:type="paragraph" w:customStyle="1" w:styleId="Para">
    <w:name w:val="Para"/>
    <w:basedOn w:val="Normal"/>
    <w:next w:val="ParaContinue"/>
    <w:rsid w:val="00B73374"/>
    <w:pPr>
      <w:spacing w:line="270" w:lineRule="atLeast"/>
      <w:ind w:firstLine="240"/>
      <w:jc w:val="both"/>
    </w:pPr>
    <w:rPr>
      <w:rFonts w:ascii="Linux Libertine O" w:eastAsia="Cambria" w:hAnsi="Linux Libertine O" w:cs="Linux Libertine O"/>
      <w:sz w:val="18"/>
      <w:lang w:val="en-US" w:eastAsia="ja-JP"/>
    </w:rPr>
  </w:style>
  <w:style w:type="character" w:styleId="Hyperlink">
    <w:name w:val="Hyperlink"/>
    <w:rsid w:val="00EF2F35"/>
    <w:rPr>
      <w:rFonts w:ascii="Linux Libertine O" w:hAnsi="Linux Libertine O" w:cs="Linux Libertine O" w:hint="default"/>
      <w:color w:val="0000FF"/>
      <w:u w:val="single"/>
    </w:rPr>
  </w:style>
  <w:style w:type="paragraph" w:styleId="FootnoteText">
    <w:name w:val="footnote text"/>
    <w:basedOn w:val="Normal"/>
    <w:link w:val="FootnoteTextChar"/>
    <w:rsid w:val="00EF2F35"/>
    <w:pPr>
      <w:spacing w:after="200"/>
    </w:pPr>
    <w:rPr>
      <w:rFonts w:ascii="Linux Libertine O" w:eastAsia="Cambria" w:hAnsi="Linux Libertine O" w:cs="Linux Libertine O"/>
      <w:sz w:val="14"/>
      <w:lang w:val="en-US" w:eastAsia="en-US"/>
    </w:rPr>
  </w:style>
  <w:style w:type="character" w:customStyle="1" w:styleId="FootnoteTextChar">
    <w:name w:val="Footnote Text Char"/>
    <w:link w:val="FootnoteText"/>
    <w:rsid w:val="00EF2F35"/>
    <w:rPr>
      <w:rFonts w:ascii="Linux Libertine O" w:eastAsia="Cambria" w:hAnsi="Linux Libertine O" w:cs="Linux Libertine O"/>
      <w:sz w:val="14"/>
      <w:szCs w:val="24"/>
    </w:rPr>
  </w:style>
  <w:style w:type="paragraph" w:styleId="Subtitle">
    <w:name w:val="Subtitle"/>
    <w:basedOn w:val="Normal"/>
    <w:next w:val="Normal"/>
    <w:link w:val="SubtitleChar"/>
    <w:qFormat/>
    <w:rsid w:val="00EF2F35"/>
    <w:pPr>
      <w:spacing w:after="360" w:line="333" w:lineRule="atLeast"/>
    </w:pPr>
    <w:rPr>
      <w:rFonts w:ascii="Linux Biolinum O" w:eastAsia="MS Gothic" w:hAnsi="Linux Biolinum O" w:cs="Linux Biolinum O"/>
      <w:iCs/>
      <w:sz w:val="18"/>
      <w:lang w:val="en-US" w:eastAsia="en-US"/>
    </w:rPr>
  </w:style>
  <w:style w:type="character" w:customStyle="1" w:styleId="SubtitleChar">
    <w:name w:val="Subtitle Char"/>
    <w:link w:val="Subtitle"/>
    <w:rsid w:val="00EF2F35"/>
    <w:rPr>
      <w:rFonts w:ascii="Linux Biolinum O" w:eastAsia="MS Gothic" w:hAnsi="Linux Biolinum O" w:cs="Linux Biolinum O"/>
      <w:iCs/>
      <w:sz w:val="18"/>
      <w:szCs w:val="24"/>
    </w:rPr>
  </w:style>
  <w:style w:type="paragraph" w:customStyle="1" w:styleId="Abstract">
    <w:name w:val="Abstract"/>
    <w:rsid w:val="00EF2F35"/>
    <w:pPr>
      <w:spacing w:before="200" w:line="240" w:lineRule="atLeast"/>
      <w:jc w:val="both"/>
    </w:pPr>
    <w:rPr>
      <w:rFonts w:ascii="Linux Libertine O" w:eastAsia="Cambria" w:hAnsi="Linux Libertine O" w:cs="Linux Libertine O"/>
      <w:sz w:val="16"/>
      <w:szCs w:val="22"/>
    </w:rPr>
  </w:style>
  <w:style w:type="paragraph" w:customStyle="1" w:styleId="Affiliation">
    <w:name w:val="Affiliation"/>
    <w:rsid w:val="00EF2F35"/>
    <w:pPr>
      <w:spacing w:before="60" w:line="297" w:lineRule="atLeast"/>
    </w:pPr>
    <w:rPr>
      <w:rFonts w:ascii="Linux Libertine O" w:eastAsia="Times New Roman" w:hAnsi="Linux Libertine O" w:cs="Linux Libertine O"/>
      <w:sz w:val="18"/>
    </w:rPr>
  </w:style>
  <w:style w:type="paragraph" w:customStyle="1" w:styleId="Titledocument">
    <w:name w:val="Title_document"/>
    <w:link w:val="TitledocumentChar"/>
    <w:rsid w:val="00EF2F35"/>
    <w:pPr>
      <w:spacing w:line="360" w:lineRule="atLeast"/>
    </w:pPr>
    <w:rPr>
      <w:rFonts w:ascii="Linux Biolinum O" w:eastAsia="Times New Roman" w:hAnsi="Linux Biolinum O" w:cs="Linux Biolinum O"/>
      <w:b/>
      <w:bCs/>
      <w:sz w:val="24"/>
    </w:rPr>
  </w:style>
  <w:style w:type="paragraph" w:customStyle="1" w:styleId="ACMRefHead">
    <w:name w:val="ACMRefHead"/>
    <w:basedOn w:val="Titledocument"/>
    <w:link w:val="ACMRefHeadChar"/>
    <w:rsid w:val="00EA5ED5"/>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EA5ED5"/>
    <w:rPr>
      <w:rFonts w:ascii="Linux Biolinum O" w:eastAsia="Times New Roman" w:hAnsi="Linux Biolinum O" w:cs="Linux Biolinum O"/>
      <w:b/>
      <w:bCs/>
      <w:sz w:val="24"/>
    </w:rPr>
  </w:style>
  <w:style w:type="character" w:customStyle="1" w:styleId="AckHeadChar">
    <w:name w:val="AckHead Char"/>
    <w:link w:val="AckHead"/>
    <w:locked/>
    <w:rsid w:val="00EF2F35"/>
    <w:rPr>
      <w:rFonts w:ascii="Linux Biolinum O" w:eastAsia="Cambria" w:hAnsi="Linux Biolinum O" w:cs="Linux Biolinum O"/>
      <w:b/>
      <w:sz w:val="18"/>
      <w:szCs w:val="22"/>
      <w:lang w:eastAsia="ja-JP"/>
    </w:rPr>
  </w:style>
  <w:style w:type="paragraph" w:customStyle="1" w:styleId="AckHead">
    <w:name w:val="AckHead"/>
    <w:next w:val="AckPara"/>
    <w:link w:val="AckHeadChar"/>
    <w:rsid w:val="00EF2F35"/>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Normal"/>
    <w:next w:val="ParaContinue"/>
    <w:rsid w:val="003B13D2"/>
    <w:pPr>
      <w:spacing w:line="270" w:lineRule="atLeast"/>
      <w:jc w:val="both"/>
    </w:pPr>
    <w:rPr>
      <w:rFonts w:ascii="Linux Libertine O" w:eastAsia="Cambria" w:hAnsi="Linux Libertine O" w:cs="Linux Libertine O"/>
      <w:sz w:val="18"/>
      <w:szCs w:val="22"/>
      <w:lang w:val="en-US" w:eastAsia="it-IT"/>
    </w:rPr>
  </w:style>
  <w:style w:type="paragraph" w:customStyle="1" w:styleId="AppendixH1">
    <w:name w:val="AppendixH1"/>
    <w:next w:val="Para"/>
    <w:rsid w:val="00EF2F35"/>
    <w:pPr>
      <w:keepNext/>
      <w:tabs>
        <w:tab w:val="left" w:pos="240"/>
      </w:tabs>
      <w:spacing w:before="320" w:after="60" w:line="225" w:lineRule="atLeast"/>
    </w:pPr>
    <w:rPr>
      <w:rFonts w:ascii="Linux Biolinum O" w:eastAsia="Times New Roman" w:hAnsi="Linux Biolinum O" w:cs="Linux Biolinum O"/>
      <w:b/>
      <w:caps/>
      <w:sz w:val="18"/>
    </w:rPr>
  </w:style>
  <w:style w:type="paragraph" w:customStyle="1" w:styleId="AppendixH2">
    <w:name w:val="AppendixH2"/>
    <w:next w:val="Para"/>
    <w:rsid w:val="00241FC3"/>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241FC3"/>
    <w:pPr>
      <w:keepNext/>
      <w:autoSpaceDE w:val="0"/>
      <w:autoSpaceDN w:val="0"/>
      <w:adjustRightInd w:val="0"/>
      <w:spacing w:before="240" w:line="225" w:lineRule="atLeast"/>
    </w:pPr>
    <w:rPr>
      <w:rFonts w:ascii="Linux Biolinum O" w:eastAsia="Cambria" w:hAnsi="Linux Biolinum O" w:cs="Linux Biolinum O"/>
      <w:i/>
      <w:sz w:val="18"/>
      <w:szCs w:val="24"/>
    </w:rPr>
  </w:style>
  <w:style w:type="paragraph" w:customStyle="1" w:styleId="AuthNotes">
    <w:name w:val="AuthNotes"/>
    <w:rsid w:val="00EF2F35"/>
    <w:pPr>
      <w:spacing w:line="140" w:lineRule="atLeast"/>
      <w:jc w:val="both"/>
    </w:pPr>
    <w:rPr>
      <w:rFonts w:ascii="Linux Libertine O" w:eastAsia="Cambria" w:hAnsi="Linux Libertine O" w:cs="Linux Libertine O"/>
      <w:sz w:val="14"/>
      <w:szCs w:val="22"/>
    </w:rPr>
  </w:style>
  <w:style w:type="character" w:customStyle="1" w:styleId="AuthorsChar">
    <w:name w:val="Authors Char"/>
    <w:link w:val="Authors"/>
    <w:locked/>
    <w:rsid w:val="00EF2F35"/>
    <w:rPr>
      <w:rFonts w:ascii="Linux Biolinum O" w:eastAsia="Cambria" w:hAnsi="Linux Biolinum O" w:cs="Linux Biolinum O"/>
      <w:caps/>
      <w:szCs w:val="22"/>
      <w:lang w:eastAsia="ja-JP"/>
    </w:rPr>
  </w:style>
  <w:style w:type="paragraph" w:customStyle="1" w:styleId="Authors">
    <w:name w:val="Authors"/>
    <w:link w:val="AuthorsChar"/>
    <w:rsid w:val="00EF2F35"/>
    <w:pPr>
      <w:spacing w:before="60" w:line="320" w:lineRule="atLeast"/>
    </w:pPr>
    <w:rPr>
      <w:rFonts w:ascii="Linux Biolinum O" w:eastAsia="Cambria" w:hAnsi="Linux Biolinum O" w:cs="Linux Biolinum O"/>
      <w:caps/>
      <w:szCs w:val="22"/>
      <w:lang w:eastAsia="ja-JP"/>
    </w:rPr>
  </w:style>
  <w:style w:type="character" w:customStyle="1" w:styleId="DisplayFormulaChar">
    <w:name w:val="DisplayFormula Char"/>
    <w:link w:val="DisplayFormula"/>
    <w:locked/>
    <w:rsid w:val="00EF2F35"/>
    <w:rPr>
      <w:rFonts w:ascii="Linux Libertine O" w:eastAsia="Cambria" w:hAnsi="Linux Libertine O" w:cs="Linux Libertine O"/>
      <w:sz w:val="18"/>
      <w:szCs w:val="22"/>
      <w:lang w:eastAsia="ja-JP"/>
    </w:rPr>
  </w:style>
  <w:style w:type="paragraph" w:customStyle="1" w:styleId="DisplayFormula">
    <w:name w:val="DisplayFormula"/>
    <w:link w:val="DisplayFormulaChar"/>
    <w:rsid w:val="00EF2F35"/>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rsid w:val="00EF2F35"/>
    <w:pPr>
      <w:spacing w:before="140" w:line="240" w:lineRule="atLeast"/>
    </w:pPr>
    <w:rPr>
      <w:rFonts w:ascii="Linux Libertine O" w:eastAsia="Cambria" w:hAnsi="Linux Libertine O" w:cs="Linux Libertine O"/>
      <w:sz w:val="16"/>
      <w:szCs w:val="22"/>
    </w:rPr>
  </w:style>
  <w:style w:type="paragraph" w:customStyle="1" w:styleId="KeyWords">
    <w:name w:val="KeyWords"/>
    <w:basedOn w:val="Normal"/>
    <w:rsid w:val="00EF2F35"/>
    <w:pPr>
      <w:spacing w:before="140" w:line="270" w:lineRule="atLeast"/>
      <w:jc w:val="both"/>
    </w:pPr>
    <w:rPr>
      <w:rFonts w:ascii="Linux Libertine O" w:eastAsia="Cambria" w:hAnsi="Linux Libertine O" w:cs="Linux Libertine O"/>
      <w:sz w:val="18"/>
      <w:lang w:val="en-US" w:eastAsia="en-US"/>
    </w:rPr>
  </w:style>
  <w:style w:type="paragraph" w:customStyle="1" w:styleId="ReferenceHead">
    <w:name w:val="ReferenceHead"/>
    <w:next w:val="AckPara"/>
    <w:rsid w:val="00EF2F35"/>
    <w:pPr>
      <w:keepNext/>
      <w:spacing w:before="300" w:after="60" w:line="225" w:lineRule="atLeast"/>
    </w:pPr>
    <w:rPr>
      <w:rFonts w:ascii="Linux Biolinum O" w:eastAsia="Cambria" w:hAnsi="Linux Biolinum O" w:cs="Linux Biolinum O"/>
      <w:b/>
      <w:sz w:val="18"/>
      <w:szCs w:val="22"/>
    </w:rPr>
  </w:style>
  <w:style w:type="paragraph" w:customStyle="1" w:styleId="Statements">
    <w:name w:val="Statements"/>
    <w:basedOn w:val="Normal"/>
    <w:rsid w:val="00EF2F35"/>
    <w:pPr>
      <w:spacing w:before="120" w:after="120" w:line="225" w:lineRule="atLeast"/>
      <w:ind w:firstLine="240"/>
      <w:jc w:val="both"/>
    </w:pPr>
    <w:rPr>
      <w:rFonts w:ascii="Linux Libertine O" w:eastAsia="Cambria" w:hAnsi="Linux Libertine O" w:cs="Linux Libertine O"/>
      <w:i/>
      <w:sz w:val="18"/>
      <w:lang w:val="en-US" w:eastAsia="en-US"/>
    </w:rPr>
  </w:style>
  <w:style w:type="character" w:customStyle="1" w:styleId="TableCaptionChar">
    <w:name w:val="TableCaption Char"/>
    <w:link w:val="TableCaption"/>
    <w:locked/>
    <w:rsid w:val="00B64A8C"/>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B64A8C"/>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TableFootnoteChar">
    <w:name w:val="TableFootnote Char"/>
    <w:link w:val="TableFootnote"/>
    <w:locked/>
    <w:rsid w:val="00EF2F35"/>
    <w:rPr>
      <w:rFonts w:ascii="Linux Libertine O" w:eastAsia="Cambria" w:hAnsi="Linux Libertine O" w:cs="Linux Libertine O"/>
      <w:sz w:val="18"/>
      <w:szCs w:val="24"/>
      <w:lang w:eastAsia="ja-JP"/>
    </w:rPr>
  </w:style>
  <w:style w:type="paragraph" w:customStyle="1" w:styleId="TableFootnote">
    <w:name w:val="TableFootnote"/>
    <w:basedOn w:val="Normal"/>
    <w:link w:val="TableFootnoteChar"/>
    <w:rsid w:val="00EF2F35"/>
    <w:pPr>
      <w:spacing w:after="200"/>
    </w:pPr>
    <w:rPr>
      <w:rFonts w:ascii="Linux Libertine O" w:eastAsia="Cambria" w:hAnsi="Linux Libertine O" w:cs="Linux Libertine O"/>
      <w:sz w:val="18"/>
      <w:lang w:val="en-US" w:eastAsia="ja-JP"/>
    </w:rPr>
  </w:style>
  <w:style w:type="character" w:customStyle="1" w:styleId="ACMRefHeadChar">
    <w:name w:val="ACMRefHead Char"/>
    <w:basedOn w:val="TitledocumentChar"/>
    <w:link w:val="ACMRefHead"/>
    <w:rsid w:val="00EA5ED5"/>
    <w:rPr>
      <w:rFonts w:ascii="Linux Libertine O" w:eastAsia="Times New Roman" w:hAnsi="Linux Libertine O" w:cs="Linux Libertine O"/>
      <w:b/>
      <w:bCs/>
      <w:sz w:val="16"/>
    </w:rPr>
  </w:style>
  <w:style w:type="character" w:customStyle="1" w:styleId="DisplayFormulaUnnumChar">
    <w:name w:val="DisplayFormulaUnnum Char"/>
    <w:link w:val="DisplayFormulaUnnum"/>
    <w:locked/>
    <w:rsid w:val="00EF2F35"/>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EF2F35"/>
    <w:pPr>
      <w:spacing w:before="120" w:after="180" w:line="270" w:lineRule="atLeast"/>
      <w:jc w:val="center"/>
    </w:pPr>
    <w:rPr>
      <w:rFonts w:ascii="Linux Libertine O" w:eastAsia="Cambria" w:hAnsi="Linux Libertine O" w:cs="Linux Libertine O"/>
      <w:sz w:val="18"/>
      <w:lang w:val="en-US" w:eastAsia="ja-JP"/>
    </w:rPr>
  </w:style>
  <w:style w:type="character" w:customStyle="1" w:styleId="ParaContinueChar">
    <w:name w:val="ParaContinue Char"/>
    <w:link w:val="ParaContinue"/>
    <w:locked/>
    <w:rsid w:val="00EF2F35"/>
    <w:rPr>
      <w:rFonts w:ascii="Linux Libertine O" w:hAnsi="Linux Libertine O" w:cs="Linux Libertine O"/>
      <w:sz w:val="18"/>
      <w:szCs w:val="24"/>
      <w:lang w:eastAsia="ja-JP"/>
    </w:rPr>
  </w:style>
  <w:style w:type="paragraph" w:customStyle="1" w:styleId="ParaContinue">
    <w:name w:val="ParaContinue"/>
    <w:basedOn w:val="Normal"/>
    <w:link w:val="ParaContinueChar"/>
    <w:rsid w:val="00EF2F35"/>
    <w:pPr>
      <w:spacing w:line="270" w:lineRule="atLeast"/>
      <w:ind w:firstLine="240"/>
      <w:jc w:val="both"/>
    </w:pPr>
    <w:rPr>
      <w:rFonts w:ascii="Linux Libertine O" w:eastAsia="MS Mincho" w:hAnsi="Linux Libertine O" w:cs="Linux Libertine O"/>
      <w:sz w:val="18"/>
      <w:lang w:val="en-US" w:eastAsia="ja-JP"/>
    </w:rPr>
  </w:style>
  <w:style w:type="paragraph" w:customStyle="1" w:styleId="Bibentry">
    <w:name w:val="Bib_entry"/>
    <w:basedOn w:val="Normal"/>
    <w:rsid w:val="000C6221"/>
    <w:pPr>
      <w:widowControl w:val="0"/>
      <w:numPr>
        <w:numId w:val="20"/>
      </w:numPr>
      <w:spacing w:after="60" w:line="168" w:lineRule="atLeast"/>
      <w:jc w:val="both"/>
    </w:pPr>
    <w:rPr>
      <w:rFonts w:ascii="Linux Libertine O" w:eastAsia="Cambria" w:hAnsi="Linux Libertine O" w:cs="Linux Libertine O"/>
      <w:sz w:val="14"/>
      <w:szCs w:val="22"/>
      <w:lang w:val="en-US" w:eastAsia="ja-JP"/>
    </w:rPr>
  </w:style>
  <w:style w:type="paragraph" w:customStyle="1" w:styleId="Algorithm">
    <w:name w:val="Algorithm"/>
    <w:basedOn w:val="Normal"/>
    <w:rsid w:val="003D6F43"/>
    <w:pPr>
      <w:pBdr>
        <w:bottom w:val="single" w:sz="4" w:space="3" w:color="auto"/>
      </w:pBdr>
      <w:spacing w:after="60" w:line="216" w:lineRule="atLeast"/>
    </w:pPr>
    <w:rPr>
      <w:rFonts w:ascii="InconsolataN" w:eastAsia="Cambria" w:hAnsi="InconsolataN" w:cs="Linux Biolinum O"/>
      <w:sz w:val="18"/>
      <w:lang w:val="en-US" w:eastAsia="en-US"/>
    </w:rPr>
  </w:style>
  <w:style w:type="paragraph" w:customStyle="1" w:styleId="Extract">
    <w:name w:val="Extract"/>
    <w:basedOn w:val="Normal"/>
    <w:rsid w:val="00EF2F35"/>
    <w:pPr>
      <w:spacing w:before="120" w:after="180" w:line="270" w:lineRule="atLeast"/>
      <w:ind w:left="360" w:right="360"/>
      <w:contextualSpacing/>
      <w:jc w:val="both"/>
    </w:pPr>
    <w:rPr>
      <w:rFonts w:ascii="Linux Libertine O" w:hAnsi="Linux Libertine O" w:cs="Linux Libertine O"/>
      <w:sz w:val="18"/>
      <w:szCs w:val="20"/>
      <w:lang w:val="en-US" w:eastAsia="en-US"/>
    </w:rPr>
  </w:style>
  <w:style w:type="paragraph" w:customStyle="1" w:styleId="CCSHead">
    <w:name w:val="CCSHead"/>
    <w:basedOn w:val="KeyWordHead"/>
    <w:link w:val="CCSHeadchar"/>
    <w:rsid w:val="00EF2F35"/>
    <w:pPr>
      <w:jc w:val="both"/>
    </w:pPr>
    <w:rPr>
      <w:b/>
    </w:rPr>
  </w:style>
  <w:style w:type="paragraph" w:customStyle="1" w:styleId="CCSDescription">
    <w:name w:val="CCSDescription"/>
    <w:basedOn w:val="KeyWords"/>
    <w:rsid w:val="00EF2F35"/>
    <w:rPr>
      <w:b/>
    </w:rPr>
  </w:style>
  <w:style w:type="paragraph" w:customStyle="1" w:styleId="AlgorithmCaption">
    <w:name w:val="AlgorithmCaption"/>
    <w:basedOn w:val="Normal"/>
    <w:rsid w:val="00EF2F35"/>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lang w:val="en-US" w:eastAsia="en-US"/>
    </w:rPr>
  </w:style>
  <w:style w:type="character" w:styleId="FootnoteReference">
    <w:name w:val="footnote reference"/>
    <w:rsid w:val="00EF2F35"/>
    <w:rPr>
      <w:rFonts w:ascii="Linux Libertine O" w:hAnsi="Linux Libertine O" w:cs="Linux Libertine O" w:hint="default"/>
      <w:vertAlign w:val="superscript"/>
    </w:rPr>
  </w:style>
  <w:style w:type="character" w:customStyle="1" w:styleId="Email">
    <w:name w:val="Email"/>
    <w:rsid w:val="00EF2F35"/>
    <w:rPr>
      <w:rFonts w:ascii="Linux Libertine O" w:hAnsi="Linux Libertine O" w:cs="Linux Libertine O" w:hint="default"/>
      <w:color w:val="0808B8"/>
    </w:rPr>
  </w:style>
  <w:style w:type="character" w:customStyle="1" w:styleId="OrgName">
    <w:name w:val="OrgName"/>
    <w:rsid w:val="00EF2F35"/>
    <w:rPr>
      <w:rFonts w:ascii="Linux Libertine O" w:hAnsi="Linux Libertine O" w:cs="Linux Libertine O" w:hint="default"/>
      <w:color w:val="17365D"/>
    </w:rPr>
  </w:style>
  <w:style w:type="character" w:customStyle="1" w:styleId="GrantNumber">
    <w:name w:val="GrantNumber"/>
    <w:rsid w:val="00EF2F35"/>
    <w:rPr>
      <w:rFonts w:ascii="Linux Libertine O" w:hAnsi="Linux Libertine O" w:cs="Linux Libertine O" w:hint="default"/>
      <w:color w:val="9900FF"/>
    </w:rPr>
  </w:style>
  <w:style w:type="character" w:customStyle="1" w:styleId="GrantSponser">
    <w:name w:val="GrantSponser"/>
    <w:rsid w:val="00EF2F35"/>
    <w:rPr>
      <w:rFonts w:ascii="Linux Libertine O" w:hAnsi="Linux Libertine O" w:cs="Linux Libertine O" w:hint="default"/>
      <w:color w:val="666699"/>
    </w:rPr>
  </w:style>
  <w:style w:type="paragraph" w:styleId="BalloonText">
    <w:name w:val="Balloon Text"/>
    <w:basedOn w:val="Normal"/>
    <w:link w:val="BalloonTextChar"/>
    <w:uiPriority w:val="99"/>
    <w:semiHidden/>
    <w:unhideWhenUsed/>
    <w:rsid w:val="00EF2F35"/>
    <w:rPr>
      <w:rFonts w:ascii="Linux Biolinum O" w:eastAsia="MS Mincho" w:hAnsi="Linux Biolinum O" w:cs="Linux Biolinum O"/>
      <w:sz w:val="18"/>
      <w:szCs w:val="18"/>
      <w:lang w:val="en-US" w:eastAsia="ja-JP"/>
    </w:rPr>
  </w:style>
  <w:style w:type="character" w:customStyle="1" w:styleId="BalloonTextChar">
    <w:name w:val="Balloon Text Char"/>
    <w:basedOn w:val="DefaultParagraphFont"/>
    <w:link w:val="BalloonText"/>
    <w:uiPriority w:val="99"/>
    <w:semiHidden/>
    <w:rsid w:val="00EF2F35"/>
    <w:rPr>
      <w:rFonts w:ascii="Linux Biolinum O" w:hAnsi="Linux Biolinum O" w:cs="Linux Biolinum O"/>
      <w:sz w:val="18"/>
      <w:szCs w:val="18"/>
      <w:lang w:eastAsia="ja-JP"/>
    </w:rPr>
  </w:style>
  <w:style w:type="paragraph" w:styleId="Footer">
    <w:name w:val="footer"/>
    <w:basedOn w:val="Normal"/>
    <w:link w:val="FooterChar"/>
    <w:uiPriority w:val="99"/>
    <w:unhideWhenUsed/>
    <w:rsid w:val="00EF2F35"/>
    <w:pPr>
      <w:tabs>
        <w:tab w:val="center" w:pos="4320"/>
        <w:tab w:val="right" w:pos="8640"/>
      </w:tabs>
    </w:pPr>
    <w:rPr>
      <w:rFonts w:ascii="Linux Libertine O" w:eastAsia="MS Mincho" w:hAnsi="Linux Libertine O" w:cs="Linux Libertine O"/>
      <w:sz w:val="18"/>
      <w:lang w:val="en-US" w:eastAsia="ja-JP"/>
    </w:rPr>
  </w:style>
  <w:style w:type="character" w:customStyle="1" w:styleId="FooterChar">
    <w:name w:val="Footer Char"/>
    <w:basedOn w:val="DefaultParagraphFont"/>
    <w:link w:val="Footer"/>
    <w:uiPriority w:val="99"/>
    <w:rsid w:val="00EF2F35"/>
    <w:rPr>
      <w:rFonts w:ascii="Linux Libertine O" w:hAnsi="Linux Libertine O" w:cs="Linux Libertine O"/>
      <w:sz w:val="18"/>
      <w:szCs w:val="24"/>
      <w:lang w:eastAsia="ja-JP"/>
    </w:rPr>
  </w:style>
  <w:style w:type="character" w:styleId="PageNumber">
    <w:name w:val="page number"/>
    <w:basedOn w:val="DefaultParagraphFont"/>
    <w:uiPriority w:val="99"/>
    <w:semiHidden/>
    <w:unhideWhenUsed/>
    <w:rsid w:val="00EF2F35"/>
    <w:rPr>
      <w:rFonts w:ascii="Linux Libertine O" w:hAnsi="Linux Libertine O" w:cs="Linux Libertine O"/>
    </w:rPr>
  </w:style>
  <w:style w:type="character" w:customStyle="1" w:styleId="Heading1Char">
    <w:name w:val="Heading 1 Char"/>
    <w:basedOn w:val="DefaultParagraphFont"/>
    <w:link w:val="Heading1"/>
    <w:uiPriority w:val="9"/>
    <w:rsid w:val="00EF2F35"/>
    <w:rPr>
      <w:rFonts w:ascii="Linux Libertine O" w:eastAsiaTheme="majorEastAsia" w:hAnsi="Linux Libertine O" w:cs="Linux Libertine O"/>
      <w:color w:val="365F91" w:themeColor="accent1" w:themeShade="BF"/>
      <w:sz w:val="32"/>
      <w:szCs w:val="32"/>
      <w:lang w:eastAsia="ja-JP"/>
    </w:rPr>
  </w:style>
  <w:style w:type="character" w:customStyle="1" w:styleId="Heading2Char">
    <w:name w:val="Heading 2 Char"/>
    <w:basedOn w:val="DefaultParagraphFont"/>
    <w:link w:val="Heading2"/>
    <w:uiPriority w:val="9"/>
    <w:rsid w:val="00EF2F35"/>
    <w:rPr>
      <w:rFonts w:ascii="Linux Libertine O" w:eastAsiaTheme="majorEastAsia" w:hAnsi="Linux Libertine O" w:cs="Linux Libertine O"/>
      <w:color w:val="365F91" w:themeColor="accent1" w:themeShade="BF"/>
      <w:sz w:val="26"/>
      <w:szCs w:val="26"/>
      <w:lang w:eastAsia="ja-JP"/>
    </w:rPr>
  </w:style>
  <w:style w:type="character" w:customStyle="1" w:styleId="UnresolvedMention1">
    <w:name w:val="Unresolved Mention1"/>
    <w:basedOn w:val="DefaultParagraphFont"/>
    <w:uiPriority w:val="99"/>
    <w:semiHidden/>
    <w:unhideWhenUsed/>
    <w:rsid w:val="00EF2F35"/>
    <w:rPr>
      <w:rFonts w:ascii="Linux Libertine O" w:hAnsi="Linux Libertine O" w:cs="Linux Libertine O"/>
      <w:color w:val="605E5C"/>
      <w:shd w:val="clear" w:color="auto" w:fill="E1DFDD"/>
    </w:rPr>
  </w:style>
  <w:style w:type="numbering" w:styleId="111111">
    <w:name w:val="Outline List 2"/>
    <w:basedOn w:val="NoList"/>
    <w:uiPriority w:val="99"/>
    <w:semiHidden/>
    <w:unhideWhenUsed/>
    <w:rsid w:val="00EA5ED5"/>
    <w:pPr>
      <w:numPr>
        <w:numId w:val="16"/>
      </w:numPr>
    </w:pPr>
  </w:style>
  <w:style w:type="numbering" w:styleId="1ai">
    <w:name w:val="Outline List 1"/>
    <w:basedOn w:val="NoList"/>
    <w:uiPriority w:val="99"/>
    <w:semiHidden/>
    <w:unhideWhenUsed/>
    <w:rsid w:val="00EA5ED5"/>
    <w:pPr>
      <w:numPr>
        <w:numId w:val="17"/>
      </w:numPr>
    </w:pPr>
  </w:style>
  <w:style w:type="character" w:customStyle="1" w:styleId="Heading3Char">
    <w:name w:val="Heading 3 Char"/>
    <w:basedOn w:val="DefaultParagraphFont"/>
    <w:link w:val="Heading3"/>
    <w:uiPriority w:val="9"/>
    <w:semiHidden/>
    <w:rsid w:val="00EA5ED5"/>
    <w:rPr>
      <w:rFonts w:ascii="Linux Libertine O" w:eastAsiaTheme="majorEastAsia" w:hAnsi="Linux Libertine O" w:cs="Linux Libertine O"/>
      <w:color w:val="243F60" w:themeColor="accent1" w:themeShade="7F"/>
      <w:sz w:val="24"/>
      <w:szCs w:val="24"/>
      <w:lang w:eastAsia="ja-JP"/>
    </w:rPr>
  </w:style>
  <w:style w:type="character" w:customStyle="1" w:styleId="Heading4Char">
    <w:name w:val="Heading 4 Char"/>
    <w:basedOn w:val="DefaultParagraphFont"/>
    <w:link w:val="Heading4"/>
    <w:uiPriority w:val="9"/>
    <w:semiHidden/>
    <w:rsid w:val="00EA5ED5"/>
    <w:rPr>
      <w:rFonts w:ascii="Linux Libertine O" w:eastAsiaTheme="majorEastAsia" w:hAnsi="Linux Libertine O" w:cs="Linux Libertine O"/>
      <w:i/>
      <w:iCs/>
      <w:color w:val="365F91" w:themeColor="accent1" w:themeShade="BF"/>
      <w:sz w:val="18"/>
      <w:szCs w:val="24"/>
      <w:lang w:eastAsia="ja-JP"/>
    </w:rPr>
  </w:style>
  <w:style w:type="character" w:customStyle="1" w:styleId="Heading5Char">
    <w:name w:val="Heading 5 Char"/>
    <w:basedOn w:val="DefaultParagraphFont"/>
    <w:link w:val="Heading5"/>
    <w:uiPriority w:val="9"/>
    <w:semiHidden/>
    <w:rsid w:val="00EA5ED5"/>
    <w:rPr>
      <w:rFonts w:ascii="Linux Libertine O" w:eastAsiaTheme="majorEastAsia" w:hAnsi="Linux Libertine O" w:cs="Linux Libertine O"/>
      <w:color w:val="365F91" w:themeColor="accent1" w:themeShade="BF"/>
      <w:sz w:val="18"/>
      <w:szCs w:val="24"/>
      <w:lang w:eastAsia="ja-JP"/>
    </w:rPr>
  </w:style>
  <w:style w:type="character" w:customStyle="1" w:styleId="Heading6Char">
    <w:name w:val="Heading 6 Char"/>
    <w:basedOn w:val="DefaultParagraphFont"/>
    <w:link w:val="Heading6"/>
    <w:uiPriority w:val="9"/>
    <w:semiHidden/>
    <w:rsid w:val="00EA5ED5"/>
    <w:rPr>
      <w:rFonts w:ascii="Linux Libertine O" w:eastAsiaTheme="majorEastAsia" w:hAnsi="Linux Libertine O" w:cs="Linux Libertine O"/>
      <w:color w:val="243F60" w:themeColor="accent1" w:themeShade="7F"/>
      <w:sz w:val="18"/>
      <w:szCs w:val="24"/>
      <w:lang w:eastAsia="ja-JP"/>
    </w:rPr>
  </w:style>
  <w:style w:type="character" w:customStyle="1" w:styleId="Heading7Char">
    <w:name w:val="Heading 7 Char"/>
    <w:basedOn w:val="DefaultParagraphFont"/>
    <w:link w:val="Heading7"/>
    <w:uiPriority w:val="9"/>
    <w:semiHidden/>
    <w:rsid w:val="00EA5ED5"/>
    <w:rPr>
      <w:rFonts w:ascii="Linux Libertine O" w:eastAsiaTheme="majorEastAsia" w:hAnsi="Linux Libertine O" w:cs="Linux Libertine O"/>
      <w:i/>
      <w:iCs/>
      <w:color w:val="243F60" w:themeColor="accent1" w:themeShade="7F"/>
      <w:sz w:val="18"/>
      <w:szCs w:val="24"/>
      <w:lang w:eastAsia="ja-JP"/>
    </w:rPr>
  </w:style>
  <w:style w:type="character" w:customStyle="1" w:styleId="Heading8Char">
    <w:name w:val="Heading 8 Char"/>
    <w:basedOn w:val="DefaultParagraphFont"/>
    <w:link w:val="Heading8"/>
    <w:uiPriority w:val="9"/>
    <w:semiHidden/>
    <w:rsid w:val="00EA5ED5"/>
    <w:rPr>
      <w:rFonts w:ascii="Linux Libertine O" w:eastAsiaTheme="majorEastAsia" w:hAnsi="Linux Libertine O" w:cs="Linux Libertine O"/>
      <w:color w:val="272727" w:themeColor="text1" w:themeTint="D8"/>
      <w:sz w:val="21"/>
      <w:szCs w:val="21"/>
      <w:lang w:eastAsia="ja-JP"/>
    </w:rPr>
  </w:style>
  <w:style w:type="character" w:customStyle="1" w:styleId="Heading9Char">
    <w:name w:val="Heading 9 Char"/>
    <w:basedOn w:val="DefaultParagraphFont"/>
    <w:link w:val="Heading9"/>
    <w:uiPriority w:val="9"/>
    <w:semiHidden/>
    <w:rsid w:val="00EA5ED5"/>
    <w:rPr>
      <w:rFonts w:ascii="Linux Libertine O" w:eastAsiaTheme="majorEastAsia" w:hAnsi="Linux Libertine O" w:cs="Linux Libertine O"/>
      <w:i/>
      <w:iCs/>
      <w:color w:val="272727" w:themeColor="text1" w:themeTint="D8"/>
      <w:sz w:val="21"/>
      <w:szCs w:val="21"/>
      <w:lang w:eastAsia="ja-JP"/>
    </w:rPr>
  </w:style>
  <w:style w:type="numbering" w:styleId="ArticleSection">
    <w:name w:val="Outline List 3"/>
    <w:basedOn w:val="NoList"/>
    <w:uiPriority w:val="99"/>
    <w:semiHidden/>
    <w:unhideWhenUsed/>
    <w:rsid w:val="00EA5ED5"/>
    <w:pPr>
      <w:numPr>
        <w:numId w:val="18"/>
      </w:numPr>
    </w:pPr>
  </w:style>
  <w:style w:type="paragraph" w:styleId="Bibliography">
    <w:name w:val="Bibliography"/>
    <w:basedOn w:val="Normal"/>
    <w:next w:val="Normal"/>
    <w:uiPriority w:val="37"/>
    <w:semiHidden/>
    <w:unhideWhenUsed/>
    <w:rsid w:val="00EA5ED5"/>
    <w:pPr>
      <w:spacing w:after="200"/>
    </w:pPr>
    <w:rPr>
      <w:rFonts w:ascii="Linux Libertine O" w:eastAsia="MS Mincho" w:hAnsi="Linux Libertine O" w:cs="Linux Libertine O"/>
      <w:sz w:val="18"/>
      <w:lang w:val="en-US" w:eastAsia="ja-JP"/>
    </w:rPr>
  </w:style>
  <w:style w:type="paragraph" w:styleId="BlockText">
    <w:name w:val="Block Text"/>
    <w:basedOn w:val="Normal"/>
    <w:uiPriority w:val="99"/>
    <w:semiHidden/>
    <w:unhideWhenUsed/>
    <w:rsid w:val="00EA5ED5"/>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200"/>
      <w:ind w:left="1152" w:right="1152"/>
    </w:pPr>
    <w:rPr>
      <w:rFonts w:ascii="Linux Libertine O" w:eastAsiaTheme="minorEastAsia" w:hAnsi="Linux Libertine O" w:cs="Linux Libertine O"/>
      <w:i/>
      <w:iCs/>
      <w:color w:val="4F81BD" w:themeColor="accent1"/>
      <w:sz w:val="18"/>
      <w:lang w:val="en-US" w:eastAsia="ja-JP"/>
    </w:rPr>
  </w:style>
  <w:style w:type="paragraph" w:styleId="BodyText">
    <w:name w:val="Body Text"/>
    <w:basedOn w:val="Normal"/>
    <w:link w:val="BodyTextChar"/>
    <w:uiPriority w:val="99"/>
    <w:semiHidden/>
    <w:unhideWhenUsed/>
    <w:rsid w:val="00EA5ED5"/>
    <w:pPr>
      <w:spacing w:after="120"/>
    </w:pPr>
    <w:rPr>
      <w:rFonts w:ascii="Linux Libertine O" w:eastAsia="MS Mincho" w:hAnsi="Linux Libertine O" w:cs="Linux Libertine O"/>
      <w:sz w:val="18"/>
      <w:lang w:val="en-US" w:eastAsia="ja-JP"/>
    </w:rPr>
  </w:style>
  <w:style w:type="character" w:customStyle="1" w:styleId="BodyTextChar">
    <w:name w:val="Body Text Char"/>
    <w:basedOn w:val="DefaultParagraphFont"/>
    <w:link w:val="BodyText"/>
    <w:uiPriority w:val="99"/>
    <w:semiHidden/>
    <w:rsid w:val="00EA5ED5"/>
    <w:rPr>
      <w:rFonts w:ascii="Linux Libertine O" w:hAnsi="Linux Libertine O" w:cs="Linux Libertine O"/>
      <w:sz w:val="18"/>
      <w:szCs w:val="24"/>
      <w:lang w:eastAsia="ja-JP"/>
    </w:rPr>
  </w:style>
  <w:style w:type="paragraph" w:styleId="BodyText2">
    <w:name w:val="Body Text 2"/>
    <w:basedOn w:val="Normal"/>
    <w:link w:val="BodyText2Char"/>
    <w:uiPriority w:val="99"/>
    <w:semiHidden/>
    <w:unhideWhenUsed/>
    <w:rsid w:val="00EA5ED5"/>
    <w:pPr>
      <w:spacing w:after="120" w:line="480" w:lineRule="auto"/>
    </w:pPr>
    <w:rPr>
      <w:rFonts w:ascii="Linux Libertine O" w:eastAsia="MS Mincho" w:hAnsi="Linux Libertine O" w:cs="Linux Libertine O"/>
      <w:sz w:val="18"/>
      <w:lang w:val="en-US" w:eastAsia="ja-JP"/>
    </w:rPr>
  </w:style>
  <w:style w:type="character" w:customStyle="1" w:styleId="BodyText2Char">
    <w:name w:val="Body Text 2 Char"/>
    <w:basedOn w:val="DefaultParagraphFont"/>
    <w:link w:val="BodyText2"/>
    <w:uiPriority w:val="99"/>
    <w:semiHidden/>
    <w:rsid w:val="00EA5ED5"/>
    <w:rPr>
      <w:rFonts w:ascii="Linux Libertine O" w:hAnsi="Linux Libertine O" w:cs="Linux Libertine O"/>
      <w:sz w:val="18"/>
      <w:szCs w:val="24"/>
      <w:lang w:eastAsia="ja-JP"/>
    </w:rPr>
  </w:style>
  <w:style w:type="paragraph" w:styleId="BodyText3">
    <w:name w:val="Body Text 3"/>
    <w:basedOn w:val="Normal"/>
    <w:link w:val="BodyText3Char"/>
    <w:uiPriority w:val="99"/>
    <w:semiHidden/>
    <w:unhideWhenUsed/>
    <w:rsid w:val="00EA5ED5"/>
    <w:pPr>
      <w:spacing w:after="120"/>
    </w:pPr>
    <w:rPr>
      <w:rFonts w:ascii="Linux Libertine O" w:eastAsia="MS Mincho" w:hAnsi="Linux Libertine O" w:cs="Linux Libertine O"/>
      <w:sz w:val="16"/>
      <w:szCs w:val="16"/>
      <w:lang w:val="en-US" w:eastAsia="ja-JP"/>
    </w:rPr>
  </w:style>
  <w:style w:type="character" w:customStyle="1" w:styleId="BodyText3Char">
    <w:name w:val="Body Text 3 Char"/>
    <w:basedOn w:val="DefaultParagraphFont"/>
    <w:link w:val="BodyText3"/>
    <w:uiPriority w:val="99"/>
    <w:semiHidden/>
    <w:rsid w:val="00EA5ED5"/>
    <w:rPr>
      <w:rFonts w:ascii="Linux Libertine O" w:hAnsi="Linux Libertine O" w:cs="Linux Libertine O"/>
      <w:sz w:val="16"/>
      <w:szCs w:val="16"/>
      <w:lang w:eastAsia="ja-JP"/>
    </w:rPr>
  </w:style>
  <w:style w:type="paragraph" w:styleId="BodyTextFirstIndent">
    <w:name w:val="Body Text First Indent"/>
    <w:basedOn w:val="BodyText"/>
    <w:link w:val="BodyTextFirstIndentChar"/>
    <w:uiPriority w:val="99"/>
    <w:semiHidden/>
    <w:unhideWhenUsed/>
    <w:rsid w:val="00EA5ED5"/>
    <w:pPr>
      <w:spacing w:after="200"/>
      <w:ind w:firstLine="360"/>
    </w:pPr>
  </w:style>
  <w:style w:type="character" w:customStyle="1" w:styleId="BodyTextFirstIndentChar">
    <w:name w:val="Body Text First Indent Char"/>
    <w:basedOn w:val="BodyTextChar"/>
    <w:link w:val="BodyTextFirstIndent"/>
    <w:uiPriority w:val="99"/>
    <w:semiHidden/>
    <w:rsid w:val="00EA5ED5"/>
    <w:rPr>
      <w:rFonts w:ascii="Linux Libertine O" w:hAnsi="Linux Libertine O" w:cs="Linux Libertine O"/>
      <w:sz w:val="18"/>
      <w:szCs w:val="24"/>
      <w:lang w:eastAsia="ja-JP"/>
    </w:rPr>
  </w:style>
  <w:style w:type="paragraph" w:styleId="BodyTextIndent">
    <w:name w:val="Body Text Indent"/>
    <w:basedOn w:val="Normal"/>
    <w:link w:val="BodyTextIndentChar"/>
    <w:uiPriority w:val="99"/>
    <w:semiHidden/>
    <w:unhideWhenUsed/>
    <w:rsid w:val="00EA5ED5"/>
    <w:pPr>
      <w:spacing w:after="120"/>
      <w:ind w:left="360"/>
    </w:pPr>
    <w:rPr>
      <w:rFonts w:ascii="Linux Libertine O" w:eastAsia="MS Mincho" w:hAnsi="Linux Libertine O" w:cs="Linux Libertine O"/>
      <w:sz w:val="18"/>
      <w:lang w:val="en-US" w:eastAsia="ja-JP"/>
    </w:rPr>
  </w:style>
  <w:style w:type="character" w:customStyle="1" w:styleId="BodyTextIndentChar">
    <w:name w:val="Body Text Indent Char"/>
    <w:basedOn w:val="DefaultParagraphFont"/>
    <w:link w:val="BodyTextIndent"/>
    <w:uiPriority w:val="99"/>
    <w:semiHidden/>
    <w:rsid w:val="00EA5ED5"/>
    <w:rPr>
      <w:rFonts w:ascii="Linux Libertine O" w:hAnsi="Linux Libertine O" w:cs="Linux Libertine O"/>
      <w:sz w:val="18"/>
      <w:szCs w:val="24"/>
      <w:lang w:eastAsia="ja-JP"/>
    </w:rPr>
  </w:style>
  <w:style w:type="paragraph" w:styleId="BodyTextFirstIndent2">
    <w:name w:val="Body Text First Indent 2"/>
    <w:basedOn w:val="BodyTextIndent"/>
    <w:link w:val="BodyTextFirstIndent2Char"/>
    <w:uiPriority w:val="99"/>
    <w:semiHidden/>
    <w:unhideWhenUsed/>
    <w:rsid w:val="00EA5ED5"/>
    <w:pPr>
      <w:spacing w:after="200"/>
      <w:ind w:firstLine="360"/>
    </w:pPr>
  </w:style>
  <w:style w:type="character" w:customStyle="1" w:styleId="BodyTextFirstIndent2Char">
    <w:name w:val="Body Text First Indent 2 Char"/>
    <w:basedOn w:val="BodyTextIndentChar"/>
    <w:link w:val="BodyTextFirstIndent2"/>
    <w:uiPriority w:val="99"/>
    <w:semiHidden/>
    <w:rsid w:val="00EA5ED5"/>
    <w:rPr>
      <w:rFonts w:ascii="Linux Libertine O" w:hAnsi="Linux Libertine O" w:cs="Linux Libertine O"/>
      <w:sz w:val="18"/>
      <w:szCs w:val="24"/>
      <w:lang w:eastAsia="ja-JP"/>
    </w:rPr>
  </w:style>
  <w:style w:type="paragraph" w:styleId="BodyTextIndent2">
    <w:name w:val="Body Text Indent 2"/>
    <w:basedOn w:val="Normal"/>
    <w:link w:val="BodyTextIndent2Char"/>
    <w:uiPriority w:val="99"/>
    <w:semiHidden/>
    <w:unhideWhenUsed/>
    <w:rsid w:val="00EA5ED5"/>
    <w:pPr>
      <w:spacing w:after="120" w:line="480" w:lineRule="auto"/>
      <w:ind w:left="360"/>
    </w:pPr>
    <w:rPr>
      <w:rFonts w:ascii="Linux Libertine O" w:eastAsia="MS Mincho" w:hAnsi="Linux Libertine O" w:cs="Linux Libertine O"/>
      <w:sz w:val="18"/>
      <w:lang w:val="en-US" w:eastAsia="ja-JP"/>
    </w:rPr>
  </w:style>
  <w:style w:type="character" w:customStyle="1" w:styleId="BodyTextIndent2Char">
    <w:name w:val="Body Text Indent 2 Char"/>
    <w:basedOn w:val="DefaultParagraphFont"/>
    <w:link w:val="BodyTextIndent2"/>
    <w:uiPriority w:val="99"/>
    <w:semiHidden/>
    <w:rsid w:val="00EA5ED5"/>
    <w:rPr>
      <w:rFonts w:ascii="Linux Libertine O" w:hAnsi="Linux Libertine O" w:cs="Linux Libertine O"/>
      <w:sz w:val="18"/>
      <w:szCs w:val="24"/>
      <w:lang w:eastAsia="ja-JP"/>
    </w:rPr>
  </w:style>
  <w:style w:type="paragraph" w:styleId="BodyTextIndent3">
    <w:name w:val="Body Text Indent 3"/>
    <w:basedOn w:val="Normal"/>
    <w:link w:val="BodyTextIndent3Char"/>
    <w:uiPriority w:val="99"/>
    <w:semiHidden/>
    <w:unhideWhenUsed/>
    <w:rsid w:val="00EA5ED5"/>
    <w:pPr>
      <w:spacing w:after="120"/>
      <w:ind w:left="360"/>
    </w:pPr>
    <w:rPr>
      <w:rFonts w:ascii="Linux Libertine O" w:eastAsia="MS Mincho" w:hAnsi="Linux Libertine O" w:cs="Linux Libertine O"/>
      <w:sz w:val="16"/>
      <w:szCs w:val="16"/>
      <w:lang w:val="en-US" w:eastAsia="ja-JP"/>
    </w:rPr>
  </w:style>
  <w:style w:type="character" w:customStyle="1" w:styleId="BodyTextIndent3Char">
    <w:name w:val="Body Text Indent 3 Char"/>
    <w:basedOn w:val="DefaultParagraphFont"/>
    <w:link w:val="BodyTextIndent3"/>
    <w:uiPriority w:val="99"/>
    <w:semiHidden/>
    <w:rsid w:val="00EA5ED5"/>
    <w:rPr>
      <w:rFonts w:ascii="Linux Libertine O" w:hAnsi="Linux Libertine O" w:cs="Linux Libertine O"/>
      <w:sz w:val="16"/>
      <w:szCs w:val="16"/>
      <w:lang w:eastAsia="ja-JP"/>
    </w:rPr>
  </w:style>
  <w:style w:type="character" w:styleId="BookTitle">
    <w:name w:val="Book Title"/>
    <w:basedOn w:val="DefaultParagraphFont"/>
    <w:uiPriority w:val="33"/>
    <w:qFormat/>
    <w:rsid w:val="00EA5ED5"/>
    <w:rPr>
      <w:rFonts w:ascii="Linux Biolinum O" w:hAnsi="Linux Biolinum O" w:cs="Linux Biolinum O"/>
      <w:b/>
      <w:bCs/>
      <w:i/>
      <w:iCs/>
      <w:spacing w:val="5"/>
    </w:rPr>
  </w:style>
  <w:style w:type="paragraph" w:styleId="Caption">
    <w:name w:val="caption"/>
    <w:basedOn w:val="Normal"/>
    <w:next w:val="Normal"/>
    <w:uiPriority w:val="35"/>
    <w:unhideWhenUsed/>
    <w:qFormat/>
    <w:rsid w:val="00EA5ED5"/>
    <w:pPr>
      <w:keepNext/>
      <w:spacing w:before="220" w:after="240" w:line="200" w:lineRule="atLeast"/>
      <w:jc w:val="center"/>
    </w:pPr>
    <w:rPr>
      <w:rFonts w:ascii="Linux Biolinum O" w:eastAsia="Cambria" w:hAnsi="Linux Biolinum O" w:cs="Linux Biolinum O"/>
      <w:sz w:val="16"/>
      <w:szCs w:val="22"/>
      <w:lang w:val="en-US" w:eastAsia="ja-JP"/>
    </w:rPr>
  </w:style>
  <w:style w:type="paragraph" w:styleId="Closing">
    <w:name w:val="Closing"/>
    <w:basedOn w:val="Normal"/>
    <w:link w:val="ClosingChar"/>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ClosingChar">
    <w:name w:val="Closing Char"/>
    <w:basedOn w:val="DefaultParagraphFont"/>
    <w:link w:val="Closing"/>
    <w:uiPriority w:val="99"/>
    <w:semiHidden/>
    <w:rsid w:val="00EA5ED5"/>
    <w:rPr>
      <w:rFonts w:ascii="Linux Libertine O" w:hAnsi="Linux Libertine O" w:cs="Linux Libertine O"/>
      <w:sz w:val="18"/>
      <w:szCs w:val="24"/>
      <w:lang w:eastAsia="ja-JP"/>
    </w:rPr>
  </w:style>
  <w:style w:type="table" w:styleId="ColorfulGrid">
    <w:name w:val="Colorful Grid"/>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EA5ED5"/>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EA5ED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A5ED5"/>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EA5ED5"/>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EA5ED5"/>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EA5ED5"/>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EA5ED5"/>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EA5ED5"/>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A5ED5"/>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EA5ED5"/>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A5ED5"/>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A5ED5"/>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A5ED5"/>
    <w:rPr>
      <w:rFonts w:ascii="Linux Biolinum O" w:hAnsi="Linux Biolinum O" w:cs="Linux Biolinum O"/>
      <w:sz w:val="16"/>
      <w:szCs w:val="16"/>
    </w:rPr>
  </w:style>
  <w:style w:type="paragraph" w:styleId="CommentText">
    <w:name w:val="annotation text"/>
    <w:basedOn w:val="Normal"/>
    <w:link w:val="CommentTextChar"/>
    <w:uiPriority w:val="99"/>
    <w:semiHidden/>
    <w:unhideWhenUsed/>
    <w:rsid w:val="00EA5ED5"/>
    <w:pPr>
      <w:spacing w:after="200"/>
    </w:pPr>
    <w:rPr>
      <w:rFonts w:ascii="Linux Libertine O" w:eastAsia="MS Mincho" w:hAnsi="Linux Libertine O" w:cs="Linux Libertine O"/>
      <w:sz w:val="20"/>
      <w:szCs w:val="20"/>
      <w:lang w:val="en-US" w:eastAsia="ja-JP"/>
    </w:rPr>
  </w:style>
  <w:style w:type="character" w:customStyle="1" w:styleId="CommentTextChar">
    <w:name w:val="Comment Text Char"/>
    <w:basedOn w:val="DefaultParagraphFont"/>
    <w:link w:val="CommentText"/>
    <w:uiPriority w:val="99"/>
    <w:semiHidden/>
    <w:rsid w:val="00EA5ED5"/>
    <w:rPr>
      <w:rFonts w:ascii="Linux Libertine O" w:hAnsi="Linux Libertine O" w:cs="Linux Libertine O"/>
      <w:lang w:eastAsia="ja-JP"/>
    </w:rPr>
  </w:style>
  <w:style w:type="paragraph" w:styleId="CommentSubject">
    <w:name w:val="annotation subject"/>
    <w:basedOn w:val="CommentText"/>
    <w:next w:val="CommentText"/>
    <w:link w:val="CommentSubjectChar"/>
    <w:uiPriority w:val="99"/>
    <w:semiHidden/>
    <w:unhideWhenUsed/>
    <w:rsid w:val="00EA5ED5"/>
    <w:rPr>
      <w:b/>
      <w:bCs/>
    </w:rPr>
  </w:style>
  <w:style w:type="character" w:customStyle="1" w:styleId="CommentSubjectChar">
    <w:name w:val="Comment Subject Char"/>
    <w:basedOn w:val="CommentTextChar"/>
    <w:link w:val="CommentSubject"/>
    <w:uiPriority w:val="99"/>
    <w:semiHidden/>
    <w:rsid w:val="00EA5ED5"/>
    <w:rPr>
      <w:rFonts w:ascii="Linux Libertine O" w:hAnsi="Linux Libertine O" w:cs="Linux Libertine O"/>
      <w:b/>
      <w:bCs/>
      <w:lang w:eastAsia="ja-JP"/>
    </w:rPr>
  </w:style>
  <w:style w:type="table" w:styleId="DarkList">
    <w:name w:val="Dark List"/>
    <w:basedOn w:val="TableNormal"/>
    <w:uiPriority w:val="70"/>
    <w:semiHidden/>
    <w:unhideWhenUsed/>
    <w:rsid w:val="00EA5ED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A5ED5"/>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EA5ED5"/>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EA5ED5"/>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EA5ED5"/>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EA5ED5"/>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EA5ED5"/>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DateChar">
    <w:name w:val="Date Char"/>
    <w:basedOn w:val="DefaultParagraphFont"/>
    <w:link w:val="Date"/>
    <w:uiPriority w:val="99"/>
    <w:semiHidden/>
    <w:rsid w:val="00EA5ED5"/>
    <w:rPr>
      <w:rFonts w:ascii="Linux Libertine O" w:hAnsi="Linux Libertine O" w:cs="Linux Libertine O"/>
      <w:sz w:val="18"/>
      <w:szCs w:val="24"/>
      <w:lang w:eastAsia="ja-JP"/>
    </w:rPr>
  </w:style>
  <w:style w:type="paragraph" w:styleId="DocumentMap">
    <w:name w:val="Document Map"/>
    <w:basedOn w:val="Normal"/>
    <w:link w:val="DocumentMapChar"/>
    <w:uiPriority w:val="99"/>
    <w:semiHidden/>
    <w:unhideWhenUsed/>
    <w:rsid w:val="00EA5ED5"/>
    <w:rPr>
      <w:rFonts w:ascii="Linux Biolinum O" w:eastAsia="MS Mincho" w:hAnsi="Linux Biolinum O" w:cs="Linux Biolinum O"/>
      <w:sz w:val="16"/>
      <w:szCs w:val="16"/>
      <w:lang w:val="en-US" w:eastAsia="ja-JP"/>
    </w:rPr>
  </w:style>
  <w:style w:type="character" w:customStyle="1" w:styleId="DocumentMapChar">
    <w:name w:val="Document Map Char"/>
    <w:basedOn w:val="DefaultParagraphFont"/>
    <w:link w:val="DocumentMap"/>
    <w:uiPriority w:val="99"/>
    <w:semiHidden/>
    <w:rsid w:val="00EA5ED5"/>
    <w:rPr>
      <w:rFonts w:ascii="Linux Biolinum O" w:hAnsi="Linux Biolinum O" w:cs="Linux Biolinum O"/>
      <w:sz w:val="16"/>
      <w:szCs w:val="16"/>
      <w:lang w:eastAsia="ja-JP"/>
    </w:rPr>
  </w:style>
  <w:style w:type="paragraph" w:styleId="E-mailSignature">
    <w:name w:val="E-mail Signature"/>
    <w:basedOn w:val="Normal"/>
    <w:link w:val="E-mailSignatureChar"/>
    <w:uiPriority w:val="99"/>
    <w:semiHidden/>
    <w:unhideWhenUsed/>
    <w:rsid w:val="00EA5ED5"/>
    <w:rPr>
      <w:rFonts w:ascii="Linux Libertine O" w:eastAsia="MS Mincho" w:hAnsi="Linux Libertine O" w:cs="Linux Libertine O"/>
      <w:sz w:val="18"/>
      <w:lang w:val="en-US" w:eastAsia="ja-JP"/>
    </w:rPr>
  </w:style>
  <w:style w:type="character" w:customStyle="1" w:styleId="E-mailSignatureChar">
    <w:name w:val="E-mail Signature Char"/>
    <w:basedOn w:val="DefaultParagraphFont"/>
    <w:link w:val="E-mailSignature"/>
    <w:uiPriority w:val="99"/>
    <w:semiHidden/>
    <w:rsid w:val="00EA5ED5"/>
    <w:rPr>
      <w:rFonts w:ascii="Linux Libertine O" w:hAnsi="Linux Libertine O" w:cs="Linux Libertine O"/>
      <w:sz w:val="18"/>
      <w:szCs w:val="24"/>
      <w:lang w:eastAsia="ja-JP"/>
    </w:rPr>
  </w:style>
  <w:style w:type="character" w:styleId="Emphasis">
    <w:name w:val="Emphasis"/>
    <w:basedOn w:val="DefaultParagraphFont"/>
    <w:uiPriority w:val="20"/>
    <w:qFormat/>
    <w:rsid w:val="00EA5ED5"/>
    <w:rPr>
      <w:rFonts w:ascii="Linux Biolinum O" w:hAnsi="Linux Biolinum O" w:cs="Linux Biolinum O"/>
      <w:i/>
      <w:iCs/>
    </w:rPr>
  </w:style>
  <w:style w:type="character" w:styleId="EndnoteReference">
    <w:name w:val="endnote reference"/>
    <w:basedOn w:val="DefaultParagraphFont"/>
    <w:uiPriority w:val="99"/>
    <w:semiHidden/>
    <w:unhideWhenUsed/>
    <w:rsid w:val="00EA5ED5"/>
    <w:rPr>
      <w:rFonts w:ascii="Linux Biolinum O" w:hAnsi="Linux Biolinum O" w:cs="Linux Biolinum O"/>
      <w:vertAlign w:val="superscript"/>
    </w:rPr>
  </w:style>
  <w:style w:type="paragraph" w:styleId="EndnoteText">
    <w:name w:val="endnote text"/>
    <w:basedOn w:val="Normal"/>
    <w:link w:val="EndnoteTextChar"/>
    <w:uiPriority w:val="99"/>
    <w:semiHidden/>
    <w:unhideWhenUsed/>
    <w:rsid w:val="00EA5ED5"/>
    <w:rPr>
      <w:rFonts w:ascii="Linux Libertine O" w:eastAsia="MS Mincho" w:hAnsi="Linux Libertine O" w:cs="Linux Libertine O"/>
      <w:sz w:val="20"/>
      <w:szCs w:val="20"/>
      <w:lang w:val="en-US" w:eastAsia="ja-JP"/>
    </w:rPr>
  </w:style>
  <w:style w:type="character" w:customStyle="1" w:styleId="EndnoteTextChar">
    <w:name w:val="Endnote Text Char"/>
    <w:basedOn w:val="DefaultParagraphFont"/>
    <w:link w:val="EndnoteText"/>
    <w:uiPriority w:val="99"/>
    <w:semiHidden/>
    <w:rsid w:val="00EA5ED5"/>
    <w:rPr>
      <w:rFonts w:ascii="Linux Libertine O" w:hAnsi="Linux Libertine O" w:cs="Linux Libertine O"/>
      <w:lang w:eastAsia="ja-JP"/>
    </w:rPr>
  </w:style>
  <w:style w:type="paragraph" w:styleId="EnvelopeAddress">
    <w:name w:val="envelope address"/>
    <w:basedOn w:val="Normal"/>
    <w:uiPriority w:val="99"/>
    <w:semiHidden/>
    <w:unhideWhenUsed/>
    <w:rsid w:val="00EA5ED5"/>
    <w:pPr>
      <w:framePr w:w="7920" w:h="1980" w:hRule="exact" w:hSpace="180" w:wrap="auto" w:hAnchor="page" w:xAlign="center" w:yAlign="bottom"/>
      <w:ind w:left="2880"/>
    </w:pPr>
    <w:rPr>
      <w:rFonts w:ascii="Linux Libertine O" w:eastAsiaTheme="majorEastAsia" w:hAnsi="Linux Libertine O" w:cs="Linux Libertine O"/>
      <w:lang w:val="en-US" w:eastAsia="ja-JP"/>
    </w:rPr>
  </w:style>
  <w:style w:type="paragraph" w:styleId="EnvelopeReturn">
    <w:name w:val="envelope return"/>
    <w:basedOn w:val="Normal"/>
    <w:uiPriority w:val="99"/>
    <w:semiHidden/>
    <w:unhideWhenUsed/>
    <w:rsid w:val="00EA5ED5"/>
    <w:rPr>
      <w:rFonts w:ascii="Linux Libertine O" w:eastAsiaTheme="majorEastAsia" w:hAnsi="Linux Libertine O" w:cs="Linux Libertine O"/>
      <w:sz w:val="20"/>
      <w:szCs w:val="20"/>
      <w:lang w:val="en-US" w:eastAsia="ja-JP"/>
    </w:rPr>
  </w:style>
  <w:style w:type="character" w:styleId="FollowedHyperlink">
    <w:name w:val="FollowedHyperlink"/>
    <w:basedOn w:val="DefaultParagraphFont"/>
    <w:uiPriority w:val="99"/>
    <w:semiHidden/>
    <w:unhideWhenUsed/>
    <w:rsid w:val="00EA5ED5"/>
    <w:rPr>
      <w:rFonts w:ascii="Linux Biolinum O" w:hAnsi="Linux Biolinum O" w:cs="Linux Biolinum O"/>
      <w:color w:val="800080" w:themeColor="followedHyperlink"/>
      <w:u w:val="single"/>
    </w:rPr>
  </w:style>
  <w:style w:type="table" w:styleId="GridTable1Light">
    <w:name w:val="Grid Table 1 Light"/>
    <w:basedOn w:val="TableNormal"/>
    <w:uiPriority w:val="99"/>
    <w:rsid w:val="00EA5ED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A5ED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A5ED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A5ED5"/>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A5ED5"/>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A5ED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A5ED5"/>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EA5ED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A5ED5"/>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EA5ED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EA5ED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EA5ED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EA5ED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EA5ED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EA5ED5"/>
    <w:rPr>
      <w:rFonts w:ascii="Linux Biolinum O" w:hAnsi="Linux Biolinum O" w:cs="Linux Biolinum O"/>
      <w:color w:val="2B579A"/>
      <w:shd w:val="clear" w:color="auto" w:fill="E1DFDD"/>
    </w:rPr>
  </w:style>
  <w:style w:type="paragraph" w:styleId="Header">
    <w:name w:val="header"/>
    <w:basedOn w:val="Normal"/>
    <w:link w:val="HeaderChar"/>
    <w:uiPriority w:val="99"/>
    <w:unhideWhenUsed/>
    <w:rsid w:val="00EA5ED5"/>
    <w:pPr>
      <w:tabs>
        <w:tab w:val="center" w:pos="4680"/>
        <w:tab w:val="right" w:pos="9360"/>
      </w:tabs>
    </w:pPr>
    <w:rPr>
      <w:rFonts w:ascii="Linux Libertine O" w:eastAsia="MS Mincho" w:hAnsi="Linux Libertine O" w:cs="Linux Libertine O"/>
      <w:sz w:val="18"/>
      <w:lang w:val="en-US" w:eastAsia="ja-JP"/>
    </w:rPr>
  </w:style>
  <w:style w:type="character" w:customStyle="1" w:styleId="HeaderChar">
    <w:name w:val="Header Char"/>
    <w:basedOn w:val="DefaultParagraphFont"/>
    <w:link w:val="Header"/>
    <w:uiPriority w:val="99"/>
    <w:rsid w:val="00EA5ED5"/>
    <w:rPr>
      <w:rFonts w:ascii="Linux Libertine O" w:hAnsi="Linux Libertine O" w:cs="Linux Libertine O"/>
      <w:sz w:val="18"/>
      <w:szCs w:val="24"/>
      <w:lang w:eastAsia="ja-JP"/>
    </w:rPr>
  </w:style>
  <w:style w:type="character" w:styleId="HTMLAcronym">
    <w:name w:val="HTML Acronym"/>
    <w:basedOn w:val="DefaultParagraphFont"/>
    <w:uiPriority w:val="99"/>
    <w:semiHidden/>
    <w:unhideWhenUsed/>
    <w:rsid w:val="00EA5ED5"/>
    <w:rPr>
      <w:rFonts w:ascii="Linux Biolinum O" w:hAnsi="Linux Biolinum O" w:cs="Linux Biolinum O"/>
    </w:rPr>
  </w:style>
  <w:style w:type="paragraph" w:styleId="HTMLAddress">
    <w:name w:val="HTML Address"/>
    <w:basedOn w:val="Normal"/>
    <w:link w:val="HTMLAddressChar"/>
    <w:uiPriority w:val="99"/>
    <w:semiHidden/>
    <w:unhideWhenUsed/>
    <w:rsid w:val="00EA5ED5"/>
    <w:rPr>
      <w:rFonts w:ascii="Linux Libertine O" w:eastAsia="MS Mincho" w:hAnsi="Linux Libertine O" w:cs="Linux Libertine O"/>
      <w:i/>
      <w:iCs/>
      <w:sz w:val="18"/>
      <w:lang w:val="en-US" w:eastAsia="ja-JP"/>
    </w:rPr>
  </w:style>
  <w:style w:type="character" w:customStyle="1" w:styleId="HTMLAddressChar">
    <w:name w:val="HTML Address Char"/>
    <w:basedOn w:val="DefaultParagraphFont"/>
    <w:link w:val="HTMLAddress"/>
    <w:uiPriority w:val="99"/>
    <w:semiHidden/>
    <w:rsid w:val="00EA5ED5"/>
    <w:rPr>
      <w:rFonts w:ascii="Linux Libertine O" w:hAnsi="Linux Libertine O" w:cs="Linux Libertine O"/>
      <w:i/>
      <w:iCs/>
      <w:sz w:val="18"/>
      <w:szCs w:val="24"/>
      <w:lang w:eastAsia="ja-JP"/>
    </w:rPr>
  </w:style>
  <w:style w:type="character" w:styleId="HTMLCite">
    <w:name w:val="HTML Cite"/>
    <w:basedOn w:val="DefaultParagraphFont"/>
    <w:uiPriority w:val="99"/>
    <w:semiHidden/>
    <w:unhideWhenUsed/>
    <w:rsid w:val="00EA5ED5"/>
    <w:rPr>
      <w:rFonts w:ascii="Linux Biolinum O" w:hAnsi="Linux Biolinum O" w:cs="Linux Biolinum O"/>
      <w:i/>
      <w:iCs/>
    </w:rPr>
  </w:style>
  <w:style w:type="character" w:styleId="HTMLCode">
    <w:name w:val="HTML Code"/>
    <w:basedOn w:val="DefaultParagraphFont"/>
    <w:uiPriority w:val="99"/>
    <w:semiHidden/>
    <w:unhideWhenUsed/>
    <w:rsid w:val="00EA5ED5"/>
    <w:rPr>
      <w:rFonts w:ascii="Linux Biolinum O" w:hAnsi="Linux Biolinum O" w:cs="Linux Biolinum O"/>
      <w:sz w:val="20"/>
      <w:szCs w:val="20"/>
    </w:rPr>
  </w:style>
  <w:style w:type="character" w:styleId="HTMLDefinition">
    <w:name w:val="HTML Definition"/>
    <w:basedOn w:val="DefaultParagraphFont"/>
    <w:uiPriority w:val="99"/>
    <w:semiHidden/>
    <w:unhideWhenUsed/>
    <w:rsid w:val="00EA5ED5"/>
    <w:rPr>
      <w:rFonts w:ascii="Linux Biolinum O" w:hAnsi="Linux Biolinum O" w:cs="Linux Biolinum O"/>
      <w:i/>
      <w:iCs/>
    </w:rPr>
  </w:style>
  <w:style w:type="character" w:styleId="HTMLKeyboard">
    <w:name w:val="HTML Keyboard"/>
    <w:basedOn w:val="DefaultParagraphFont"/>
    <w:uiPriority w:val="99"/>
    <w:semiHidden/>
    <w:unhideWhenUsed/>
    <w:rsid w:val="00EA5ED5"/>
    <w:rPr>
      <w:rFonts w:ascii="Linux Biolinum O" w:hAnsi="Linux Biolinum O" w:cs="Linux Biolinum O"/>
      <w:sz w:val="20"/>
      <w:szCs w:val="20"/>
    </w:rPr>
  </w:style>
  <w:style w:type="paragraph" w:styleId="HTMLPreformatted">
    <w:name w:val="HTML Preformatted"/>
    <w:basedOn w:val="Normal"/>
    <w:link w:val="HTMLPreformattedChar"/>
    <w:uiPriority w:val="99"/>
    <w:semiHidden/>
    <w:unhideWhenUsed/>
    <w:rsid w:val="00EA5ED5"/>
    <w:rPr>
      <w:rFonts w:ascii="Linux Biolinum O" w:eastAsia="MS Mincho" w:hAnsi="Linux Biolinum O" w:cs="Linux Biolinum O"/>
      <w:sz w:val="20"/>
      <w:szCs w:val="20"/>
      <w:lang w:val="en-US" w:eastAsia="ja-JP"/>
    </w:rPr>
  </w:style>
  <w:style w:type="character" w:customStyle="1" w:styleId="HTMLPreformattedChar">
    <w:name w:val="HTML Preformatted Char"/>
    <w:basedOn w:val="DefaultParagraphFont"/>
    <w:link w:val="HTMLPreformatted"/>
    <w:uiPriority w:val="99"/>
    <w:semiHidden/>
    <w:rsid w:val="00EA5ED5"/>
    <w:rPr>
      <w:rFonts w:ascii="Linux Biolinum O" w:hAnsi="Linux Biolinum O" w:cs="Linux Biolinum O"/>
      <w:lang w:eastAsia="ja-JP"/>
    </w:rPr>
  </w:style>
  <w:style w:type="character" w:styleId="HTMLSample">
    <w:name w:val="HTML Sample"/>
    <w:basedOn w:val="DefaultParagraphFont"/>
    <w:uiPriority w:val="99"/>
    <w:semiHidden/>
    <w:unhideWhenUsed/>
    <w:rsid w:val="00EA5ED5"/>
    <w:rPr>
      <w:rFonts w:ascii="Linux Biolinum O" w:hAnsi="Linux Biolinum O" w:cs="Linux Biolinum O"/>
      <w:sz w:val="24"/>
      <w:szCs w:val="24"/>
    </w:rPr>
  </w:style>
  <w:style w:type="character" w:styleId="HTMLTypewriter">
    <w:name w:val="HTML Typewriter"/>
    <w:basedOn w:val="DefaultParagraphFont"/>
    <w:uiPriority w:val="99"/>
    <w:semiHidden/>
    <w:unhideWhenUsed/>
    <w:rsid w:val="00EA5ED5"/>
    <w:rPr>
      <w:rFonts w:ascii="Linux Biolinum O" w:hAnsi="Linux Biolinum O" w:cs="Linux Biolinum O"/>
      <w:sz w:val="20"/>
      <w:szCs w:val="20"/>
    </w:rPr>
  </w:style>
  <w:style w:type="character" w:styleId="HTMLVariable">
    <w:name w:val="HTML Variable"/>
    <w:basedOn w:val="DefaultParagraphFont"/>
    <w:uiPriority w:val="99"/>
    <w:semiHidden/>
    <w:unhideWhenUsed/>
    <w:rsid w:val="00EA5ED5"/>
    <w:rPr>
      <w:rFonts w:ascii="Linux Biolinum O" w:hAnsi="Linux Biolinum O" w:cs="Linux Biolinum O"/>
      <w:i/>
      <w:iCs/>
    </w:rPr>
  </w:style>
  <w:style w:type="paragraph" w:styleId="Index1">
    <w:name w:val="index 1"/>
    <w:basedOn w:val="Normal"/>
    <w:next w:val="Normal"/>
    <w:autoRedefine/>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Index2">
    <w:name w:val="index 2"/>
    <w:basedOn w:val="Normal"/>
    <w:next w:val="Normal"/>
    <w:autoRedefine/>
    <w:uiPriority w:val="99"/>
    <w:semiHidden/>
    <w:unhideWhenUsed/>
    <w:rsid w:val="00EA5ED5"/>
    <w:pPr>
      <w:ind w:left="360" w:hanging="180"/>
    </w:pPr>
    <w:rPr>
      <w:rFonts w:ascii="Linux Libertine O" w:eastAsia="MS Mincho" w:hAnsi="Linux Libertine O" w:cs="Linux Libertine O"/>
      <w:sz w:val="18"/>
      <w:lang w:val="en-US" w:eastAsia="ja-JP"/>
    </w:rPr>
  </w:style>
  <w:style w:type="paragraph" w:styleId="Index3">
    <w:name w:val="index 3"/>
    <w:basedOn w:val="Normal"/>
    <w:next w:val="Normal"/>
    <w:autoRedefine/>
    <w:uiPriority w:val="99"/>
    <w:semiHidden/>
    <w:unhideWhenUsed/>
    <w:rsid w:val="00EA5ED5"/>
    <w:pPr>
      <w:ind w:left="540" w:hanging="180"/>
    </w:pPr>
    <w:rPr>
      <w:rFonts w:ascii="Linux Libertine O" w:eastAsia="MS Mincho" w:hAnsi="Linux Libertine O" w:cs="Linux Libertine O"/>
      <w:sz w:val="18"/>
      <w:lang w:val="en-US" w:eastAsia="ja-JP"/>
    </w:rPr>
  </w:style>
  <w:style w:type="paragraph" w:styleId="Index4">
    <w:name w:val="index 4"/>
    <w:basedOn w:val="Normal"/>
    <w:next w:val="Normal"/>
    <w:autoRedefine/>
    <w:uiPriority w:val="99"/>
    <w:semiHidden/>
    <w:unhideWhenUsed/>
    <w:rsid w:val="00EA5ED5"/>
    <w:pPr>
      <w:ind w:left="720" w:hanging="180"/>
    </w:pPr>
    <w:rPr>
      <w:rFonts w:ascii="Linux Libertine O" w:eastAsia="MS Mincho" w:hAnsi="Linux Libertine O" w:cs="Linux Libertine O"/>
      <w:sz w:val="18"/>
      <w:lang w:val="en-US" w:eastAsia="ja-JP"/>
    </w:rPr>
  </w:style>
  <w:style w:type="paragraph" w:styleId="Index5">
    <w:name w:val="index 5"/>
    <w:basedOn w:val="Normal"/>
    <w:next w:val="Normal"/>
    <w:autoRedefine/>
    <w:uiPriority w:val="99"/>
    <w:semiHidden/>
    <w:unhideWhenUsed/>
    <w:rsid w:val="00EA5ED5"/>
    <w:pPr>
      <w:ind w:left="900" w:hanging="180"/>
    </w:pPr>
    <w:rPr>
      <w:rFonts w:ascii="Linux Libertine O" w:eastAsia="MS Mincho" w:hAnsi="Linux Libertine O" w:cs="Linux Libertine O"/>
      <w:sz w:val="18"/>
      <w:lang w:val="en-US" w:eastAsia="ja-JP"/>
    </w:rPr>
  </w:style>
  <w:style w:type="paragraph" w:styleId="Index6">
    <w:name w:val="index 6"/>
    <w:basedOn w:val="Normal"/>
    <w:next w:val="Normal"/>
    <w:autoRedefine/>
    <w:uiPriority w:val="99"/>
    <w:semiHidden/>
    <w:unhideWhenUsed/>
    <w:rsid w:val="00EA5ED5"/>
    <w:pPr>
      <w:ind w:left="1080" w:hanging="180"/>
    </w:pPr>
    <w:rPr>
      <w:rFonts w:ascii="Linux Libertine O" w:eastAsia="MS Mincho" w:hAnsi="Linux Libertine O" w:cs="Linux Libertine O"/>
      <w:sz w:val="18"/>
      <w:lang w:val="en-US" w:eastAsia="ja-JP"/>
    </w:rPr>
  </w:style>
  <w:style w:type="paragraph" w:styleId="Index7">
    <w:name w:val="index 7"/>
    <w:basedOn w:val="Normal"/>
    <w:next w:val="Normal"/>
    <w:autoRedefine/>
    <w:uiPriority w:val="99"/>
    <w:semiHidden/>
    <w:unhideWhenUsed/>
    <w:rsid w:val="00EA5ED5"/>
    <w:pPr>
      <w:ind w:left="1260" w:hanging="180"/>
    </w:pPr>
    <w:rPr>
      <w:rFonts w:ascii="Linux Libertine O" w:eastAsia="MS Mincho" w:hAnsi="Linux Libertine O" w:cs="Linux Libertine O"/>
      <w:sz w:val="18"/>
      <w:lang w:val="en-US" w:eastAsia="ja-JP"/>
    </w:rPr>
  </w:style>
  <w:style w:type="paragraph" w:styleId="Index8">
    <w:name w:val="index 8"/>
    <w:basedOn w:val="Normal"/>
    <w:next w:val="Normal"/>
    <w:autoRedefine/>
    <w:uiPriority w:val="99"/>
    <w:semiHidden/>
    <w:unhideWhenUsed/>
    <w:rsid w:val="00EA5ED5"/>
    <w:pPr>
      <w:ind w:left="1440" w:hanging="180"/>
    </w:pPr>
    <w:rPr>
      <w:rFonts w:ascii="Linux Libertine O" w:eastAsia="MS Mincho" w:hAnsi="Linux Libertine O" w:cs="Linux Libertine O"/>
      <w:sz w:val="18"/>
      <w:lang w:val="en-US" w:eastAsia="ja-JP"/>
    </w:rPr>
  </w:style>
  <w:style w:type="paragraph" w:styleId="Index9">
    <w:name w:val="index 9"/>
    <w:basedOn w:val="Normal"/>
    <w:next w:val="Normal"/>
    <w:autoRedefine/>
    <w:uiPriority w:val="99"/>
    <w:semiHidden/>
    <w:unhideWhenUsed/>
    <w:rsid w:val="00EA5ED5"/>
    <w:pPr>
      <w:ind w:left="1620" w:hanging="180"/>
    </w:pPr>
    <w:rPr>
      <w:rFonts w:ascii="Linux Libertine O" w:eastAsia="MS Mincho" w:hAnsi="Linux Libertine O" w:cs="Linux Libertine O"/>
      <w:sz w:val="18"/>
      <w:lang w:val="en-US" w:eastAsia="ja-JP"/>
    </w:rPr>
  </w:style>
  <w:style w:type="paragraph" w:styleId="IndexHeading">
    <w:name w:val="index heading"/>
    <w:basedOn w:val="Normal"/>
    <w:next w:val="Index1"/>
    <w:uiPriority w:val="99"/>
    <w:semiHidden/>
    <w:unhideWhenUsed/>
    <w:rsid w:val="00EA5ED5"/>
    <w:pPr>
      <w:spacing w:after="200"/>
    </w:pPr>
    <w:rPr>
      <w:rFonts w:ascii="Linux Libertine O" w:eastAsiaTheme="majorEastAsia" w:hAnsi="Linux Libertine O" w:cs="Linux Libertine O"/>
      <w:b/>
      <w:bCs/>
      <w:sz w:val="18"/>
      <w:lang w:val="en-US" w:eastAsia="ja-JP"/>
    </w:rPr>
  </w:style>
  <w:style w:type="character" w:styleId="IntenseEmphasis">
    <w:name w:val="Intense Emphasis"/>
    <w:basedOn w:val="DefaultParagraphFont"/>
    <w:uiPriority w:val="21"/>
    <w:qFormat/>
    <w:rsid w:val="00EA5ED5"/>
    <w:rPr>
      <w:rFonts w:ascii="Linux Biolinum O" w:hAnsi="Linux Biolinum O" w:cs="Linux Biolinum O"/>
      <w:i/>
      <w:iCs/>
      <w:color w:val="4F81BD" w:themeColor="accent1"/>
    </w:rPr>
  </w:style>
  <w:style w:type="paragraph" w:styleId="IntenseQuote">
    <w:name w:val="Intense Quote"/>
    <w:basedOn w:val="Normal"/>
    <w:next w:val="Normal"/>
    <w:link w:val="IntenseQuoteChar"/>
    <w:uiPriority w:val="30"/>
    <w:qFormat/>
    <w:rsid w:val="00EA5ED5"/>
    <w:pPr>
      <w:pBdr>
        <w:top w:val="single" w:sz="4" w:space="10" w:color="4F81BD" w:themeColor="accent1"/>
        <w:bottom w:val="single" w:sz="4" w:space="10" w:color="4F81BD" w:themeColor="accent1"/>
      </w:pBdr>
      <w:spacing w:before="360" w:after="360"/>
      <w:ind w:left="864" w:right="864"/>
      <w:jc w:val="center"/>
    </w:pPr>
    <w:rPr>
      <w:rFonts w:ascii="Linux Libertine O" w:eastAsia="MS Mincho" w:hAnsi="Linux Libertine O" w:cs="Linux Libertine O"/>
      <w:i/>
      <w:iCs/>
      <w:color w:val="4F81BD" w:themeColor="accent1"/>
      <w:sz w:val="18"/>
      <w:lang w:val="en-US" w:eastAsia="ja-JP"/>
    </w:rPr>
  </w:style>
  <w:style w:type="character" w:customStyle="1" w:styleId="IntenseQuoteChar">
    <w:name w:val="Intense Quote Char"/>
    <w:basedOn w:val="DefaultParagraphFont"/>
    <w:link w:val="IntenseQuote"/>
    <w:uiPriority w:val="30"/>
    <w:rsid w:val="00EA5ED5"/>
    <w:rPr>
      <w:rFonts w:ascii="Linux Libertine O" w:hAnsi="Linux Libertine O" w:cs="Linux Libertine O"/>
      <w:i/>
      <w:iCs/>
      <w:color w:val="4F81BD" w:themeColor="accent1"/>
      <w:sz w:val="18"/>
      <w:szCs w:val="24"/>
      <w:lang w:eastAsia="ja-JP"/>
    </w:rPr>
  </w:style>
  <w:style w:type="character" w:styleId="IntenseReference">
    <w:name w:val="Intense Reference"/>
    <w:basedOn w:val="DefaultParagraphFont"/>
    <w:uiPriority w:val="32"/>
    <w:qFormat/>
    <w:rsid w:val="00EA5ED5"/>
    <w:rPr>
      <w:rFonts w:ascii="Linux Biolinum O" w:hAnsi="Linux Biolinum O" w:cs="Linux Biolinum O"/>
      <w:b/>
      <w:bCs/>
      <w:smallCaps/>
      <w:color w:val="4F81BD" w:themeColor="accent1"/>
      <w:spacing w:val="5"/>
    </w:rPr>
  </w:style>
  <w:style w:type="table" w:styleId="LightGrid">
    <w:name w:val="Light Grid"/>
    <w:basedOn w:val="TableNormal"/>
    <w:uiPriority w:val="62"/>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EA5ED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A5ED5"/>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EA5ED5"/>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EA5ED5"/>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EA5ED5"/>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EA5ED5"/>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EA5ED5"/>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EA5ED5"/>
    <w:rPr>
      <w:rFonts w:ascii="Linux Biolinum O" w:hAnsi="Linux Biolinum O" w:cs="Linux Biolinum O"/>
    </w:rPr>
  </w:style>
  <w:style w:type="paragraph" w:styleId="List">
    <w:name w:val="List"/>
    <w:basedOn w:val="Normal"/>
    <w:uiPriority w:val="99"/>
    <w:semiHidden/>
    <w:unhideWhenUsed/>
    <w:rsid w:val="00EA5ED5"/>
    <w:pPr>
      <w:spacing w:after="200"/>
      <w:ind w:left="360" w:hanging="360"/>
      <w:contextualSpacing/>
    </w:pPr>
    <w:rPr>
      <w:rFonts w:ascii="Linux Libertine O" w:eastAsia="MS Mincho" w:hAnsi="Linux Libertine O" w:cs="Linux Libertine O"/>
      <w:sz w:val="18"/>
      <w:lang w:val="en-US" w:eastAsia="ja-JP"/>
    </w:rPr>
  </w:style>
  <w:style w:type="paragraph" w:styleId="List2">
    <w:name w:val="List 2"/>
    <w:basedOn w:val="Normal"/>
    <w:uiPriority w:val="99"/>
    <w:semiHidden/>
    <w:unhideWhenUsed/>
    <w:rsid w:val="00EA5ED5"/>
    <w:pPr>
      <w:spacing w:after="200"/>
      <w:ind w:left="720" w:hanging="360"/>
      <w:contextualSpacing/>
    </w:pPr>
    <w:rPr>
      <w:rFonts w:ascii="Linux Libertine O" w:eastAsia="MS Mincho" w:hAnsi="Linux Libertine O" w:cs="Linux Libertine O"/>
      <w:sz w:val="18"/>
      <w:lang w:val="en-US" w:eastAsia="ja-JP"/>
    </w:rPr>
  </w:style>
  <w:style w:type="paragraph" w:styleId="List3">
    <w:name w:val="List 3"/>
    <w:basedOn w:val="Normal"/>
    <w:uiPriority w:val="99"/>
    <w:semiHidden/>
    <w:unhideWhenUsed/>
    <w:rsid w:val="00EA5ED5"/>
    <w:pPr>
      <w:spacing w:after="200"/>
      <w:ind w:left="1080" w:hanging="360"/>
      <w:contextualSpacing/>
    </w:pPr>
    <w:rPr>
      <w:rFonts w:ascii="Linux Libertine O" w:eastAsia="MS Mincho" w:hAnsi="Linux Libertine O" w:cs="Linux Libertine O"/>
      <w:sz w:val="18"/>
      <w:lang w:val="en-US" w:eastAsia="ja-JP"/>
    </w:rPr>
  </w:style>
  <w:style w:type="paragraph" w:styleId="List4">
    <w:name w:val="List 4"/>
    <w:basedOn w:val="Normal"/>
    <w:uiPriority w:val="99"/>
    <w:semiHidden/>
    <w:unhideWhenUsed/>
    <w:rsid w:val="00EA5ED5"/>
    <w:pPr>
      <w:spacing w:after="200"/>
      <w:ind w:left="1440" w:hanging="360"/>
      <w:contextualSpacing/>
    </w:pPr>
    <w:rPr>
      <w:rFonts w:ascii="Linux Libertine O" w:eastAsia="MS Mincho" w:hAnsi="Linux Libertine O" w:cs="Linux Libertine O"/>
      <w:sz w:val="18"/>
      <w:lang w:val="en-US" w:eastAsia="ja-JP"/>
    </w:rPr>
  </w:style>
  <w:style w:type="paragraph" w:styleId="List5">
    <w:name w:val="List 5"/>
    <w:basedOn w:val="Normal"/>
    <w:uiPriority w:val="99"/>
    <w:semiHidden/>
    <w:unhideWhenUsed/>
    <w:rsid w:val="00EA5ED5"/>
    <w:pPr>
      <w:spacing w:after="200"/>
      <w:ind w:left="1800" w:hanging="360"/>
      <w:contextualSpacing/>
    </w:pPr>
    <w:rPr>
      <w:rFonts w:ascii="Linux Libertine O" w:eastAsia="MS Mincho" w:hAnsi="Linux Libertine O" w:cs="Linux Libertine O"/>
      <w:sz w:val="18"/>
      <w:lang w:val="en-US" w:eastAsia="ja-JP"/>
    </w:rPr>
  </w:style>
  <w:style w:type="paragraph" w:styleId="ListBullet">
    <w:name w:val="List Bullet"/>
    <w:basedOn w:val="Normal"/>
    <w:semiHidden/>
    <w:unhideWhenUsed/>
    <w:rsid w:val="00EA5ED5"/>
    <w:pPr>
      <w:numPr>
        <w:numId w:val="15"/>
      </w:numPr>
      <w:spacing w:before="60" w:after="60" w:line="225" w:lineRule="atLeast"/>
      <w:ind w:left="480" w:hanging="240"/>
      <w:contextualSpacing/>
      <w:jc w:val="both"/>
    </w:pPr>
    <w:rPr>
      <w:rFonts w:ascii="Linux Libertine O" w:eastAsia="MS Mincho" w:hAnsi="Linux Libertine O" w:cs="Linux Libertine O"/>
      <w:sz w:val="18"/>
      <w:lang w:val="en-US" w:eastAsia="ja-JP"/>
    </w:rPr>
  </w:style>
  <w:style w:type="paragraph" w:styleId="ListBullet2">
    <w:name w:val="List Bullet 2"/>
    <w:basedOn w:val="Normal"/>
    <w:uiPriority w:val="99"/>
    <w:semiHidden/>
    <w:unhideWhenUsed/>
    <w:rsid w:val="00EA5ED5"/>
    <w:pPr>
      <w:numPr>
        <w:numId w:val="14"/>
      </w:numPr>
      <w:spacing w:after="200"/>
      <w:contextualSpacing/>
    </w:pPr>
    <w:rPr>
      <w:rFonts w:ascii="Linux Libertine O" w:eastAsia="MS Mincho" w:hAnsi="Linux Libertine O" w:cs="Linux Libertine O"/>
      <w:sz w:val="18"/>
      <w:lang w:val="en-US" w:eastAsia="ja-JP"/>
    </w:rPr>
  </w:style>
  <w:style w:type="paragraph" w:styleId="ListBullet3">
    <w:name w:val="List Bullet 3"/>
    <w:basedOn w:val="Normal"/>
    <w:uiPriority w:val="99"/>
    <w:semiHidden/>
    <w:unhideWhenUsed/>
    <w:rsid w:val="00EA5ED5"/>
    <w:pPr>
      <w:numPr>
        <w:numId w:val="13"/>
      </w:numPr>
      <w:spacing w:after="200"/>
      <w:contextualSpacing/>
    </w:pPr>
    <w:rPr>
      <w:rFonts w:ascii="Linux Libertine O" w:eastAsia="MS Mincho" w:hAnsi="Linux Libertine O" w:cs="Linux Libertine O"/>
      <w:sz w:val="18"/>
      <w:lang w:val="en-US" w:eastAsia="ja-JP"/>
    </w:rPr>
  </w:style>
  <w:style w:type="paragraph" w:styleId="ListBullet4">
    <w:name w:val="List Bullet 4"/>
    <w:basedOn w:val="Normal"/>
    <w:uiPriority w:val="99"/>
    <w:semiHidden/>
    <w:unhideWhenUsed/>
    <w:rsid w:val="00EA5ED5"/>
    <w:pPr>
      <w:numPr>
        <w:numId w:val="12"/>
      </w:numPr>
      <w:spacing w:after="200"/>
      <w:contextualSpacing/>
    </w:pPr>
    <w:rPr>
      <w:rFonts w:ascii="Linux Libertine O" w:eastAsia="MS Mincho" w:hAnsi="Linux Libertine O" w:cs="Linux Libertine O"/>
      <w:sz w:val="18"/>
      <w:lang w:val="en-US" w:eastAsia="ja-JP"/>
    </w:rPr>
  </w:style>
  <w:style w:type="paragraph" w:styleId="ListBullet5">
    <w:name w:val="List Bullet 5"/>
    <w:basedOn w:val="Normal"/>
    <w:uiPriority w:val="99"/>
    <w:semiHidden/>
    <w:unhideWhenUsed/>
    <w:rsid w:val="00EA5ED5"/>
    <w:pPr>
      <w:numPr>
        <w:numId w:val="11"/>
      </w:numPr>
      <w:spacing w:after="200"/>
      <w:contextualSpacing/>
    </w:pPr>
    <w:rPr>
      <w:rFonts w:ascii="Linux Libertine O" w:eastAsia="MS Mincho" w:hAnsi="Linux Libertine O" w:cs="Linux Libertine O"/>
      <w:sz w:val="18"/>
      <w:lang w:val="en-US" w:eastAsia="ja-JP"/>
    </w:rPr>
  </w:style>
  <w:style w:type="paragraph" w:styleId="ListContinue">
    <w:name w:val="List Continue"/>
    <w:basedOn w:val="Normal"/>
    <w:uiPriority w:val="99"/>
    <w:semiHidden/>
    <w:unhideWhenUsed/>
    <w:rsid w:val="00EA5ED5"/>
    <w:pPr>
      <w:spacing w:after="120"/>
      <w:ind w:left="360"/>
      <w:contextualSpacing/>
    </w:pPr>
    <w:rPr>
      <w:rFonts w:ascii="Linux Libertine O" w:eastAsia="MS Mincho" w:hAnsi="Linux Libertine O" w:cs="Linux Libertine O"/>
      <w:sz w:val="18"/>
      <w:lang w:val="en-US" w:eastAsia="ja-JP"/>
    </w:rPr>
  </w:style>
  <w:style w:type="paragraph" w:styleId="ListContinue2">
    <w:name w:val="List Continue 2"/>
    <w:basedOn w:val="Normal"/>
    <w:uiPriority w:val="99"/>
    <w:semiHidden/>
    <w:unhideWhenUsed/>
    <w:rsid w:val="00EA5ED5"/>
    <w:pPr>
      <w:spacing w:after="120"/>
      <w:ind w:left="720"/>
      <w:contextualSpacing/>
    </w:pPr>
    <w:rPr>
      <w:rFonts w:ascii="Linux Libertine O" w:eastAsia="MS Mincho" w:hAnsi="Linux Libertine O" w:cs="Linux Libertine O"/>
      <w:sz w:val="18"/>
      <w:lang w:val="en-US" w:eastAsia="ja-JP"/>
    </w:rPr>
  </w:style>
  <w:style w:type="paragraph" w:styleId="ListContinue3">
    <w:name w:val="List Continue 3"/>
    <w:basedOn w:val="Normal"/>
    <w:uiPriority w:val="99"/>
    <w:semiHidden/>
    <w:unhideWhenUsed/>
    <w:rsid w:val="00EA5ED5"/>
    <w:pPr>
      <w:spacing w:after="120"/>
      <w:ind w:left="1080"/>
      <w:contextualSpacing/>
    </w:pPr>
    <w:rPr>
      <w:rFonts w:ascii="Linux Libertine O" w:eastAsia="MS Mincho" w:hAnsi="Linux Libertine O" w:cs="Linux Libertine O"/>
      <w:sz w:val="18"/>
      <w:lang w:val="en-US" w:eastAsia="ja-JP"/>
    </w:rPr>
  </w:style>
  <w:style w:type="paragraph" w:styleId="ListContinue4">
    <w:name w:val="List Continue 4"/>
    <w:basedOn w:val="Normal"/>
    <w:uiPriority w:val="99"/>
    <w:semiHidden/>
    <w:unhideWhenUsed/>
    <w:rsid w:val="00EA5ED5"/>
    <w:pPr>
      <w:spacing w:after="120"/>
      <w:ind w:left="1440"/>
      <w:contextualSpacing/>
    </w:pPr>
    <w:rPr>
      <w:rFonts w:ascii="Linux Libertine O" w:eastAsia="MS Mincho" w:hAnsi="Linux Libertine O" w:cs="Linux Libertine O"/>
      <w:sz w:val="18"/>
      <w:lang w:val="en-US" w:eastAsia="ja-JP"/>
    </w:rPr>
  </w:style>
  <w:style w:type="paragraph" w:styleId="ListContinue5">
    <w:name w:val="List Continue 5"/>
    <w:basedOn w:val="Normal"/>
    <w:uiPriority w:val="99"/>
    <w:semiHidden/>
    <w:unhideWhenUsed/>
    <w:rsid w:val="00EA5ED5"/>
    <w:pPr>
      <w:spacing w:after="120"/>
      <w:ind w:left="1800"/>
      <w:contextualSpacing/>
    </w:pPr>
    <w:rPr>
      <w:rFonts w:ascii="Linux Libertine O" w:eastAsia="MS Mincho" w:hAnsi="Linux Libertine O" w:cs="Linux Libertine O"/>
      <w:sz w:val="18"/>
      <w:lang w:val="en-US" w:eastAsia="ja-JP"/>
    </w:rPr>
  </w:style>
  <w:style w:type="paragraph" w:styleId="ListNumber">
    <w:name w:val="List Number"/>
    <w:basedOn w:val="Normal"/>
    <w:uiPriority w:val="99"/>
    <w:semiHidden/>
    <w:unhideWhenUsed/>
    <w:rsid w:val="00EA5ED5"/>
    <w:pPr>
      <w:numPr>
        <w:numId w:val="10"/>
      </w:numPr>
      <w:spacing w:after="200"/>
      <w:contextualSpacing/>
    </w:pPr>
    <w:rPr>
      <w:rFonts w:ascii="Linux Libertine O" w:eastAsia="MS Mincho" w:hAnsi="Linux Libertine O" w:cs="Linux Libertine O"/>
      <w:sz w:val="18"/>
      <w:lang w:val="en-US" w:eastAsia="ja-JP"/>
    </w:rPr>
  </w:style>
  <w:style w:type="paragraph" w:styleId="ListNumber2">
    <w:name w:val="List Number 2"/>
    <w:basedOn w:val="Normal"/>
    <w:uiPriority w:val="99"/>
    <w:semiHidden/>
    <w:unhideWhenUsed/>
    <w:rsid w:val="00EA5ED5"/>
    <w:pPr>
      <w:numPr>
        <w:numId w:val="9"/>
      </w:numPr>
      <w:spacing w:after="200"/>
      <w:contextualSpacing/>
    </w:pPr>
    <w:rPr>
      <w:rFonts w:ascii="Linux Libertine O" w:eastAsia="MS Mincho" w:hAnsi="Linux Libertine O" w:cs="Linux Libertine O"/>
      <w:sz w:val="18"/>
      <w:lang w:val="en-US" w:eastAsia="ja-JP"/>
    </w:rPr>
  </w:style>
  <w:style w:type="paragraph" w:styleId="ListNumber3">
    <w:name w:val="List Number 3"/>
    <w:basedOn w:val="Normal"/>
    <w:uiPriority w:val="99"/>
    <w:semiHidden/>
    <w:unhideWhenUsed/>
    <w:rsid w:val="00EA5ED5"/>
    <w:pPr>
      <w:numPr>
        <w:numId w:val="8"/>
      </w:numPr>
      <w:spacing w:after="200"/>
      <w:contextualSpacing/>
    </w:pPr>
    <w:rPr>
      <w:rFonts w:ascii="Linux Libertine O" w:eastAsia="MS Mincho" w:hAnsi="Linux Libertine O" w:cs="Linux Libertine O"/>
      <w:sz w:val="18"/>
      <w:lang w:val="en-US" w:eastAsia="ja-JP"/>
    </w:rPr>
  </w:style>
  <w:style w:type="paragraph" w:styleId="ListNumber4">
    <w:name w:val="List Number 4"/>
    <w:basedOn w:val="Normal"/>
    <w:uiPriority w:val="99"/>
    <w:semiHidden/>
    <w:unhideWhenUsed/>
    <w:rsid w:val="00EA5ED5"/>
    <w:pPr>
      <w:numPr>
        <w:numId w:val="7"/>
      </w:numPr>
      <w:spacing w:after="200"/>
      <w:contextualSpacing/>
    </w:pPr>
    <w:rPr>
      <w:rFonts w:ascii="Linux Libertine O" w:eastAsia="MS Mincho" w:hAnsi="Linux Libertine O" w:cs="Linux Libertine O"/>
      <w:sz w:val="18"/>
      <w:lang w:val="en-US" w:eastAsia="ja-JP"/>
    </w:rPr>
  </w:style>
  <w:style w:type="paragraph" w:styleId="ListNumber5">
    <w:name w:val="List Number 5"/>
    <w:basedOn w:val="Normal"/>
    <w:uiPriority w:val="99"/>
    <w:semiHidden/>
    <w:unhideWhenUsed/>
    <w:rsid w:val="00EA5ED5"/>
    <w:pPr>
      <w:numPr>
        <w:numId w:val="6"/>
      </w:numPr>
      <w:spacing w:after="200"/>
      <w:contextualSpacing/>
    </w:pPr>
    <w:rPr>
      <w:rFonts w:ascii="Linux Libertine O" w:eastAsia="MS Mincho" w:hAnsi="Linux Libertine O" w:cs="Linux Libertine O"/>
      <w:sz w:val="18"/>
      <w:lang w:val="en-US" w:eastAsia="ja-JP"/>
    </w:rPr>
  </w:style>
  <w:style w:type="table" w:styleId="ListTable1Light">
    <w:name w:val="List Table 1 Light"/>
    <w:basedOn w:val="TableNormal"/>
    <w:uiPriority w:val="46"/>
    <w:rsid w:val="00EA5ED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A5ED5"/>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EA5ED5"/>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EA5ED5"/>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EA5ED5"/>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EA5ED5"/>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EA5ED5"/>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EA5ED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A5ED5"/>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EA5ED5"/>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EA5ED5"/>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EA5ED5"/>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EA5ED5"/>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EA5ED5"/>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EA5ED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A5ED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EA5ED5"/>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EA5ED5"/>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EA5ED5"/>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EA5ED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EA5ED5"/>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EA5ED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A5ED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A5ED5"/>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A5ED5"/>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A5ED5"/>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A5ED5"/>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A5ED5"/>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A5ED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A5ED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EA5ED5"/>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EA5ED5"/>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EA5ED5"/>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EA5ED5"/>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EA5ED5"/>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EA5ED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A5ED5"/>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A5ED5"/>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A5ED5"/>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A5ED5"/>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A5ED5"/>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A5ED5"/>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A5ED5"/>
    <w:pPr>
      <w:tabs>
        <w:tab w:val="left" w:pos="480"/>
        <w:tab w:val="left" w:pos="960"/>
        <w:tab w:val="left" w:pos="1440"/>
        <w:tab w:val="left" w:pos="1920"/>
        <w:tab w:val="left" w:pos="2400"/>
        <w:tab w:val="left" w:pos="2880"/>
        <w:tab w:val="left" w:pos="3360"/>
        <w:tab w:val="left" w:pos="3840"/>
        <w:tab w:val="left" w:pos="4320"/>
      </w:tabs>
    </w:pPr>
    <w:rPr>
      <w:rFonts w:ascii="Linux Biolinum O" w:hAnsi="Linux Biolinum O" w:cs="Linux Biolinum O"/>
      <w:lang w:eastAsia="ja-JP"/>
    </w:rPr>
  </w:style>
  <w:style w:type="character" w:customStyle="1" w:styleId="MacroTextChar">
    <w:name w:val="Macro Text Char"/>
    <w:basedOn w:val="DefaultParagraphFont"/>
    <w:link w:val="MacroText"/>
    <w:uiPriority w:val="99"/>
    <w:semiHidden/>
    <w:rsid w:val="00EA5ED5"/>
    <w:rPr>
      <w:rFonts w:ascii="Linux Biolinum O" w:hAnsi="Linux Biolinum O" w:cs="Linux Biolinum O"/>
      <w:lang w:eastAsia="ja-JP"/>
    </w:rPr>
  </w:style>
  <w:style w:type="table" w:styleId="MediumGrid1">
    <w:name w:val="Medium Grid 1"/>
    <w:basedOn w:val="TableNormal"/>
    <w:uiPriority w:val="67"/>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EA5ED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A5ED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EA5ED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EA5ED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EA5ED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EA5ED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EA5ED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EA5ED5"/>
    <w:rPr>
      <w:rFonts w:ascii="Linux Biolinum O" w:hAnsi="Linux Biolinum O" w:cs="Linux Biolinum O"/>
      <w:color w:val="2B579A"/>
      <w:shd w:val="clear" w:color="auto" w:fill="E1DFDD"/>
    </w:rPr>
  </w:style>
  <w:style w:type="paragraph" w:styleId="MessageHeader">
    <w:name w:val="Message Header"/>
    <w:basedOn w:val="Normal"/>
    <w:link w:val="MessageHeaderChar"/>
    <w:uiPriority w:val="99"/>
    <w:semiHidden/>
    <w:unhideWhenUsed/>
    <w:rsid w:val="00EA5ED5"/>
    <w:pPr>
      <w:pBdr>
        <w:top w:val="single" w:sz="6" w:space="1" w:color="auto"/>
        <w:left w:val="single" w:sz="6" w:space="1" w:color="auto"/>
        <w:bottom w:val="single" w:sz="6" w:space="1" w:color="auto"/>
        <w:right w:val="single" w:sz="6" w:space="1" w:color="auto"/>
      </w:pBdr>
      <w:shd w:val="pct20" w:color="auto" w:fill="auto"/>
      <w:ind w:left="1080" w:hanging="1080"/>
    </w:pPr>
    <w:rPr>
      <w:rFonts w:ascii="Linux Libertine O" w:eastAsiaTheme="majorEastAsia" w:hAnsi="Linux Libertine O" w:cs="Linux Libertine O"/>
      <w:lang w:val="en-US" w:eastAsia="ja-JP"/>
    </w:rPr>
  </w:style>
  <w:style w:type="character" w:customStyle="1" w:styleId="MessageHeaderChar">
    <w:name w:val="Message Header Char"/>
    <w:basedOn w:val="DefaultParagraphFont"/>
    <w:link w:val="MessageHeader"/>
    <w:uiPriority w:val="99"/>
    <w:semiHidden/>
    <w:rsid w:val="00EA5ED5"/>
    <w:rPr>
      <w:rFonts w:ascii="Linux Libertine O" w:eastAsiaTheme="majorEastAsia" w:hAnsi="Linux Libertine O" w:cs="Linux Libertine O"/>
      <w:sz w:val="24"/>
      <w:szCs w:val="24"/>
      <w:shd w:val="pct20" w:color="auto" w:fill="auto"/>
      <w:lang w:eastAsia="ja-JP"/>
    </w:rPr>
  </w:style>
  <w:style w:type="paragraph" w:styleId="NoSpacing">
    <w:name w:val="No Spacing"/>
    <w:uiPriority w:val="1"/>
    <w:qFormat/>
    <w:rsid w:val="00EA5ED5"/>
    <w:rPr>
      <w:rFonts w:ascii="Linux Biolinum O" w:hAnsi="Linux Biolinum O" w:cs="Linux Biolinum O"/>
      <w:sz w:val="18"/>
      <w:szCs w:val="24"/>
      <w:lang w:eastAsia="ja-JP"/>
    </w:rPr>
  </w:style>
  <w:style w:type="paragraph" w:styleId="NormalWeb">
    <w:name w:val="Normal (Web)"/>
    <w:basedOn w:val="Normal"/>
    <w:uiPriority w:val="99"/>
    <w:semiHidden/>
    <w:unhideWhenUsed/>
    <w:rsid w:val="00EA5ED5"/>
    <w:pPr>
      <w:spacing w:after="200"/>
    </w:pPr>
    <w:rPr>
      <w:rFonts w:ascii="Linux Libertine O" w:eastAsia="MS Mincho" w:hAnsi="Linux Libertine O" w:cs="Linux Libertine O"/>
      <w:lang w:val="en-US" w:eastAsia="ja-JP"/>
    </w:rPr>
  </w:style>
  <w:style w:type="paragraph" w:styleId="NormalIndent">
    <w:name w:val="Normal Indent"/>
    <w:basedOn w:val="Normal"/>
    <w:uiPriority w:val="99"/>
    <w:semiHidden/>
    <w:unhideWhenUsed/>
    <w:rsid w:val="00EA5ED5"/>
    <w:pPr>
      <w:spacing w:after="200"/>
      <w:ind w:left="720"/>
    </w:pPr>
    <w:rPr>
      <w:rFonts w:ascii="Linux Libertine O" w:eastAsia="MS Mincho" w:hAnsi="Linux Libertine O" w:cs="Linux Libertine O"/>
      <w:sz w:val="18"/>
      <w:lang w:val="en-US" w:eastAsia="ja-JP"/>
    </w:rPr>
  </w:style>
  <w:style w:type="paragraph" w:styleId="NoteHeading">
    <w:name w:val="Note Heading"/>
    <w:basedOn w:val="Normal"/>
    <w:next w:val="Normal"/>
    <w:link w:val="NoteHeadingChar"/>
    <w:uiPriority w:val="99"/>
    <w:semiHidden/>
    <w:unhideWhenUsed/>
    <w:rsid w:val="00EA5ED5"/>
    <w:rPr>
      <w:rFonts w:ascii="Linux Libertine O" w:eastAsia="MS Mincho" w:hAnsi="Linux Libertine O" w:cs="Linux Libertine O"/>
      <w:sz w:val="18"/>
      <w:lang w:val="en-US" w:eastAsia="ja-JP"/>
    </w:rPr>
  </w:style>
  <w:style w:type="character" w:customStyle="1" w:styleId="NoteHeadingChar">
    <w:name w:val="Note Heading Char"/>
    <w:basedOn w:val="DefaultParagraphFont"/>
    <w:link w:val="NoteHeading"/>
    <w:uiPriority w:val="99"/>
    <w:semiHidden/>
    <w:rsid w:val="00EA5ED5"/>
    <w:rPr>
      <w:rFonts w:ascii="Linux Libertine O" w:hAnsi="Linux Libertine O" w:cs="Linux Libertine O"/>
      <w:sz w:val="18"/>
      <w:szCs w:val="24"/>
      <w:lang w:eastAsia="ja-JP"/>
    </w:rPr>
  </w:style>
  <w:style w:type="character" w:styleId="PlaceholderText">
    <w:name w:val="Placeholder Text"/>
    <w:basedOn w:val="DefaultParagraphFont"/>
    <w:uiPriority w:val="99"/>
    <w:semiHidden/>
    <w:rsid w:val="00EA5ED5"/>
    <w:rPr>
      <w:rFonts w:ascii="Linux Biolinum O" w:hAnsi="Linux Biolinum O" w:cs="Linux Biolinum O"/>
      <w:color w:val="808080"/>
    </w:rPr>
  </w:style>
  <w:style w:type="table" w:styleId="PlainTable1">
    <w:name w:val="Plain Table 1"/>
    <w:basedOn w:val="TableNormal"/>
    <w:uiPriority w:val="99"/>
    <w:rsid w:val="00EA5ED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EA5ED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EA5ED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EA5E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EA5ED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A5ED5"/>
    <w:rPr>
      <w:rFonts w:ascii="Linux Biolinum O" w:eastAsia="MS Mincho" w:hAnsi="Linux Biolinum O" w:cs="Linux Biolinum O"/>
      <w:sz w:val="21"/>
      <w:szCs w:val="21"/>
      <w:lang w:val="en-US" w:eastAsia="ja-JP"/>
    </w:rPr>
  </w:style>
  <w:style w:type="character" w:customStyle="1" w:styleId="PlainTextChar">
    <w:name w:val="Plain Text Char"/>
    <w:basedOn w:val="DefaultParagraphFont"/>
    <w:link w:val="PlainText"/>
    <w:uiPriority w:val="99"/>
    <w:semiHidden/>
    <w:rsid w:val="00EA5ED5"/>
    <w:rPr>
      <w:rFonts w:ascii="Linux Biolinum O" w:hAnsi="Linux Biolinum O" w:cs="Linux Biolinum O"/>
      <w:sz w:val="21"/>
      <w:szCs w:val="21"/>
      <w:lang w:eastAsia="ja-JP"/>
    </w:rPr>
  </w:style>
  <w:style w:type="paragraph" w:styleId="Quote">
    <w:name w:val="Quote"/>
    <w:basedOn w:val="Normal"/>
    <w:next w:val="Normal"/>
    <w:link w:val="QuoteChar"/>
    <w:uiPriority w:val="29"/>
    <w:qFormat/>
    <w:rsid w:val="00EA5ED5"/>
    <w:pPr>
      <w:spacing w:before="200" w:after="160"/>
      <w:ind w:left="864" w:right="864"/>
      <w:jc w:val="center"/>
    </w:pPr>
    <w:rPr>
      <w:rFonts w:ascii="Linux Libertine O" w:eastAsia="MS Mincho" w:hAnsi="Linux Libertine O" w:cs="Linux Libertine O"/>
      <w:i/>
      <w:iCs/>
      <w:color w:val="404040" w:themeColor="text1" w:themeTint="BF"/>
      <w:sz w:val="18"/>
      <w:lang w:val="en-US" w:eastAsia="ja-JP"/>
    </w:rPr>
  </w:style>
  <w:style w:type="character" w:customStyle="1" w:styleId="QuoteChar">
    <w:name w:val="Quote Char"/>
    <w:basedOn w:val="DefaultParagraphFont"/>
    <w:link w:val="Quote"/>
    <w:uiPriority w:val="29"/>
    <w:rsid w:val="00EA5ED5"/>
    <w:rPr>
      <w:rFonts w:ascii="Linux Libertine O" w:hAnsi="Linux Libertine O" w:cs="Linux Libertine O"/>
      <w:i/>
      <w:iCs/>
      <w:color w:val="404040" w:themeColor="text1" w:themeTint="BF"/>
      <w:sz w:val="18"/>
      <w:szCs w:val="24"/>
      <w:lang w:eastAsia="ja-JP"/>
    </w:rPr>
  </w:style>
  <w:style w:type="paragraph" w:styleId="Salutation">
    <w:name w:val="Salutation"/>
    <w:basedOn w:val="Normal"/>
    <w:next w:val="Normal"/>
    <w:link w:val="SalutationChar"/>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SalutationChar">
    <w:name w:val="Salutation Char"/>
    <w:basedOn w:val="DefaultParagraphFont"/>
    <w:link w:val="Salutation"/>
    <w:uiPriority w:val="99"/>
    <w:semiHidden/>
    <w:rsid w:val="00EA5ED5"/>
    <w:rPr>
      <w:rFonts w:ascii="Linux Libertine O" w:hAnsi="Linux Libertine O" w:cs="Linux Libertine O"/>
      <w:sz w:val="18"/>
      <w:szCs w:val="24"/>
      <w:lang w:eastAsia="ja-JP"/>
    </w:rPr>
  </w:style>
  <w:style w:type="paragraph" w:styleId="Signature">
    <w:name w:val="Signature"/>
    <w:basedOn w:val="Normal"/>
    <w:link w:val="SignatureChar"/>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SignatureChar">
    <w:name w:val="Signature Char"/>
    <w:basedOn w:val="DefaultParagraphFont"/>
    <w:link w:val="Signature"/>
    <w:uiPriority w:val="99"/>
    <w:semiHidden/>
    <w:rsid w:val="00EA5ED5"/>
    <w:rPr>
      <w:rFonts w:ascii="Linux Libertine O" w:hAnsi="Linux Libertine O" w:cs="Linux Libertine O"/>
      <w:sz w:val="18"/>
      <w:szCs w:val="24"/>
      <w:lang w:eastAsia="ja-JP"/>
    </w:rPr>
  </w:style>
  <w:style w:type="character" w:customStyle="1" w:styleId="SmartHyperlink1">
    <w:name w:val="Smart Hyperlink1"/>
    <w:basedOn w:val="DefaultParagraphFont"/>
    <w:uiPriority w:val="99"/>
    <w:semiHidden/>
    <w:unhideWhenUsed/>
    <w:rsid w:val="00EA5ED5"/>
    <w:rPr>
      <w:rFonts w:ascii="Linux Biolinum O" w:hAnsi="Linux Biolinum O" w:cs="Linux Biolinum O"/>
      <w:u w:val="dotted"/>
    </w:rPr>
  </w:style>
  <w:style w:type="character" w:styleId="Strong">
    <w:name w:val="Strong"/>
    <w:basedOn w:val="DefaultParagraphFont"/>
    <w:uiPriority w:val="22"/>
    <w:qFormat/>
    <w:rsid w:val="00EA5ED5"/>
    <w:rPr>
      <w:rFonts w:ascii="Linux Biolinum O" w:hAnsi="Linux Biolinum O" w:cs="Linux Biolinum O"/>
      <w:b/>
      <w:bCs/>
    </w:rPr>
  </w:style>
  <w:style w:type="character" w:styleId="SubtleEmphasis">
    <w:name w:val="Subtle Emphasis"/>
    <w:basedOn w:val="DefaultParagraphFont"/>
    <w:uiPriority w:val="19"/>
    <w:qFormat/>
    <w:rsid w:val="00EA5ED5"/>
    <w:rPr>
      <w:rFonts w:ascii="Linux Biolinum O" w:hAnsi="Linux Biolinum O" w:cs="Linux Biolinum O"/>
      <w:i/>
      <w:iCs/>
      <w:color w:val="404040" w:themeColor="text1" w:themeTint="BF"/>
    </w:rPr>
  </w:style>
  <w:style w:type="character" w:styleId="SubtleReference">
    <w:name w:val="Subtle Reference"/>
    <w:basedOn w:val="DefaultParagraphFont"/>
    <w:uiPriority w:val="31"/>
    <w:qFormat/>
    <w:rsid w:val="00EA5ED5"/>
    <w:rPr>
      <w:rFonts w:ascii="Linux Biolinum O" w:hAnsi="Linux Biolinum O" w:cs="Linux Biolinum O"/>
      <w:smallCaps/>
      <w:color w:val="5A5A5A" w:themeColor="text1" w:themeTint="A5"/>
    </w:rPr>
  </w:style>
  <w:style w:type="table" w:styleId="Table3Deffects1">
    <w:name w:val="Table 3D effects 1"/>
    <w:basedOn w:val="TableNormal"/>
    <w:uiPriority w:val="99"/>
    <w:semiHidden/>
    <w:unhideWhenUsed/>
    <w:rsid w:val="00EA5ED5"/>
    <w:pPr>
      <w:spacing w:after="20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A5ED5"/>
    <w:pPr>
      <w:spacing w:after="20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A5ED5"/>
    <w:pPr>
      <w:spacing w:after="20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A5ED5"/>
    <w:pPr>
      <w:spacing w:after="2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A5ED5"/>
    <w:pPr>
      <w:spacing w:after="2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A5ED5"/>
    <w:pPr>
      <w:spacing w:after="2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A5ED5"/>
    <w:pPr>
      <w:spacing w:after="2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A5ED5"/>
    <w:pPr>
      <w:spacing w:after="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A5ED5"/>
    <w:pPr>
      <w:spacing w:after="20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A5ED5"/>
    <w:pPr>
      <w:spacing w:after="20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A5ED5"/>
    <w:pPr>
      <w:spacing w:after="20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A5ED5"/>
    <w:pPr>
      <w:spacing w:after="20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A5ED5"/>
    <w:pPr>
      <w:spacing w:after="20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A5ED5"/>
    <w:pPr>
      <w:spacing w:after="20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A5ED5"/>
    <w:pPr>
      <w:spacing w:after="2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A5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A5ED5"/>
    <w:pPr>
      <w:spacing w:after="20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A5ED5"/>
    <w:pPr>
      <w:spacing w:after="2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A5ED5"/>
    <w:pPr>
      <w:spacing w:after="2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A5ED5"/>
    <w:pPr>
      <w:spacing w:after="2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A5ED5"/>
    <w:pPr>
      <w:spacing w:after="2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EA5ED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A5ED5"/>
    <w:pPr>
      <w:spacing w:after="20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A5ED5"/>
    <w:pPr>
      <w:spacing w:after="20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A5ED5"/>
    <w:pPr>
      <w:spacing w:after="2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A5ED5"/>
    <w:pPr>
      <w:spacing w:after="20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TableofFigures">
    <w:name w:val="table of figures"/>
    <w:basedOn w:val="Normal"/>
    <w:next w:val="Normal"/>
    <w:uiPriority w:val="99"/>
    <w:semiHidden/>
    <w:unhideWhenUsed/>
    <w:rsid w:val="00EA5ED5"/>
    <w:rPr>
      <w:rFonts w:ascii="Linux Libertine O" w:eastAsia="MS Mincho" w:hAnsi="Linux Libertine O" w:cs="Linux Libertine O"/>
      <w:sz w:val="18"/>
      <w:lang w:val="en-US" w:eastAsia="ja-JP"/>
    </w:rPr>
  </w:style>
  <w:style w:type="table" w:styleId="TableProfessional">
    <w:name w:val="Table Professional"/>
    <w:basedOn w:val="TableNormal"/>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A5ED5"/>
    <w:pPr>
      <w:spacing w:after="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A5ED5"/>
    <w:pPr>
      <w:spacing w:after="20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A5ED5"/>
    <w:pPr>
      <w:spacing w:after="20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EA5ED5"/>
    <w:pPr>
      <w:spacing w:after="20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A5ED5"/>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A5ED5"/>
    <w:pPr>
      <w:spacing w:after="2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A5ED5"/>
    <w:pPr>
      <w:spacing w:after="2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EA5ED5"/>
    <w:pPr>
      <w:spacing w:after="2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EA5ED5"/>
    <w:pPr>
      <w:contextualSpacing/>
    </w:pPr>
    <w:rPr>
      <w:rFonts w:ascii="Linux Libertine O" w:eastAsiaTheme="majorEastAsia" w:hAnsi="Linux Libertine O" w:cs="Linux Libertine O"/>
      <w:spacing w:val="-10"/>
      <w:kern w:val="28"/>
      <w:sz w:val="56"/>
      <w:szCs w:val="56"/>
      <w:lang w:val="en-US" w:eastAsia="ja-JP"/>
    </w:rPr>
  </w:style>
  <w:style w:type="character" w:customStyle="1" w:styleId="TitleChar">
    <w:name w:val="Title Char"/>
    <w:basedOn w:val="DefaultParagraphFont"/>
    <w:link w:val="Title"/>
    <w:uiPriority w:val="10"/>
    <w:rsid w:val="00EA5ED5"/>
    <w:rPr>
      <w:rFonts w:ascii="Linux Libertine O" w:eastAsiaTheme="majorEastAsia" w:hAnsi="Linux Libertine O" w:cs="Linux Libertine O"/>
      <w:spacing w:val="-10"/>
      <w:kern w:val="28"/>
      <w:sz w:val="56"/>
      <w:szCs w:val="56"/>
      <w:lang w:eastAsia="ja-JP"/>
    </w:rPr>
  </w:style>
  <w:style w:type="paragraph" w:styleId="TOAHeading">
    <w:name w:val="toa heading"/>
    <w:basedOn w:val="Normal"/>
    <w:next w:val="Normal"/>
    <w:uiPriority w:val="99"/>
    <w:semiHidden/>
    <w:unhideWhenUsed/>
    <w:rsid w:val="00EA5ED5"/>
    <w:pPr>
      <w:spacing w:before="120" w:after="200"/>
    </w:pPr>
    <w:rPr>
      <w:rFonts w:ascii="Linux Libertine O" w:eastAsiaTheme="majorEastAsia" w:hAnsi="Linux Libertine O" w:cs="Linux Libertine O"/>
      <w:b/>
      <w:bCs/>
      <w:lang w:val="en-US" w:eastAsia="ja-JP"/>
    </w:rPr>
  </w:style>
  <w:style w:type="paragraph" w:styleId="TOC1">
    <w:name w:val="toc 1"/>
    <w:basedOn w:val="Normal"/>
    <w:next w:val="Normal"/>
    <w:autoRedefine/>
    <w:uiPriority w:val="39"/>
    <w:semiHidden/>
    <w:unhideWhenUsed/>
    <w:rsid w:val="00EA5ED5"/>
    <w:pPr>
      <w:spacing w:after="100"/>
    </w:pPr>
    <w:rPr>
      <w:rFonts w:ascii="Linux Libertine O" w:eastAsia="MS Mincho" w:hAnsi="Linux Libertine O" w:cs="Linux Libertine O"/>
      <w:sz w:val="18"/>
      <w:lang w:val="en-US" w:eastAsia="ja-JP"/>
    </w:rPr>
  </w:style>
  <w:style w:type="paragraph" w:styleId="TOC2">
    <w:name w:val="toc 2"/>
    <w:basedOn w:val="Normal"/>
    <w:next w:val="Normal"/>
    <w:autoRedefine/>
    <w:uiPriority w:val="39"/>
    <w:semiHidden/>
    <w:unhideWhenUsed/>
    <w:rsid w:val="00EA5ED5"/>
    <w:pPr>
      <w:spacing w:after="100"/>
      <w:ind w:left="180"/>
    </w:pPr>
    <w:rPr>
      <w:rFonts w:ascii="Linux Libertine O" w:eastAsia="MS Mincho" w:hAnsi="Linux Libertine O" w:cs="Linux Libertine O"/>
      <w:sz w:val="18"/>
      <w:lang w:val="en-US" w:eastAsia="ja-JP"/>
    </w:rPr>
  </w:style>
  <w:style w:type="paragraph" w:styleId="TOC3">
    <w:name w:val="toc 3"/>
    <w:basedOn w:val="Normal"/>
    <w:next w:val="Normal"/>
    <w:autoRedefine/>
    <w:uiPriority w:val="39"/>
    <w:semiHidden/>
    <w:unhideWhenUsed/>
    <w:rsid w:val="00EA5ED5"/>
    <w:pPr>
      <w:spacing w:after="100"/>
      <w:ind w:left="360"/>
    </w:pPr>
    <w:rPr>
      <w:rFonts w:ascii="Linux Libertine O" w:eastAsia="MS Mincho" w:hAnsi="Linux Libertine O" w:cs="Linux Libertine O"/>
      <w:sz w:val="18"/>
      <w:lang w:val="en-US" w:eastAsia="ja-JP"/>
    </w:rPr>
  </w:style>
  <w:style w:type="paragraph" w:styleId="TOC4">
    <w:name w:val="toc 4"/>
    <w:basedOn w:val="Normal"/>
    <w:next w:val="Normal"/>
    <w:autoRedefine/>
    <w:uiPriority w:val="39"/>
    <w:semiHidden/>
    <w:unhideWhenUsed/>
    <w:rsid w:val="00EA5ED5"/>
    <w:pPr>
      <w:spacing w:after="100"/>
      <w:ind w:left="540"/>
    </w:pPr>
    <w:rPr>
      <w:rFonts w:ascii="Linux Libertine O" w:eastAsia="MS Mincho" w:hAnsi="Linux Libertine O" w:cs="Linux Libertine O"/>
      <w:sz w:val="18"/>
      <w:lang w:val="en-US" w:eastAsia="ja-JP"/>
    </w:rPr>
  </w:style>
  <w:style w:type="paragraph" w:styleId="TOC5">
    <w:name w:val="toc 5"/>
    <w:basedOn w:val="Normal"/>
    <w:next w:val="Normal"/>
    <w:autoRedefine/>
    <w:uiPriority w:val="39"/>
    <w:semiHidden/>
    <w:unhideWhenUsed/>
    <w:rsid w:val="00EA5ED5"/>
    <w:pPr>
      <w:spacing w:after="100"/>
      <w:ind w:left="720"/>
    </w:pPr>
    <w:rPr>
      <w:rFonts w:ascii="Linux Libertine O" w:eastAsia="MS Mincho" w:hAnsi="Linux Libertine O" w:cs="Linux Libertine O"/>
      <w:sz w:val="18"/>
      <w:lang w:val="en-US" w:eastAsia="ja-JP"/>
    </w:rPr>
  </w:style>
  <w:style w:type="paragraph" w:styleId="TOC6">
    <w:name w:val="toc 6"/>
    <w:basedOn w:val="Normal"/>
    <w:next w:val="Normal"/>
    <w:autoRedefine/>
    <w:uiPriority w:val="39"/>
    <w:semiHidden/>
    <w:unhideWhenUsed/>
    <w:rsid w:val="00EA5ED5"/>
    <w:pPr>
      <w:spacing w:after="100"/>
      <w:ind w:left="900"/>
    </w:pPr>
    <w:rPr>
      <w:rFonts w:ascii="Linux Libertine O" w:eastAsia="MS Mincho" w:hAnsi="Linux Libertine O" w:cs="Linux Libertine O"/>
      <w:sz w:val="18"/>
      <w:lang w:val="en-US" w:eastAsia="ja-JP"/>
    </w:rPr>
  </w:style>
  <w:style w:type="paragraph" w:styleId="TOC7">
    <w:name w:val="toc 7"/>
    <w:basedOn w:val="Normal"/>
    <w:next w:val="Normal"/>
    <w:autoRedefine/>
    <w:uiPriority w:val="39"/>
    <w:semiHidden/>
    <w:unhideWhenUsed/>
    <w:rsid w:val="00EA5ED5"/>
    <w:pPr>
      <w:spacing w:after="100"/>
      <w:ind w:left="1080"/>
    </w:pPr>
    <w:rPr>
      <w:rFonts w:ascii="Linux Libertine O" w:eastAsia="MS Mincho" w:hAnsi="Linux Libertine O" w:cs="Linux Libertine O"/>
      <w:sz w:val="18"/>
      <w:lang w:val="en-US" w:eastAsia="ja-JP"/>
    </w:rPr>
  </w:style>
  <w:style w:type="paragraph" w:styleId="TOC8">
    <w:name w:val="toc 8"/>
    <w:basedOn w:val="Normal"/>
    <w:next w:val="Normal"/>
    <w:autoRedefine/>
    <w:uiPriority w:val="39"/>
    <w:semiHidden/>
    <w:unhideWhenUsed/>
    <w:rsid w:val="00EA5ED5"/>
    <w:pPr>
      <w:spacing w:after="100"/>
      <w:ind w:left="1260"/>
    </w:pPr>
    <w:rPr>
      <w:rFonts w:ascii="Linux Libertine O" w:eastAsia="MS Mincho" w:hAnsi="Linux Libertine O" w:cs="Linux Libertine O"/>
      <w:sz w:val="18"/>
      <w:lang w:val="en-US" w:eastAsia="ja-JP"/>
    </w:rPr>
  </w:style>
  <w:style w:type="paragraph" w:styleId="TOC9">
    <w:name w:val="toc 9"/>
    <w:basedOn w:val="Normal"/>
    <w:next w:val="Normal"/>
    <w:autoRedefine/>
    <w:uiPriority w:val="39"/>
    <w:semiHidden/>
    <w:unhideWhenUsed/>
    <w:rsid w:val="00EA5ED5"/>
    <w:pPr>
      <w:spacing w:after="100"/>
      <w:ind w:left="1440"/>
    </w:pPr>
    <w:rPr>
      <w:rFonts w:ascii="Linux Libertine O" w:eastAsia="MS Mincho" w:hAnsi="Linux Libertine O" w:cs="Linux Libertine O"/>
      <w:sz w:val="18"/>
      <w:lang w:val="en-US" w:eastAsia="ja-JP"/>
    </w:rPr>
  </w:style>
  <w:style w:type="paragraph" w:styleId="TOCHeading">
    <w:name w:val="TOC Heading"/>
    <w:basedOn w:val="Heading1"/>
    <w:next w:val="Normal"/>
    <w:uiPriority w:val="39"/>
    <w:semiHidden/>
    <w:unhideWhenUsed/>
    <w:qFormat/>
    <w:rsid w:val="00EA5ED5"/>
    <w:pPr>
      <w:outlineLvl w:val="9"/>
    </w:pPr>
  </w:style>
  <w:style w:type="character" w:customStyle="1" w:styleId="UnresolvedMention2">
    <w:name w:val="Unresolved Mention2"/>
    <w:basedOn w:val="DefaultParagraphFont"/>
    <w:uiPriority w:val="99"/>
    <w:semiHidden/>
    <w:unhideWhenUsed/>
    <w:rsid w:val="00EA5ED5"/>
    <w:rPr>
      <w:rFonts w:ascii="Linux Biolinum O" w:hAnsi="Linux Biolinum O" w:cs="Linux Biolinum O"/>
      <w:color w:val="605E5C"/>
      <w:shd w:val="clear" w:color="auto" w:fill="E1DFDD"/>
    </w:rPr>
  </w:style>
  <w:style w:type="paragraph" w:customStyle="1" w:styleId="ACMRef">
    <w:name w:val="ACMRef"/>
    <w:basedOn w:val="Titledocument"/>
    <w:link w:val="ACMRefChar"/>
    <w:rsid w:val="00EA5ED5"/>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A5ED5"/>
    <w:rPr>
      <w:rFonts w:ascii="Linux Libertine O" w:eastAsia="Times New Roman" w:hAnsi="Linux Libertine O" w:cs="Linux Libertine O"/>
      <w:b w:val="0"/>
      <w:bCs/>
      <w:sz w:val="16"/>
    </w:rPr>
  </w:style>
  <w:style w:type="character" w:customStyle="1" w:styleId="CCSHeadchar">
    <w:name w:val="CCSHead char"/>
    <w:basedOn w:val="DefaultParagraphFont"/>
    <w:link w:val="CCSHead"/>
    <w:rsid w:val="000B40B0"/>
    <w:rPr>
      <w:rFonts w:ascii="Linux Libertine O" w:eastAsia="Cambria" w:hAnsi="Linux Libertine O" w:cs="Linux Libertine O"/>
      <w:b/>
      <w:sz w:val="16"/>
      <w:szCs w:val="22"/>
    </w:rPr>
  </w:style>
  <w:style w:type="character" w:customStyle="1" w:styleId="KeyWordHeadchar">
    <w:name w:val="KeyWordHead char"/>
    <w:basedOn w:val="DefaultParagraphFont"/>
    <w:link w:val="KeyWordHead"/>
    <w:rsid w:val="000B40B0"/>
    <w:rPr>
      <w:rFonts w:ascii="Linux Libertine O" w:eastAsia="Cambria" w:hAnsi="Linux Libertine O" w:cs="Linux Libertine O"/>
      <w:sz w:val="16"/>
      <w:szCs w:val="22"/>
    </w:rPr>
  </w:style>
  <w:style w:type="paragraph" w:customStyle="1" w:styleId="TableCell">
    <w:name w:val="TableCell"/>
    <w:basedOn w:val="Para"/>
    <w:rsid w:val="00976834"/>
    <w:pPr>
      <w:spacing w:line="220" w:lineRule="atLeast"/>
    </w:pPr>
    <w:rPr>
      <w:sz w:val="16"/>
      <w:szCs w:val="16"/>
      <w:lang w:eastAsia="en-US"/>
    </w:rPr>
  </w:style>
  <w:style w:type="character" w:customStyle="1" w:styleId="Head3oldChar">
    <w:name w:val="Head3old Char"/>
    <w:basedOn w:val="DefaultParagraphFont"/>
    <w:link w:val="Head3old"/>
    <w:rsid w:val="00CE5EA4"/>
    <w:rPr>
      <w:rFonts w:ascii="Linux Biolinum O" w:hAnsi="Linux Biolinum O" w:cs="Linux Biolinum O"/>
      <w:b/>
      <w:i/>
      <w:sz w:val="18"/>
    </w:rPr>
  </w:style>
  <w:style w:type="paragraph" w:customStyle="1" w:styleId="Head3">
    <w:name w:val="Head3"/>
    <w:basedOn w:val="Titledocument"/>
    <w:next w:val="Para"/>
    <w:link w:val="Head3Char"/>
    <w:qFormat/>
    <w:rsid w:val="002375A6"/>
    <w:pPr>
      <w:keepNext/>
      <w:numPr>
        <w:ilvl w:val="2"/>
        <w:numId w:val="5"/>
      </w:numPr>
      <w:tabs>
        <w:tab w:val="left" w:pos="540"/>
      </w:tabs>
      <w:overflowPunct w:val="0"/>
      <w:spacing w:before="240" w:after="60" w:line="225" w:lineRule="atLeast"/>
      <w:ind w:left="0" w:firstLine="0"/>
      <w:jc w:val="both"/>
      <w:outlineLvl w:val="2"/>
    </w:pPr>
    <w:rPr>
      <w:b w:val="0"/>
      <w:i/>
      <w:sz w:val="18"/>
    </w:rPr>
  </w:style>
  <w:style w:type="character" w:customStyle="1" w:styleId="Parachar">
    <w:name w:val="Para char"/>
    <w:basedOn w:val="DefaultParagraphFont"/>
    <w:rsid w:val="002375A6"/>
    <w:rPr>
      <w:rFonts w:ascii="Linux Libertine O" w:hAnsi="Linux Libertine O" w:cs="Linux Libertine O"/>
      <w:b w:val="0"/>
      <w:i/>
      <w:sz w:val="18"/>
      <w:lang w:eastAsia="ja-JP"/>
    </w:rPr>
  </w:style>
  <w:style w:type="character" w:customStyle="1" w:styleId="Head3char0">
    <w:name w:val="Head3 char"/>
    <w:basedOn w:val="DefaultParagraphFont"/>
    <w:rsid w:val="002375A6"/>
    <w:rPr>
      <w:rFonts w:ascii="Linux Biolinum O" w:hAnsi="Linux Biolinum O" w:cs="Linux Biolinum O"/>
      <w:i/>
      <w:noProof/>
    </w:rPr>
  </w:style>
  <w:style w:type="paragraph" w:customStyle="1" w:styleId="ParaSafe">
    <w:name w:val="ParaSafe"/>
    <w:basedOn w:val="Head3"/>
    <w:link w:val="ParaSafeChar"/>
    <w:rsid w:val="002375A6"/>
    <w:pPr>
      <w:keepNext w:val="0"/>
      <w:numPr>
        <w:ilvl w:val="0"/>
        <w:numId w:val="0"/>
      </w:numPr>
      <w:tabs>
        <w:tab w:val="clear" w:pos="540"/>
      </w:tabs>
      <w:spacing w:before="0" w:after="0" w:line="270" w:lineRule="atLeast"/>
      <w:outlineLvl w:val="9"/>
    </w:pPr>
    <w:rPr>
      <w:rFonts w:ascii="Linux Libertine O" w:eastAsia="Cambria" w:hAnsi="Linux Libertine O" w:cs="Linux Libertine O"/>
      <w:b/>
      <w:bCs w:val="0"/>
      <w:i w:val="0"/>
      <w:color w:val="3D3D3D"/>
      <w:szCs w:val="24"/>
      <w:lang w:eastAsia="ja-JP"/>
    </w:rPr>
  </w:style>
  <w:style w:type="character" w:customStyle="1" w:styleId="Head3Char">
    <w:name w:val="Head3 Char"/>
    <w:basedOn w:val="TitledocumentChar"/>
    <w:link w:val="Head3"/>
    <w:rsid w:val="002375A6"/>
    <w:rPr>
      <w:rFonts w:ascii="Linux Biolinum O" w:eastAsia="Times New Roman" w:hAnsi="Linux Biolinum O" w:cs="Linux Biolinum O"/>
      <w:b w:val="0"/>
      <w:bCs/>
      <w:i/>
      <w:sz w:val="18"/>
    </w:rPr>
  </w:style>
  <w:style w:type="character" w:customStyle="1" w:styleId="ParaSafeChar">
    <w:name w:val="ParaSafe Char"/>
    <w:basedOn w:val="Head3Char"/>
    <w:link w:val="ParaSafe"/>
    <w:rsid w:val="002375A6"/>
    <w:rPr>
      <w:rFonts w:ascii="Linux Libertine O" w:eastAsia="Cambria" w:hAnsi="Linux Libertine O" w:cs="Linux Libertine O"/>
      <w:b/>
      <w:bCs w:val="0"/>
      <w:i w:val="0"/>
      <w:color w:val="3D3D3D"/>
      <w:sz w:val="18"/>
      <w:szCs w:val="24"/>
      <w:lang w:eastAsia="ja-JP"/>
    </w:rPr>
  </w:style>
  <w:style w:type="numbering" w:customStyle="1" w:styleId="NormalNumberedList">
    <w:name w:val="Normal Numbered List"/>
    <w:uiPriority w:val="99"/>
    <w:rsid w:val="00241FC3"/>
    <w:pPr>
      <w:numPr>
        <w:numId w:val="37"/>
      </w:numPr>
    </w:pPr>
  </w:style>
  <w:style w:type="character" w:customStyle="1" w:styleId="GrantSponsor">
    <w:name w:val="GrantSponsor"/>
    <w:rsid w:val="00B1638F"/>
    <w:rPr>
      <w:rFonts w:ascii="Linux Libertine O" w:hAnsi="Linux Libertine O" w:cs="Linux Libertine O" w:hint="default"/>
      <w:color w:val="666699"/>
    </w:rPr>
  </w:style>
  <w:style w:type="paragraph" w:styleId="Revision">
    <w:name w:val="Revision"/>
    <w:hidden/>
    <w:uiPriority w:val="99"/>
    <w:semiHidden/>
    <w:rsid w:val="00CE6F4E"/>
    <w:rPr>
      <w:rFonts w:ascii="Linux Libertine O" w:hAnsi="Linux Libertine O" w:cs="Linux Libertine O"/>
      <w:sz w:val="18"/>
      <w:szCs w:val="24"/>
      <w:lang w:eastAsia="ja-JP"/>
    </w:rPr>
  </w:style>
  <w:style w:type="paragraph" w:customStyle="1" w:styleId="PostHeadPara">
    <w:name w:val="PostHeadPara"/>
    <w:basedOn w:val="Para"/>
    <w:qFormat/>
    <w:rsid w:val="00B73374"/>
    <w:pPr>
      <w:ind w:firstLine="0"/>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0178">
      <w:bodyDiv w:val="1"/>
      <w:marLeft w:val="0"/>
      <w:marRight w:val="0"/>
      <w:marTop w:val="0"/>
      <w:marBottom w:val="0"/>
      <w:divBdr>
        <w:top w:val="none" w:sz="0" w:space="0" w:color="auto"/>
        <w:left w:val="none" w:sz="0" w:space="0" w:color="auto"/>
        <w:bottom w:val="none" w:sz="0" w:space="0" w:color="auto"/>
        <w:right w:val="none" w:sz="0" w:space="0" w:color="auto"/>
      </w:divBdr>
    </w:div>
    <w:div w:id="372729552">
      <w:bodyDiv w:val="1"/>
      <w:marLeft w:val="0"/>
      <w:marRight w:val="0"/>
      <w:marTop w:val="0"/>
      <w:marBottom w:val="0"/>
      <w:divBdr>
        <w:top w:val="none" w:sz="0" w:space="0" w:color="auto"/>
        <w:left w:val="none" w:sz="0" w:space="0" w:color="auto"/>
        <w:bottom w:val="none" w:sz="0" w:space="0" w:color="auto"/>
        <w:right w:val="none" w:sz="0" w:space="0" w:color="auto"/>
      </w:divBdr>
    </w:div>
    <w:div w:id="581959698">
      <w:bodyDiv w:val="1"/>
      <w:marLeft w:val="0"/>
      <w:marRight w:val="0"/>
      <w:marTop w:val="0"/>
      <w:marBottom w:val="0"/>
      <w:divBdr>
        <w:top w:val="none" w:sz="0" w:space="0" w:color="auto"/>
        <w:left w:val="none" w:sz="0" w:space="0" w:color="auto"/>
        <w:bottom w:val="none" w:sz="0" w:space="0" w:color="auto"/>
        <w:right w:val="none" w:sz="0" w:space="0" w:color="auto"/>
      </w:divBdr>
    </w:div>
    <w:div w:id="592936317">
      <w:bodyDiv w:val="1"/>
      <w:marLeft w:val="0"/>
      <w:marRight w:val="0"/>
      <w:marTop w:val="0"/>
      <w:marBottom w:val="0"/>
      <w:divBdr>
        <w:top w:val="none" w:sz="0" w:space="0" w:color="auto"/>
        <w:left w:val="none" w:sz="0" w:space="0" w:color="auto"/>
        <w:bottom w:val="none" w:sz="0" w:space="0" w:color="auto"/>
        <w:right w:val="none" w:sz="0" w:space="0" w:color="auto"/>
      </w:divBdr>
      <w:divsChild>
        <w:div w:id="792552476">
          <w:marLeft w:val="0"/>
          <w:marRight w:val="0"/>
          <w:marTop w:val="0"/>
          <w:marBottom w:val="0"/>
          <w:divBdr>
            <w:top w:val="none" w:sz="0" w:space="0" w:color="auto"/>
            <w:left w:val="none" w:sz="0" w:space="0" w:color="auto"/>
            <w:bottom w:val="none" w:sz="0" w:space="0" w:color="auto"/>
            <w:right w:val="none" w:sz="0" w:space="0" w:color="auto"/>
          </w:divBdr>
        </w:div>
      </w:divsChild>
    </w:div>
    <w:div w:id="731851286">
      <w:bodyDiv w:val="1"/>
      <w:marLeft w:val="0"/>
      <w:marRight w:val="0"/>
      <w:marTop w:val="0"/>
      <w:marBottom w:val="0"/>
      <w:divBdr>
        <w:top w:val="none" w:sz="0" w:space="0" w:color="auto"/>
        <w:left w:val="none" w:sz="0" w:space="0" w:color="auto"/>
        <w:bottom w:val="none" w:sz="0" w:space="0" w:color="auto"/>
        <w:right w:val="none" w:sz="0" w:space="0" w:color="auto"/>
      </w:divBdr>
    </w:div>
    <w:div w:id="738409494">
      <w:bodyDiv w:val="1"/>
      <w:marLeft w:val="0"/>
      <w:marRight w:val="0"/>
      <w:marTop w:val="0"/>
      <w:marBottom w:val="0"/>
      <w:divBdr>
        <w:top w:val="none" w:sz="0" w:space="0" w:color="auto"/>
        <w:left w:val="none" w:sz="0" w:space="0" w:color="auto"/>
        <w:bottom w:val="none" w:sz="0" w:space="0" w:color="auto"/>
        <w:right w:val="none" w:sz="0" w:space="0" w:color="auto"/>
      </w:divBdr>
      <w:divsChild>
        <w:div w:id="336883448">
          <w:marLeft w:val="0"/>
          <w:marRight w:val="0"/>
          <w:marTop w:val="0"/>
          <w:marBottom w:val="0"/>
          <w:divBdr>
            <w:top w:val="single" w:sz="4" w:space="2" w:color="auto"/>
            <w:left w:val="none" w:sz="0" w:space="0" w:color="auto"/>
            <w:bottom w:val="single" w:sz="4" w:space="2" w:color="auto"/>
            <w:right w:val="none" w:sz="0" w:space="0" w:color="auto"/>
          </w:divBdr>
        </w:div>
      </w:divsChild>
    </w:div>
    <w:div w:id="988679481">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119451610">
      <w:bodyDiv w:val="1"/>
      <w:marLeft w:val="0"/>
      <w:marRight w:val="0"/>
      <w:marTop w:val="0"/>
      <w:marBottom w:val="0"/>
      <w:divBdr>
        <w:top w:val="none" w:sz="0" w:space="0" w:color="auto"/>
        <w:left w:val="none" w:sz="0" w:space="0" w:color="auto"/>
        <w:bottom w:val="none" w:sz="0" w:space="0" w:color="auto"/>
        <w:right w:val="none" w:sz="0" w:space="0" w:color="auto"/>
      </w:divBdr>
    </w:div>
    <w:div w:id="1148933819">
      <w:bodyDiv w:val="1"/>
      <w:marLeft w:val="0"/>
      <w:marRight w:val="0"/>
      <w:marTop w:val="0"/>
      <w:marBottom w:val="0"/>
      <w:divBdr>
        <w:top w:val="none" w:sz="0" w:space="0" w:color="auto"/>
        <w:left w:val="none" w:sz="0" w:space="0" w:color="auto"/>
        <w:bottom w:val="none" w:sz="0" w:space="0" w:color="auto"/>
        <w:right w:val="none" w:sz="0" w:space="0" w:color="auto"/>
      </w:divBdr>
    </w:div>
    <w:div w:id="1369137681">
      <w:bodyDiv w:val="1"/>
      <w:marLeft w:val="0"/>
      <w:marRight w:val="0"/>
      <w:marTop w:val="0"/>
      <w:marBottom w:val="0"/>
      <w:divBdr>
        <w:top w:val="none" w:sz="0" w:space="0" w:color="auto"/>
        <w:left w:val="none" w:sz="0" w:space="0" w:color="auto"/>
        <w:bottom w:val="none" w:sz="0" w:space="0" w:color="auto"/>
        <w:right w:val="none" w:sz="0" w:space="0" w:color="auto"/>
      </w:divBdr>
    </w:div>
    <w:div w:id="1403867923">
      <w:bodyDiv w:val="1"/>
      <w:marLeft w:val="0"/>
      <w:marRight w:val="0"/>
      <w:marTop w:val="0"/>
      <w:marBottom w:val="0"/>
      <w:divBdr>
        <w:top w:val="none" w:sz="0" w:space="0" w:color="auto"/>
        <w:left w:val="none" w:sz="0" w:space="0" w:color="auto"/>
        <w:bottom w:val="none" w:sz="0" w:space="0" w:color="auto"/>
        <w:right w:val="none" w:sz="0" w:space="0" w:color="auto"/>
      </w:divBdr>
    </w:div>
    <w:div w:id="1738934892">
      <w:bodyDiv w:val="1"/>
      <w:marLeft w:val="0"/>
      <w:marRight w:val="0"/>
      <w:marTop w:val="0"/>
      <w:marBottom w:val="0"/>
      <w:divBdr>
        <w:top w:val="none" w:sz="0" w:space="0" w:color="auto"/>
        <w:left w:val="none" w:sz="0" w:space="0" w:color="auto"/>
        <w:bottom w:val="none" w:sz="0" w:space="0" w:color="auto"/>
        <w:right w:val="none" w:sz="0" w:space="0" w:color="auto"/>
      </w:divBdr>
    </w:div>
    <w:div w:id="1790514484">
      <w:bodyDiv w:val="1"/>
      <w:marLeft w:val="0"/>
      <w:marRight w:val="0"/>
      <w:marTop w:val="0"/>
      <w:marBottom w:val="0"/>
      <w:divBdr>
        <w:top w:val="none" w:sz="0" w:space="0" w:color="auto"/>
        <w:left w:val="none" w:sz="0" w:space="0" w:color="auto"/>
        <w:bottom w:val="none" w:sz="0" w:space="0" w:color="auto"/>
        <w:right w:val="none" w:sz="0" w:space="0" w:color="auto"/>
      </w:divBdr>
    </w:div>
    <w:div w:id="1850093974">
      <w:bodyDiv w:val="1"/>
      <w:marLeft w:val="0"/>
      <w:marRight w:val="0"/>
      <w:marTop w:val="0"/>
      <w:marBottom w:val="0"/>
      <w:divBdr>
        <w:top w:val="none" w:sz="0" w:space="0" w:color="auto"/>
        <w:left w:val="none" w:sz="0" w:space="0" w:color="auto"/>
        <w:bottom w:val="none" w:sz="0" w:space="0" w:color="auto"/>
        <w:right w:val="none" w:sz="0" w:space="0" w:color="auto"/>
      </w:divBdr>
      <w:divsChild>
        <w:div w:id="1648626813">
          <w:marLeft w:val="0"/>
          <w:marRight w:val="0"/>
          <w:marTop w:val="0"/>
          <w:marBottom w:val="0"/>
          <w:divBdr>
            <w:top w:val="none" w:sz="0" w:space="0" w:color="auto"/>
            <w:left w:val="none" w:sz="0" w:space="0" w:color="auto"/>
            <w:bottom w:val="none" w:sz="0" w:space="0" w:color="auto"/>
            <w:right w:val="none" w:sz="0" w:space="0" w:color="auto"/>
          </w:divBdr>
        </w:div>
        <w:div w:id="292256835">
          <w:marLeft w:val="0"/>
          <w:marRight w:val="0"/>
          <w:marTop w:val="0"/>
          <w:marBottom w:val="0"/>
          <w:divBdr>
            <w:top w:val="none" w:sz="0" w:space="0" w:color="auto"/>
            <w:left w:val="none" w:sz="0" w:space="0" w:color="auto"/>
            <w:bottom w:val="none" w:sz="0" w:space="0" w:color="auto"/>
            <w:right w:val="none" w:sz="0" w:space="0" w:color="auto"/>
          </w:divBdr>
        </w:div>
        <w:div w:id="1139029088">
          <w:marLeft w:val="0"/>
          <w:marRight w:val="0"/>
          <w:marTop w:val="0"/>
          <w:marBottom w:val="0"/>
          <w:divBdr>
            <w:top w:val="none" w:sz="0" w:space="0" w:color="auto"/>
            <w:left w:val="none" w:sz="0" w:space="0" w:color="auto"/>
            <w:bottom w:val="none" w:sz="0" w:space="0" w:color="auto"/>
            <w:right w:val="none" w:sz="0" w:space="0" w:color="auto"/>
          </w:divBdr>
        </w:div>
        <w:div w:id="1396391033">
          <w:marLeft w:val="0"/>
          <w:marRight w:val="0"/>
          <w:marTop w:val="0"/>
          <w:marBottom w:val="0"/>
          <w:divBdr>
            <w:top w:val="none" w:sz="0" w:space="0" w:color="auto"/>
            <w:left w:val="none" w:sz="0" w:space="0" w:color="auto"/>
            <w:bottom w:val="none" w:sz="0" w:space="0" w:color="auto"/>
            <w:right w:val="none" w:sz="0" w:space="0" w:color="auto"/>
          </w:divBdr>
        </w:div>
        <w:div w:id="381560177">
          <w:marLeft w:val="0"/>
          <w:marRight w:val="0"/>
          <w:marTop w:val="0"/>
          <w:marBottom w:val="0"/>
          <w:divBdr>
            <w:top w:val="none" w:sz="0" w:space="0" w:color="auto"/>
            <w:left w:val="none" w:sz="0" w:space="0" w:color="auto"/>
            <w:bottom w:val="none" w:sz="0" w:space="0" w:color="auto"/>
            <w:right w:val="none" w:sz="0" w:space="0" w:color="auto"/>
          </w:divBdr>
        </w:div>
        <w:div w:id="2076195316">
          <w:marLeft w:val="0"/>
          <w:marRight w:val="0"/>
          <w:marTop w:val="0"/>
          <w:marBottom w:val="0"/>
          <w:divBdr>
            <w:top w:val="none" w:sz="0" w:space="0" w:color="auto"/>
            <w:left w:val="none" w:sz="0" w:space="0" w:color="auto"/>
            <w:bottom w:val="none" w:sz="0" w:space="0" w:color="auto"/>
            <w:right w:val="none" w:sz="0" w:space="0" w:color="auto"/>
          </w:divBdr>
        </w:div>
        <w:div w:id="1510294631">
          <w:marLeft w:val="0"/>
          <w:marRight w:val="0"/>
          <w:marTop w:val="0"/>
          <w:marBottom w:val="0"/>
          <w:divBdr>
            <w:top w:val="none" w:sz="0" w:space="0" w:color="auto"/>
            <w:left w:val="none" w:sz="0" w:space="0" w:color="auto"/>
            <w:bottom w:val="none" w:sz="0" w:space="0" w:color="auto"/>
            <w:right w:val="none" w:sz="0" w:space="0" w:color="auto"/>
          </w:divBdr>
        </w:div>
        <w:div w:id="1282421971">
          <w:marLeft w:val="0"/>
          <w:marRight w:val="0"/>
          <w:marTop w:val="0"/>
          <w:marBottom w:val="0"/>
          <w:divBdr>
            <w:top w:val="none" w:sz="0" w:space="0" w:color="auto"/>
            <w:left w:val="none" w:sz="0" w:space="0" w:color="auto"/>
            <w:bottom w:val="none" w:sz="0" w:space="0" w:color="auto"/>
            <w:right w:val="none" w:sz="0" w:space="0" w:color="auto"/>
          </w:divBdr>
        </w:div>
        <w:div w:id="540288642">
          <w:marLeft w:val="0"/>
          <w:marRight w:val="0"/>
          <w:marTop w:val="0"/>
          <w:marBottom w:val="0"/>
          <w:divBdr>
            <w:top w:val="none" w:sz="0" w:space="0" w:color="auto"/>
            <w:left w:val="none" w:sz="0" w:space="0" w:color="auto"/>
            <w:bottom w:val="none" w:sz="0" w:space="0" w:color="auto"/>
            <w:right w:val="none" w:sz="0" w:space="0" w:color="auto"/>
          </w:divBdr>
        </w:div>
      </w:divsChild>
    </w:div>
    <w:div w:id="1975401568">
      <w:bodyDiv w:val="1"/>
      <w:marLeft w:val="0"/>
      <w:marRight w:val="0"/>
      <w:marTop w:val="0"/>
      <w:marBottom w:val="0"/>
      <w:divBdr>
        <w:top w:val="none" w:sz="0" w:space="0" w:color="auto"/>
        <w:left w:val="none" w:sz="0" w:space="0" w:color="auto"/>
        <w:bottom w:val="none" w:sz="0" w:space="0" w:color="auto"/>
        <w:right w:val="none" w:sz="0" w:space="0" w:color="auto"/>
      </w:divBdr>
    </w:div>
    <w:div w:id="2010325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4ABE386-0AF1-4B99-B675-0F491A44C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Pages>
  <Words>6321</Words>
  <Characters>36036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The Title of the Paper: Perhaps a Very Long Title, or an Extremely Long, Title that Spans More Than One Line</vt:lpstr>
    </vt:vector>
  </TitlesOfParts>
  <Manager/>
  <Company>Aptara and Volunteers</Company>
  <LinksUpToDate>false</LinksUpToDate>
  <CharactersWithSpaces>42273</CharactersWithSpaces>
  <SharedDoc>false</SharedDoc>
  <HyperlinkBase/>
  <HLinks>
    <vt:vector size="24" baseType="variant">
      <vt:variant>
        <vt:i4>8257627</vt:i4>
      </vt:variant>
      <vt:variant>
        <vt:i4>15</vt:i4>
      </vt:variant>
      <vt:variant>
        <vt:i4>0</vt:i4>
      </vt:variant>
      <vt:variant>
        <vt:i4>5</vt:i4>
      </vt:variant>
      <vt:variant>
        <vt:lpwstr>http://dx.doi.org/10.1000/0-000-00000-0</vt:lpwstr>
      </vt:variant>
      <vt:variant>
        <vt:lpwstr/>
      </vt:variant>
      <vt:variant>
        <vt:i4>2097203</vt:i4>
      </vt:variant>
      <vt:variant>
        <vt:i4>12</vt:i4>
      </vt:variant>
      <vt:variant>
        <vt:i4>0</vt:i4>
      </vt:variant>
      <vt:variant>
        <vt:i4>5</vt:i4>
      </vt:variant>
      <vt:variant>
        <vt:lpwstr>http://tinyurl.com/lzny753</vt:lpwstr>
      </vt:variant>
      <vt:variant>
        <vt:lpwstr/>
      </vt:variant>
      <vt:variant>
        <vt:i4>2687087</vt:i4>
      </vt:variant>
      <vt:variant>
        <vt:i4>3</vt:i4>
      </vt:variant>
      <vt:variant>
        <vt:i4>0</vt:i4>
      </vt:variant>
      <vt:variant>
        <vt:i4>5</vt:i4>
      </vt:variant>
      <vt:variant>
        <vt:lpwstr>http://dl.acm.org/ccs/ccs.cfm?</vt:lpwstr>
      </vt:variant>
      <vt:variant>
        <vt:lpwstr/>
      </vt:variant>
      <vt:variant>
        <vt:i4>2949152</vt:i4>
      </vt:variant>
      <vt:variant>
        <vt:i4>0</vt:i4>
      </vt:variant>
      <vt:variant>
        <vt:i4>0</vt:i4>
      </vt:variant>
      <vt:variant>
        <vt:i4>5</vt:i4>
      </vt:variant>
      <vt:variant>
        <vt:lpwstr>http://www.acm.org/publications/class-2012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 of the Paper: Perhaps a Very Long Title, or an Extremely Long, Title that Spans More Than One Line</dc:title>
  <dc:subject/>
  <dc:creator>Sandeep Sharma, Simone Barbosa, and Julie R. Williamson</dc:creator>
  <cp:keywords/>
  <dc:description>Add XML for CSS Concepts here.</dc:description>
  <cp:lastModifiedBy>Mojtaba Banaie</cp:lastModifiedBy>
  <cp:revision>23</cp:revision>
  <cp:lastPrinted>2020-06-10T20:54:00Z</cp:lastPrinted>
  <dcterms:created xsi:type="dcterms:W3CDTF">2020-05-14T13:47:00Z</dcterms:created>
  <dcterms:modified xsi:type="dcterms:W3CDTF">2026-07-24T12:53:00Z</dcterms:modified>
  <cp:category/>
</cp:coreProperties>
</file>