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Sean M Blucker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Cincinnati, Ohio 45103 | (330) 402-7338 | </w:t>
      </w:r>
      <w:r w:rsidDel="00000000" w:rsidR="00000000" w:rsidRPr="00000000">
        <w:rPr>
          <w:rtl w:val="0"/>
        </w:rPr>
        <w:t xml:space="preserve">smb7b6@gmail.com</w:t>
      </w:r>
      <w:r w:rsidDel="00000000" w:rsidR="00000000" w:rsidRPr="00000000">
        <w:rPr>
          <w:rtl w:val="0"/>
        </w:rPr>
        <w:t xml:space="preserve"> | smblucker.github.io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(intermediate), C++ (intermediate), Go (intermediate), HTML (novice), CSS (novice),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Javascript (novice), SQL (intermediate)</w:t>
      </w:r>
    </w:p>
    <w:p w:rsidR="00000000" w:rsidDel="00000000" w:rsidP="00000000" w:rsidRDefault="00000000" w:rsidRPr="00000000" w14:paraId="0000000A">
      <w:pPr>
        <w:ind w:left="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(novice), Maven (novice), Bootstrap (novice), Docker (intermediate)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(intermediate)</w:t>
      </w:r>
    </w:p>
    <w:p w:rsidR="00000000" w:rsidDel="00000000" w:rsidP="00000000" w:rsidRDefault="00000000" w:rsidRPr="00000000" w14:paraId="0000000C">
      <w:pPr>
        <w:ind w:left="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Oracle (intermediate), MySQL (intermediate), MongoDB (novice)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Agile Development, Test Driven Development (TDD), Object-Oriented Principles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Tata Consultancy Services, Milford, Ohio</w:t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Aug 2017 - Aug 2019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Ethereum compliance by implementing EVM opcodes leading to broader functionality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Resolved known issues and bugs in applications by submitting patches resulting in greater reliability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data migration by extracting objects using SQL queries leading to cleaner database schema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Tailored data migration objects using Python scripts resulting in compliance with target system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Youngstown State University, Youngstown, Ohio </w:t>
        <w:tab/>
        <w:tab/>
        <w:tab/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 2016 - May 2017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Systems Technician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and serviced departmental computer lab equipment ensuring proper operation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Checked for appropriate identification and verified enrollment resulting in secured access to lab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Proctored course quizzes and examinations for professors and staff alleviating scheduling conflicts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Tutored beginning undergraduate computer science students leading to better understanding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</w:t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May 2017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Youngstown State University, Youngstown, Ohio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 Computer Science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Minor: Mathematics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3.93/4.0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 of Arts</w:t>
        <w:tab/>
        <w:tab/>
        <w:tab/>
        <w:tab/>
        <w:tab/>
        <w:tab/>
        <w:tab/>
        <w:tab/>
        <w:tab/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Sept.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Brock University, St. Catharines, Ontario, Canada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 Philosophy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Focus: Continental and Eastern Philosophy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3.8/4.0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86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