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592006" w:rsidRDefault="00592006" w:rsidP="00756F90">
      <w:pPr>
        <w:pStyle w:val="ListParagraph"/>
        <w:numPr>
          <w:ilvl w:val="0"/>
          <w:numId w:val="2"/>
        </w:numPr>
      </w:pPr>
      <w:r>
        <w:t>Add new filter option category for the sub category attribute. Will need to be dynamic and only show options available for a given product type attribute when that filter option is selected.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1E6CA6" w:rsidRDefault="00B5206A" w:rsidP="00592006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592006" w:rsidRPr="00F408B5" w:rsidRDefault="00592006" w:rsidP="00592006">
      <w:pPr>
        <w:pStyle w:val="ListParagraph"/>
        <w:numPr>
          <w:ilvl w:val="0"/>
          <w:numId w:val="2"/>
        </w:numPr>
      </w:pPr>
      <w:r>
        <w:t>Implement filtered search on search page. (use data from toy wars).</w:t>
      </w:r>
    </w:p>
    <w:sectPr w:rsidR="0059200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850A5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2006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2A63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120</cp:revision>
  <dcterms:created xsi:type="dcterms:W3CDTF">2013-03-20T23:19:00Z</dcterms:created>
  <dcterms:modified xsi:type="dcterms:W3CDTF">2013-07-09T23:30:00Z</dcterms:modified>
</cp:coreProperties>
</file>