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34C1" w:rsidRDefault="009634C1" w:rsidP="009634C1">
      <w:pPr>
        <w:spacing w:after="0" w:line="240" w:lineRule="auto"/>
        <w:rPr>
          <w:sz w:val="20"/>
          <w:szCs w:val="20"/>
        </w:rPr>
      </w:pPr>
      <w:bookmarkStart w:id="0" w:name="_GoBack"/>
      <w:bookmarkEnd w:id="0"/>
    </w:p>
    <w:p w:rsidR="008A5F03" w:rsidRPr="00E478BD" w:rsidRDefault="008A5F03" w:rsidP="008A5F03">
      <w:pPr>
        <w:spacing w:after="0" w:line="240" w:lineRule="auto"/>
        <w:rPr>
          <w:sz w:val="36"/>
          <w:szCs w:val="36"/>
        </w:rPr>
      </w:pPr>
      <w:r w:rsidRPr="00E478BD">
        <w:rPr>
          <w:sz w:val="36"/>
          <w:szCs w:val="36"/>
        </w:rPr>
        <w:t>1. Organophosphate Induced Delayed Neuropathy is associated with:</w:t>
      </w:r>
    </w:p>
    <w:p w:rsidR="00E478BD" w:rsidRPr="00B5207A" w:rsidRDefault="00E478BD" w:rsidP="00E478BD">
      <w:pPr>
        <w:spacing w:before="120" w:after="0" w:line="240" w:lineRule="auto"/>
      </w:pPr>
      <w:r w:rsidRPr="00B5207A">
        <w:t>A. Triorthocresyl phosphate (TOCP)</w:t>
      </w:r>
      <w:r>
        <w:t xml:space="preserve">: one of the compounds involved in several epidemics of this neuropathy, including the so-called </w:t>
      </w:r>
      <w:r w:rsidRPr="00B454C4">
        <w:rPr>
          <w:b/>
          <w:i/>
        </w:rPr>
        <w:t>Ginger-Jake paralysis</w:t>
      </w:r>
      <w:r>
        <w:t xml:space="preserve"> in the 1930s in the United States, is TOCP (tri-ortho-cresyl phosphate) </w:t>
      </w:r>
      <w:r>
        <w:sym w:font="Wingdings" w:char="F0E0"/>
      </w:r>
      <w:r>
        <w:t xml:space="preserve"> </w:t>
      </w:r>
      <w:r w:rsidRPr="00E36B86">
        <w:rPr>
          <w:i/>
        </w:rPr>
        <w:t>C&amp;D</w:t>
      </w:r>
    </w:p>
    <w:p w:rsidR="00E478BD" w:rsidRPr="00B5207A" w:rsidRDefault="00E478BD" w:rsidP="00E478BD">
      <w:pPr>
        <w:spacing w:before="120" w:after="0" w:line="240" w:lineRule="auto"/>
      </w:pPr>
      <w:r w:rsidRPr="00B5207A">
        <w:t>B. Mass poisoning in Morocco as a result of cooking with contaminated vegetable oil</w:t>
      </w:r>
      <w:r>
        <w:t xml:space="preserve">: </w:t>
      </w:r>
      <w:r w:rsidRPr="00E36B86">
        <w:rPr>
          <w:i/>
        </w:rPr>
        <w:t xml:space="preserve">The Results of Intoxication with Orthocresyl Phosphate Absorbed from Contaminated Cooking Oil, as seen in 4,029 Patients in Morocco by Wing </w:t>
      </w:r>
      <w:r>
        <w:rPr>
          <w:i/>
        </w:rPr>
        <w:t>Commander P R Travers DPhysMed' (</w:t>
      </w:r>
      <w:r w:rsidRPr="00B454C4">
        <w:rPr>
          <w:b/>
          <w:i/>
        </w:rPr>
        <w:t>See OPIDP morocco.pdf</w:t>
      </w:r>
      <w:r>
        <w:rPr>
          <w:i/>
        </w:rPr>
        <w:t xml:space="preserve">) </w:t>
      </w:r>
    </w:p>
    <w:p w:rsidR="00E478BD" w:rsidRPr="00B5207A" w:rsidRDefault="00E478BD" w:rsidP="00E478BD">
      <w:pPr>
        <w:spacing w:before="120" w:after="0" w:line="240" w:lineRule="auto"/>
      </w:pPr>
      <w:r w:rsidRPr="00B5207A">
        <w:t>C. Paralysis and axonal degeneration</w:t>
      </w:r>
      <w:r>
        <w:t xml:space="preserve">: </w:t>
      </w:r>
      <w:r w:rsidRPr="00E36B86">
        <w:t xml:space="preserve"> </w:t>
      </w:r>
      <w:r>
        <w:t xml:space="preserve">Neuropathological studies in experimental OPIDP have evidenced that the primary lesion is a bilateral degenerative change in distal levels of axons and their terminals, primarily affecting larger/longer myelinated central and peripheral nerve fibers, leading to breakdown of neuritic segments and the myelin </w:t>
      </w:r>
      <w:r w:rsidR="00B454C4">
        <w:t>sheets</w:t>
      </w:r>
      <w:r>
        <w:t xml:space="preserve"> </w:t>
      </w:r>
      <w:r>
        <w:sym w:font="Wingdings" w:char="F0E0"/>
      </w:r>
      <w:r>
        <w:t xml:space="preserve"> </w:t>
      </w:r>
      <w:r w:rsidRPr="00E36B86">
        <w:rPr>
          <w:i/>
        </w:rPr>
        <w:t>C&amp;D</w:t>
      </w:r>
    </w:p>
    <w:p w:rsidR="00E478BD" w:rsidRPr="00B5207A" w:rsidRDefault="00E478BD" w:rsidP="00E478BD">
      <w:pPr>
        <w:spacing w:before="120" w:after="0" w:line="240" w:lineRule="auto"/>
      </w:pPr>
      <w:r w:rsidRPr="00B5207A">
        <w:t>D. A lesion described as "dying-back" process</w:t>
      </w:r>
      <w:r>
        <w:t xml:space="preserve">: OPIDP is typically a “dying-back” neuropathy as revealed by clinical, electrophysiological and nerve biopsy data. The neuropathy has a typical “subacute” course of progression over a two-week period. In addition, features of pyramidal tract and posterior column involvement may be noted later in the course of illness. </w:t>
      </w:r>
      <w:r>
        <w:sym w:font="Wingdings" w:char="F0E0"/>
      </w:r>
      <w:r w:rsidRPr="00E36B86">
        <w:rPr>
          <w:i/>
        </w:rPr>
        <w:t xml:space="preserve"> (Kaplan JG, Kessler J, R osenberg N, Pack D, Schaumburg HH. Sensory neuropathy associated with Dursban (chlorpyrifos) exposure. Neurology 1993;43:2193-6.); Vasilescu C, Alexianu M, Dan A. Delayed neuropathy after organophosphorus insecticide (Dipterex) poisoning: a clinical, electrophysiological and nerve biopsy study. J Neurol </w:t>
      </w:r>
      <w:r>
        <w:t>Neurosurg Psychiatry 1984;47:543-8.</w:t>
      </w:r>
    </w:p>
    <w:p w:rsidR="00E478BD" w:rsidRPr="00B5207A" w:rsidRDefault="00E478BD" w:rsidP="00E478BD">
      <w:pPr>
        <w:spacing w:before="120" w:after="0" w:line="240" w:lineRule="auto"/>
        <w:rPr>
          <w:b/>
        </w:rPr>
      </w:pPr>
      <w:r w:rsidRPr="00B5207A">
        <w:rPr>
          <w:b/>
          <w:highlight w:val="yellow"/>
        </w:rPr>
        <w:t>E. All of the above</w:t>
      </w:r>
    </w:p>
    <w:p w:rsidR="008A5F03" w:rsidRDefault="008A5F03" w:rsidP="008A5F03">
      <w:pPr>
        <w:spacing w:after="0" w:line="240" w:lineRule="auto"/>
        <w:rPr>
          <w:b/>
        </w:rPr>
      </w:pPr>
    </w:p>
    <w:p w:rsidR="008A5F03" w:rsidRPr="00E478BD" w:rsidRDefault="008A5F03" w:rsidP="008A5F03">
      <w:pPr>
        <w:spacing w:after="0" w:line="240" w:lineRule="auto"/>
        <w:rPr>
          <w:sz w:val="36"/>
          <w:szCs w:val="36"/>
        </w:rPr>
      </w:pPr>
      <w:r w:rsidRPr="00E478BD">
        <w:rPr>
          <w:sz w:val="36"/>
          <w:szCs w:val="36"/>
        </w:rPr>
        <w:t>2. Benzene exposure has been associated with an increase risk of:</w:t>
      </w:r>
    </w:p>
    <w:p w:rsidR="008A5F03" w:rsidRPr="00D473C4" w:rsidRDefault="008A5F03" w:rsidP="008A5F03">
      <w:pPr>
        <w:spacing w:after="0" w:line="240" w:lineRule="auto"/>
        <w:rPr>
          <w:sz w:val="20"/>
          <w:szCs w:val="20"/>
        </w:rPr>
      </w:pPr>
      <w:r w:rsidRPr="00D473C4">
        <w:rPr>
          <w:sz w:val="20"/>
          <w:szCs w:val="20"/>
        </w:rPr>
        <w:t xml:space="preserve">A. </w:t>
      </w:r>
      <w:r>
        <w:rPr>
          <w:sz w:val="20"/>
          <w:szCs w:val="20"/>
        </w:rPr>
        <w:t>liver cancer</w:t>
      </w:r>
    </w:p>
    <w:p w:rsidR="008A5F03" w:rsidRPr="00D473C4" w:rsidRDefault="008A5F03" w:rsidP="008A5F03">
      <w:pPr>
        <w:spacing w:after="0" w:line="240" w:lineRule="auto"/>
        <w:rPr>
          <w:sz w:val="20"/>
          <w:szCs w:val="20"/>
        </w:rPr>
      </w:pPr>
      <w:r w:rsidRPr="00D473C4">
        <w:rPr>
          <w:sz w:val="20"/>
          <w:szCs w:val="20"/>
        </w:rPr>
        <w:t xml:space="preserve">B. </w:t>
      </w:r>
      <w:r>
        <w:rPr>
          <w:sz w:val="20"/>
          <w:szCs w:val="20"/>
        </w:rPr>
        <w:t>renal cell carcinoma</w:t>
      </w:r>
    </w:p>
    <w:p w:rsidR="008A5F03" w:rsidRPr="00871F49" w:rsidRDefault="008A5F03" w:rsidP="00E478BD">
      <w:pPr>
        <w:spacing w:after="0" w:line="240" w:lineRule="auto"/>
        <w:rPr>
          <w:b/>
          <w:sz w:val="20"/>
          <w:szCs w:val="20"/>
        </w:rPr>
      </w:pPr>
      <w:r w:rsidRPr="00E478BD">
        <w:rPr>
          <w:b/>
          <w:sz w:val="20"/>
          <w:szCs w:val="20"/>
          <w:highlight w:val="yellow"/>
        </w:rPr>
        <w:t>C. acute myelogenous leukemia</w:t>
      </w:r>
    </w:p>
    <w:p w:rsidR="00E478BD" w:rsidRPr="00A7251A" w:rsidRDefault="00E478BD" w:rsidP="00E478BD">
      <w:pPr>
        <w:spacing w:after="0" w:line="240" w:lineRule="auto"/>
      </w:pPr>
      <w:r>
        <w:rPr>
          <w:sz w:val="20"/>
          <w:szCs w:val="20"/>
        </w:rPr>
        <w:t>*</w:t>
      </w:r>
      <w:r w:rsidRPr="00A7251A">
        <w:t xml:space="preserve">There is strong evidence from epidemiological studies that high-level benzene exposures result in an increased risk of acute myelogenous leukemia (AML) in humans (Bergsagel et al., 1999; ATSDR, 2006a). Evidence of increased risks of other cancers in such populations is less compelling. Only AML incidence was significantly elevated in the largest cohort study to date, in which </w:t>
      </w:r>
      <w:r w:rsidRPr="00A7251A">
        <w:rPr>
          <w:rFonts w:ascii="Cambria Math" w:hAnsi="Cambria Math" w:cs="Cambria Math"/>
        </w:rPr>
        <w:t>∼</w:t>
      </w:r>
      <w:r w:rsidRPr="00A7251A">
        <w:t>75,000 benzene-exposed workers in 12 cities in China were evaluated (Yin et al., 1996).</w:t>
      </w:r>
      <w:r>
        <w:t xml:space="preserve"> </w:t>
      </w:r>
      <w:r>
        <w:sym w:font="Wingdings" w:char="F0E0"/>
      </w:r>
      <w:r>
        <w:t xml:space="preserve"> </w:t>
      </w:r>
      <w:r w:rsidRPr="00A7251A">
        <w:rPr>
          <w:i/>
        </w:rPr>
        <w:t>C&amp;D</w:t>
      </w:r>
    </w:p>
    <w:p w:rsidR="00E478BD" w:rsidRDefault="00E478BD" w:rsidP="008A5F03">
      <w:pPr>
        <w:spacing w:after="0" w:line="240" w:lineRule="auto"/>
        <w:rPr>
          <w:sz w:val="20"/>
          <w:szCs w:val="20"/>
        </w:rPr>
      </w:pPr>
    </w:p>
    <w:p w:rsidR="008A5F03" w:rsidRPr="00D473C4" w:rsidRDefault="008A5F03" w:rsidP="008A5F03">
      <w:pPr>
        <w:spacing w:after="0" w:line="240" w:lineRule="auto"/>
        <w:rPr>
          <w:sz w:val="20"/>
          <w:szCs w:val="20"/>
        </w:rPr>
      </w:pPr>
      <w:r w:rsidRPr="00D473C4">
        <w:rPr>
          <w:sz w:val="20"/>
          <w:szCs w:val="20"/>
        </w:rPr>
        <w:t xml:space="preserve">D. </w:t>
      </w:r>
      <w:r>
        <w:rPr>
          <w:sz w:val="20"/>
          <w:szCs w:val="20"/>
        </w:rPr>
        <w:t>lung cancer</w:t>
      </w:r>
    </w:p>
    <w:p w:rsidR="008A5F03" w:rsidRDefault="008A5F03" w:rsidP="008A5F03">
      <w:pPr>
        <w:spacing w:after="0" w:line="240" w:lineRule="auto"/>
        <w:rPr>
          <w:b/>
        </w:rPr>
      </w:pPr>
    </w:p>
    <w:p w:rsidR="008A5F03" w:rsidRPr="00E478BD" w:rsidRDefault="008A5F03" w:rsidP="008A5F03">
      <w:pPr>
        <w:spacing w:after="0" w:line="240" w:lineRule="auto"/>
        <w:rPr>
          <w:sz w:val="36"/>
          <w:szCs w:val="36"/>
        </w:rPr>
      </w:pPr>
      <w:r w:rsidRPr="00E478BD">
        <w:rPr>
          <w:sz w:val="36"/>
          <w:szCs w:val="36"/>
        </w:rPr>
        <w:t>3. Organophosphate induced peripheral neuropathy:</w:t>
      </w:r>
    </w:p>
    <w:p w:rsidR="008A5F03" w:rsidRDefault="008A5F03" w:rsidP="008A5F03">
      <w:pPr>
        <w:spacing w:after="0" w:line="240" w:lineRule="auto"/>
      </w:pPr>
      <w:r>
        <w:t>A. Can be reversed with 2-PAM</w:t>
      </w:r>
    </w:p>
    <w:p w:rsidR="00B454C4" w:rsidRDefault="00B454C4" w:rsidP="008A5F03">
      <w:pPr>
        <w:spacing w:after="0" w:line="240" w:lineRule="auto"/>
      </w:pPr>
      <w:r>
        <w:t>*Doesn’t work once the AChE has ‘aged’</w:t>
      </w:r>
    </w:p>
    <w:p w:rsidR="008A5F03" w:rsidRPr="0092352D" w:rsidRDefault="008A5F03" w:rsidP="008A5F03">
      <w:pPr>
        <w:spacing w:after="0" w:line="240" w:lineRule="auto"/>
        <w:rPr>
          <w:b/>
        </w:rPr>
      </w:pPr>
      <w:r w:rsidRPr="00E478BD">
        <w:rPr>
          <w:b/>
          <w:highlight w:val="yellow"/>
        </w:rPr>
        <w:t>B. Is usually first manifest in nerves with the longest axons</w:t>
      </w:r>
    </w:p>
    <w:p w:rsidR="008A5F03" w:rsidRDefault="008A5F03" w:rsidP="008A5F03">
      <w:pPr>
        <w:spacing w:after="0" w:line="240" w:lineRule="auto"/>
      </w:pPr>
      <w:r>
        <w:t>C. Can be reversed with atropine</w:t>
      </w:r>
    </w:p>
    <w:p w:rsidR="008A5F03" w:rsidRDefault="008A5F03" w:rsidP="008A5F03">
      <w:pPr>
        <w:spacing w:after="0" w:line="240" w:lineRule="auto"/>
      </w:pPr>
      <w:r>
        <w:t>D. B and C</w:t>
      </w:r>
    </w:p>
    <w:p w:rsidR="008A5F03" w:rsidRDefault="008A5F03" w:rsidP="008A5F03">
      <w:pPr>
        <w:spacing w:after="0" w:line="240" w:lineRule="auto"/>
      </w:pPr>
      <w:r>
        <w:t>E. A and B</w:t>
      </w:r>
    </w:p>
    <w:p w:rsidR="008A5F03" w:rsidRDefault="008A5F03" w:rsidP="008A5F03">
      <w:pPr>
        <w:spacing w:after="0" w:line="240" w:lineRule="auto"/>
        <w:rPr>
          <w:sz w:val="20"/>
          <w:szCs w:val="20"/>
        </w:rPr>
      </w:pPr>
    </w:p>
    <w:p w:rsidR="008A5F03" w:rsidRPr="00E478BD" w:rsidRDefault="008A5F03" w:rsidP="008A5F03">
      <w:pPr>
        <w:spacing w:after="0" w:line="240" w:lineRule="auto"/>
        <w:rPr>
          <w:sz w:val="36"/>
          <w:szCs w:val="36"/>
        </w:rPr>
      </w:pPr>
      <w:r w:rsidRPr="00E478BD">
        <w:rPr>
          <w:sz w:val="36"/>
          <w:szCs w:val="36"/>
        </w:rPr>
        <w:t>4. Which of the following is false:</w:t>
      </w:r>
    </w:p>
    <w:p w:rsidR="00E478BD" w:rsidRPr="00B5207A" w:rsidRDefault="00E478BD" w:rsidP="00E478BD">
      <w:pPr>
        <w:spacing w:before="120" w:after="0" w:line="240" w:lineRule="auto"/>
        <w:rPr>
          <w:b/>
        </w:rPr>
      </w:pPr>
      <w:r w:rsidRPr="00B5207A">
        <w:rPr>
          <w:b/>
          <w:highlight w:val="yellow"/>
        </w:rPr>
        <w:t>A. CYP2E1 activity decreases by 80% between ages 21 and 65.</w:t>
      </w:r>
    </w:p>
    <w:p w:rsidR="00E478BD" w:rsidRPr="00B5207A" w:rsidRDefault="00E478BD" w:rsidP="00E478BD">
      <w:pPr>
        <w:spacing w:before="120" w:after="0" w:line="240" w:lineRule="auto"/>
      </w:pPr>
      <w:r w:rsidRPr="00B5207A">
        <w:t>B. Polar solvents will rea</w:t>
      </w:r>
      <w:r>
        <w:t xml:space="preserve">ch higher levels in the elderly: Age influences the distribution of xenobiotics in the body, as well as their metabolism and elimination (Bressler and Bahl, 2003). With aging, body fat content usually increases substantially at the expense of the lean mass (i.e., skeletal muscle) and bodywater. Thus, polar solvents tend to reach higher blood levels during exposures. </w:t>
      </w:r>
      <w:r>
        <w:sym w:font="Wingdings" w:char="F0E0"/>
      </w:r>
      <w:r>
        <w:t xml:space="preserve"> </w:t>
      </w:r>
      <w:r w:rsidRPr="00A7251A">
        <w:rPr>
          <w:i/>
        </w:rPr>
        <w:t>C&amp;D</w:t>
      </w:r>
    </w:p>
    <w:p w:rsidR="00E478BD" w:rsidRPr="00B5207A" w:rsidRDefault="00E478BD" w:rsidP="00E478BD">
      <w:pPr>
        <w:spacing w:before="120" w:after="0" w:line="240" w:lineRule="auto"/>
      </w:pPr>
      <w:r w:rsidRPr="00B5207A">
        <w:t>C. Extracellul</w:t>
      </w:r>
      <w:r>
        <w:t xml:space="preserve">ar water is highest in newborns: Extracellular water, expressed as percent of body weight, is highest in newborns and diminishes through childhood. The larger volume of distribution for water-soluble solvents results in their slower clearance and longer duration of action. </w:t>
      </w:r>
      <w:r>
        <w:sym w:font="Wingdings" w:char="F0E0"/>
      </w:r>
      <w:r>
        <w:t xml:space="preserve"> </w:t>
      </w:r>
      <w:r w:rsidRPr="001C1200">
        <w:rPr>
          <w:i/>
        </w:rPr>
        <w:t>C&amp;D</w:t>
      </w:r>
    </w:p>
    <w:p w:rsidR="00E478BD" w:rsidRPr="00B5207A" w:rsidRDefault="00E478BD" w:rsidP="00E478BD">
      <w:pPr>
        <w:spacing w:before="120" w:after="0" w:line="240" w:lineRule="auto"/>
      </w:pPr>
      <w:r>
        <w:t>D. CYP2E1 is low in fetal liver: Levels of CYP2E1, the primary catalyst of oxidation of a variety of solvents, are very low in fetal liver, increase steadily for the first year, and remain relatively constant through adolescence</w:t>
      </w:r>
    </w:p>
    <w:p w:rsidR="008A5F03" w:rsidRDefault="008A5F03" w:rsidP="008A5F03">
      <w:pPr>
        <w:spacing w:after="0" w:line="240" w:lineRule="auto"/>
        <w:rPr>
          <w:sz w:val="20"/>
          <w:szCs w:val="20"/>
        </w:rPr>
      </w:pPr>
    </w:p>
    <w:p w:rsidR="008A5F03" w:rsidRPr="00E478BD" w:rsidRDefault="008A5F03" w:rsidP="008A5F03">
      <w:pPr>
        <w:spacing w:after="0" w:line="240" w:lineRule="auto"/>
        <w:rPr>
          <w:sz w:val="36"/>
          <w:szCs w:val="36"/>
        </w:rPr>
      </w:pPr>
      <w:r w:rsidRPr="00E478BD">
        <w:rPr>
          <w:sz w:val="36"/>
          <w:szCs w:val="36"/>
        </w:rPr>
        <w:t>5. The pesticide DDT exerts its toxic effects on the nervous system primarily by which of the following mechanisms?</w:t>
      </w:r>
    </w:p>
    <w:p w:rsidR="00E478BD" w:rsidRPr="00B5207A" w:rsidRDefault="00E478BD" w:rsidP="00E478BD">
      <w:pPr>
        <w:spacing w:before="120" w:after="0" w:line="240" w:lineRule="auto"/>
      </w:pPr>
      <w:r w:rsidRPr="00B5207A">
        <w:t>A. Blocking acetylcholinesterase at cholinergic synapses</w:t>
      </w:r>
      <w:r>
        <w:t>: OP + Carbamates</w:t>
      </w:r>
    </w:p>
    <w:p w:rsidR="00E478BD" w:rsidRPr="00B5207A" w:rsidRDefault="00E478BD" w:rsidP="00E478BD">
      <w:pPr>
        <w:spacing w:before="120" w:after="0" w:line="240" w:lineRule="auto"/>
      </w:pPr>
      <w:r w:rsidRPr="00B5207A">
        <w:t>B. Inhibiting the release of GABA from nerve endings</w:t>
      </w:r>
      <w:r>
        <w:t xml:space="preserve">:  </w:t>
      </w:r>
      <w:r w:rsidRPr="001C1200">
        <w:rPr>
          <w:b/>
          <w:u w:val="single"/>
        </w:rPr>
        <w:t>Type II pyrethroids</w:t>
      </w:r>
      <w:r>
        <w:t xml:space="preserve">, but not type I compounds, also bind to, and inhibit GABAA-gated chloride channels: </w:t>
      </w:r>
      <w:r w:rsidRPr="001C1200">
        <w:rPr>
          <w:b/>
          <w:u w:val="single"/>
        </w:rPr>
        <w:t>Phenylpyrazoles</w:t>
      </w:r>
      <w:r>
        <w:t>: Fipronil acts as a blocker of the GABAA-gated chloride channel, but binds to a site different from the picrotoxin binding site used by organochlorine insecticides.</w:t>
      </w:r>
    </w:p>
    <w:p w:rsidR="00E478BD" w:rsidRPr="00B5207A" w:rsidRDefault="00E478BD" w:rsidP="00E478BD">
      <w:pPr>
        <w:spacing w:before="120" w:after="0" w:line="240" w:lineRule="auto"/>
      </w:pPr>
      <w:r w:rsidRPr="00B5207A">
        <w:t>C. Blocking the efflux of calcium from nerve axons</w:t>
      </w:r>
      <w:r>
        <w:t xml:space="preserve"> </w:t>
      </w:r>
    </w:p>
    <w:p w:rsidR="00E478BD" w:rsidRPr="00B5207A" w:rsidRDefault="00E478BD" w:rsidP="00E478BD">
      <w:pPr>
        <w:spacing w:before="120" w:after="0" w:line="240" w:lineRule="auto"/>
      </w:pPr>
      <w:r w:rsidRPr="00B5207A">
        <w:t>D. Blocking postsynaptic acetylcholine receptors</w:t>
      </w:r>
    </w:p>
    <w:p w:rsidR="00E478BD" w:rsidRPr="00B5207A" w:rsidRDefault="00E478BD" w:rsidP="00E478BD">
      <w:pPr>
        <w:spacing w:before="120" w:after="0" w:line="240" w:lineRule="auto"/>
        <w:rPr>
          <w:b/>
        </w:rPr>
      </w:pPr>
      <w:r w:rsidRPr="00B5207A">
        <w:rPr>
          <w:b/>
          <w:highlight w:val="yellow"/>
        </w:rPr>
        <w:t>E. Delaying the inactivation of sodium channels</w:t>
      </w:r>
    </w:p>
    <w:p w:rsidR="00E478BD" w:rsidRPr="00B5207A" w:rsidRDefault="00E478BD" w:rsidP="00E478BD">
      <w:pPr>
        <w:spacing w:before="120" w:after="0" w:line="240" w:lineRule="auto"/>
        <w:jc w:val="center"/>
      </w:pPr>
      <w:r>
        <w:rPr>
          <w:noProof/>
        </w:rPr>
        <w:drawing>
          <wp:inline distT="0" distB="0" distL="0" distR="0" wp14:anchorId="0B9635DA" wp14:editId="1C9C9209">
            <wp:extent cx="4655820" cy="254925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8975" cy="2550980"/>
                    </a:xfrm>
                    <a:prstGeom prst="rect">
                      <a:avLst/>
                    </a:prstGeom>
                    <a:noFill/>
                    <a:ln>
                      <a:noFill/>
                    </a:ln>
                  </pic:spPr>
                </pic:pic>
              </a:graphicData>
            </a:graphic>
          </wp:inline>
        </w:drawing>
      </w:r>
    </w:p>
    <w:p w:rsidR="00BE0600" w:rsidRDefault="00BE0600" w:rsidP="00BE0600">
      <w:pPr>
        <w:pStyle w:val="ListParagraph"/>
        <w:spacing w:after="0" w:line="240" w:lineRule="auto"/>
        <w:ind w:left="0"/>
        <w:rPr>
          <w:sz w:val="20"/>
          <w:szCs w:val="20"/>
        </w:rPr>
      </w:pPr>
    </w:p>
    <w:p w:rsidR="00C53C40" w:rsidRDefault="00C53C40" w:rsidP="00BE0600">
      <w:pPr>
        <w:pStyle w:val="ListParagraph"/>
        <w:spacing w:after="0" w:line="240" w:lineRule="auto"/>
        <w:ind w:left="0"/>
        <w:rPr>
          <w:sz w:val="36"/>
          <w:szCs w:val="36"/>
        </w:rPr>
      </w:pPr>
    </w:p>
    <w:p w:rsidR="00BE0600" w:rsidRPr="00E478BD" w:rsidRDefault="00BE0600" w:rsidP="00BE0600">
      <w:pPr>
        <w:pStyle w:val="ListParagraph"/>
        <w:spacing w:after="0" w:line="240" w:lineRule="auto"/>
        <w:ind w:left="0"/>
        <w:rPr>
          <w:sz w:val="36"/>
          <w:szCs w:val="36"/>
        </w:rPr>
      </w:pPr>
      <w:r w:rsidRPr="00E478BD">
        <w:rPr>
          <w:sz w:val="36"/>
          <w:szCs w:val="36"/>
        </w:rPr>
        <w:lastRenderedPageBreak/>
        <w:t>6. Ethylmethanesulfonate (EMS):</w:t>
      </w:r>
    </w:p>
    <w:p w:rsidR="00BE0600" w:rsidRDefault="00BE0600" w:rsidP="00BE0600">
      <w:pPr>
        <w:pStyle w:val="ListParagraph"/>
        <w:spacing w:after="0" w:line="240" w:lineRule="auto"/>
        <w:ind w:left="0"/>
        <w:rPr>
          <w:sz w:val="20"/>
          <w:szCs w:val="20"/>
        </w:rPr>
      </w:pPr>
      <w:r>
        <w:rPr>
          <w:sz w:val="20"/>
          <w:szCs w:val="20"/>
        </w:rPr>
        <w:t xml:space="preserve">A. </w:t>
      </w:r>
      <w:r w:rsidRPr="00BF0837">
        <w:rPr>
          <w:sz w:val="20"/>
          <w:szCs w:val="20"/>
        </w:rPr>
        <w:t>causes misreading of guanine in DNA</w:t>
      </w:r>
    </w:p>
    <w:p w:rsidR="00BE0600" w:rsidRDefault="00BE0600" w:rsidP="00BE0600">
      <w:pPr>
        <w:pStyle w:val="ListParagraph"/>
        <w:spacing w:after="0" w:line="240" w:lineRule="auto"/>
        <w:ind w:left="0"/>
        <w:rPr>
          <w:sz w:val="20"/>
          <w:szCs w:val="20"/>
        </w:rPr>
      </w:pPr>
      <w:r>
        <w:rPr>
          <w:sz w:val="20"/>
          <w:szCs w:val="20"/>
        </w:rPr>
        <w:t xml:space="preserve">B. </w:t>
      </w:r>
      <w:r w:rsidRPr="00BF0837">
        <w:rPr>
          <w:sz w:val="20"/>
          <w:szCs w:val="20"/>
        </w:rPr>
        <w:t>requires metabolic activation</w:t>
      </w:r>
    </w:p>
    <w:p w:rsidR="00BE0600" w:rsidRDefault="00BE0600" w:rsidP="00BE0600">
      <w:pPr>
        <w:pStyle w:val="ListParagraph"/>
        <w:spacing w:after="0" w:line="240" w:lineRule="auto"/>
        <w:ind w:left="0"/>
        <w:rPr>
          <w:sz w:val="20"/>
          <w:szCs w:val="20"/>
        </w:rPr>
      </w:pPr>
      <w:r>
        <w:rPr>
          <w:sz w:val="20"/>
          <w:szCs w:val="20"/>
        </w:rPr>
        <w:t xml:space="preserve">C. </w:t>
      </w:r>
      <w:r w:rsidRPr="00BF0837">
        <w:rPr>
          <w:sz w:val="20"/>
          <w:szCs w:val="20"/>
        </w:rPr>
        <w:t>causes point mutations</w:t>
      </w:r>
    </w:p>
    <w:p w:rsidR="00BE0600" w:rsidRDefault="00BE0600" w:rsidP="00BE0600">
      <w:pPr>
        <w:pStyle w:val="ListParagraph"/>
        <w:spacing w:after="0" w:line="240" w:lineRule="auto"/>
        <w:ind w:left="0"/>
        <w:rPr>
          <w:sz w:val="20"/>
          <w:szCs w:val="20"/>
        </w:rPr>
      </w:pPr>
      <w:r>
        <w:rPr>
          <w:sz w:val="20"/>
          <w:szCs w:val="20"/>
        </w:rPr>
        <w:t xml:space="preserve">D. </w:t>
      </w:r>
      <w:r w:rsidRPr="00BF0837">
        <w:rPr>
          <w:sz w:val="20"/>
          <w:szCs w:val="20"/>
        </w:rPr>
        <w:t>causes deletion mutations</w:t>
      </w:r>
    </w:p>
    <w:p w:rsidR="00BE0600" w:rsidRDefault="00BE0600" w:rsidP="00BE0600">
      <w:pPr>
        <w:pStyle w:val="ListParagraph"/>
        <w:spacing w:after="0" w:line="240" w:lineRule="auto"/>
        <w:ind w:left="0"/>
        <w:rPr>
          <w:sz w:val="20"/>
          <w:szCs w:val="20"/>
        </w:rPr>
      </w:pPr>
      <w:r>
        <w:rPr>
          <w:sz w:val="20"/>
          <w:szCs w:val="20"/>
        </w:rPr>
        <w:t>E. A, B, and C</w:t>
      </w:r>
    </w:p>
    <w:p w:rsidR="00BE0600" w:rsidRPr="00BF0837" w:rsidRDefault="00BE0600" w:rsidP="00BE0600">
      <w:pPr>
        <w:pStyle w:val="ListParagraph"/>
        <w:spacing w:after="0" w:line="240" w:lineRule="auto"/>
        <w:ind w:left="0"/>
        <w:rPr>
          <w:b/>
          <w:sz w:val="20"/>
          <w:szCs w:val="20"/>
        </w:rPr>
      </w:pPr>
      <w:r w:rsidRPr="00DF12A9">
        <w:rPr>
          <w:b/>
          <w:sz w:val="20"/>
          <w:szCs w:val="20"/>
          <w:highlight w:val="yellow"/>
        </w:rPr>
        <w:t>F. A and C</w:t>
      </w:r>
    </w:p>
    <w:p w:rsidR="00BE0600" w:rsidRDefault="00BE0600" w:rsidP="00BE0600">
      <w:pPr>
        <w:pStyle w:val="ListParagraph"/>
        <w:spacing w:after="0" w:line="240" w:lineRule="auto"/>
        <w:ind w:left="0"/>
        <w:rPr>
          <w:sz w:val="20"/>
          <w:szCs w:val="20"/>
        </w:rPr>
      </w:pPr>
      <w:r>
        <w:rPr>
          <w:sz w:val="20"/>
          <w:szCs w:val="20"/>
        </w:rPr>
        <w:t>G. B and D</w:t>
      </w:r>
    </w:p>
    <w:p w:rsidR="00BE0600" w:rsidRDefault="00BE0600" w:rsidP="00BE0600">
      <w:pPr>
        <w:pStyle w:val="ListParagraph"/>
        <w:spacing w:after="0" w:line="240" w:lineRule="auto"/>
        <w:ind w:left="0"/>
        <w:rPr>
          <w:sz w:val="20"/>
          <w:szCs w:val="20"/>
        </w:rPr>
      </w:pPr>
    </w:p>
    <w:p w:rsidR="00BE0600" w:rsidRPr="00E478BD" w:rsidRDefault="00BE0600" w:rsidP="00BE0600">
      <w:pPr>
        <w:spacing w:after="0" w:line="240" w:lineRule="auto"/>
        <w:rPr>
          <w:sz w:val="36"/>
          <w:szCs w:val="36"/>
        </w:rPr>
      </w:pPr>
      <w:r w:rsidRPr="00E478BD">
        <w:rPr>
          <w:sz w:val="36"/>
          <w:szCs w:val="36"/>
        </w:rPr>
        <w:t>7. The principal difference in the kinetics of an antibody response following a secondary immunological stimulation as compared to the kinetics of a primary stimulation is:</w:t>
      </w:r>
    </w:p>
    <w:p w:rsidR="00BE0600" w:rsidRPr="00BE4BD9" w:rsidRDefault="00BE0600" w:rsidP="00BE0600">
      <w:pPr>
        <w:spacing w:after="0" w:line="240" w:lineRule="auto"/>
        <w:rPr>
          <w:b/>
          <w:sz w:val="20"/>
          <w:szCs w:val="20"/>
        </w:rPr>
      </w:pPr>
      <w:r w:rsidRPr="00DF12A9">
        <w:rPr>
          <w:b/>
          <w:sz w:val="20"/>
          <w:szCs w:val="20"/>
          <w:highlight w:val="yellow"/>
        </w:rPr>
        <w:t>A. shorter latency period until appearance of serum IgG</w:t>
      </w:r>
    </w:p>
    <w:p w:rsidR="00BE0600" w:rsidRDefault="00BE0600" w:rsidP="00BE0600">
      <w:pPr>
        <w:spacing w:after="0" w:line="240" w:lineRule="auto"/>
        <w:rPr>
          <w:sz w:val="20"/>
          <w:szCs w:val="20"/>
        </w:rPr>
      </w:pPr>
      <w:r>
        <w:rPr>
          <w:sz w:val="20"/>
          <w:szCs w:val="20"/>
        </w:rPr>
        <w:t>B. production of IgG antibodies prior to IgM antibodies</w:t>
      </w:r>
    </w:p>
    <w:p w:rsidR="00BE0600" w:rsidRDefault="00BE0600" w:rsidP="00BE0600">
      <w:pPr>
        <w:spacing w:after="0" w:line="240" w:lineRule="auto"/>
        <w:rPr>
          <w:sz w:val="20"/>
          <w:szCs w:val="20"/>
        </w:rPr>
      </w:pPr>
      <w:r>
        <w:rPr>
          <w:sz w:val="20"/>
          <w:szCs w:val="20"/>
        </w:rPr>
        <w:t>C. increase in serum antibody concentration is linear</w:t>
      </w:r>
    </w:p>
    <w:p w:rsidR="00BE0600" w:rsidRDefault="00BE0600" w:rsidP="00BE0600">
      <w:pPr>
        <w:spacing w:after="0" w:line="240" w:lineRule="auto"/>
        <w:rPr>
          <w:sz w:val="20"/>
          <w:szCs w:val="20"/>
        </w:rPr>
      </w:pPr>
      <w:r>
        <w:rPr>
          <w:sz w:val="20"/>
          <w:szCs w:val="20"/>
        </w:rPr>
        <w:t>D. T lymphocytes as well as B lymphocytes differentiate</w:t>
      </w:r>
    </w:p>
    <w:p w:rsidR="00BE0600" w:rsidRDefault="00BE0600" w:rsidP="00BE0600">
      <w:pPr>
        <w:spacing w:after="0" w:line="240" w:lineRule="auto"/>
        <w:rPr>
          <w:sz w:val="20"/>
          <w:szCs w:val="20"/>
        </w:rPr>
      </w:pPr>
      <w:r>
        <w:rPr>
          <w:sz w:val="20"/>
          <w:szCs w:val="20"/>
        </w:rPr>
        <w:t>E. there is no difference</w:t>
      </w:r>
    </w:p>
    <w:p w:rsidR="00BE0600" w:rsidRDefault="00BE0600" w:rsidP="00BE0600">
      <w:pPr>
        <w:spacing w:after="0" w:line="240" w:lineRule="auto"/>
        <w:rPr>
          <w:sz w:val="20"/>
          <w:szCs w:val="20"/>
        </w:rPr>
      </w:pPr>
    </w:p>
    <w:p w:rsidR="00BE0600" w:rsidRPr="00E478BD" w:rsidRDefault="00BE0600" w:rsidP="00BE0600">
      <w:pPr>
        <w:pStyle w:val="ListParagraph"/>
        <w:spacing w:after="0" w:line="240" w:lineRule="auto"/>
        <w:ind w:left="0"/>
        <w:rPr>
          <w:sz w:val="36"/>
          <w:szCs w:val="36"/>
        </w:rPr>
      </w:pPr>
      <w:r w:rsidRPr="00E478BD">
        <w:rPr>
          <w:sz w:val="36"/>
          <w:szCs w:val="36"/>
        </w:rPr>
        <w:t>8. Which of the following mechanisms of DNA repair has/have been shown in mammalian cells?</w:t>
      </w:r>
    </w:p>
    <w:p w:rsidR="00BE0600" w:rsidRDefault="00BE0600" w:rsidP="00BE0600">
      <w:pPr>
        <w:pStyle w:val="ListParagraph"/>
        <w:spacing w:after="0" w:line="240" w:lineRule="auto"/>
        <w:ind w:left="0"/>
        <w:rPr>
          <w:sz w:val="20"/>
          <w:szCs w:val="20"/>
        </w:rPr>
      </w:pPr>
      <w:r>
        <w:rPr>
          <w:sz w:val="20"/>
          <w:szCs w:val="20"/>
        </w:rPr>
        <w:t>A. excision repair</w:t>
      </w:r>
    </w:p>
    <w:p w:rsidR="00BE0600" w:rsidRDefault="00BE0600" w:rsidP="00BE0600">
      <w:pPr>
        <w:pStyle w:val="ListParagraph"/>
        <w:spacing w:after="0" w:line="240" w:lineRule="auto"/>
        <w:ind w:left="0"/>
        <w:rPr>
          <w:sz w:val="20"/>
          <w:szCs w:val="20"/>
        </w:rPr>
      </w:pPr>
      <w:r>
        <w:rPr>
          <w:sz w:val="20"/>
          <w:szCs w:val="20"/>
        </w:rPr>
        <w:t>B. sos repair</w:t>
      </w:r>
    </w:p>
    <w:p w:rsidR="00BE0600" w:rsidRDefault="00BE0600" w:rsidP="00BE0600">
      <w:pPr>
        <w:pStyle w:val="ListParagraph"/>
        <w:spacing w:after="0" w:line="240" w:lineRule="auto"/>
        <w:ind w:left="0"/>
        <w:rPr>
          <w:sz w:val="20"/>
          <w:szCs w:val="20"/>
        </w:rPr>
      </w:pPr>
      <w:r>
        <w:rPr>
          <w:sz w:val="20"/>
          <w:szCs w:val="20"/>
        </w:rPr>
        <w:t>C. post-replication repair</w:t>
      </w:r>
    </w:p>
    <w:p w:rsidR="00BE0600" w:rsidRDefault="00BE0600" w:rsidP="00BE0600">
      <w:pPr>
        <w:pStyle w:val="ListParagraph"/>
        <w:spacing w:after="0" w:line="240" w:lineRule="auto"/>
        <w:ind w:left="0"/>
        <w:rPr>
          <w:sz w:val="20"/>
          <w:szCs w:val="20"/>
        </w:rPr>
      </w:pPr>
      <w:r>
        <w:rPr>
          <w:sz w:val="20"/>
          <w:szCs w:val="20"/>
        </w:rPr>
        <w:t>D. PCR repair</w:t>
      </w:r>
    </w:p>
    <w:p w:rsidR="00BE0600" w:rsidRDefault="00BE0600" w:rsidP="00BE0600">
      <w:pPr>
        <w:pStyle w:val="ListParagraph"/>
        <w:spacing w:after="0" w:line="240" w:lineRule="auto"/>
        <w:ind w:left="0"/>
        <w:rPr>
          <w:sz w:val="20"/>
          <w:szCs w:val="20"/>
        </w:rPr>
      </w:pPr>
      <w:r>
        <w:rPr>
          <w:sz w:val="20"/>
          <w:szCs w:val="20"/>
        </w:rPr>
        <w:t>E. A, B, and C</w:t>
      </w:r>
    </w:p>
    <w:p w:rsidR="00BE0600" w:rsidRPr="00BF0837" w:rsidRDefault="00BE0600" w:rsidP="00BE0600">
      <w:pPr>
        <w:pStyle w:val="ListParagraph"/>
        <w:spacing w:after="0" w:line="240" w:lineRule="auto"/>
        <w:ind w:left="0"/>
        <w:rPr>
          <w:b/>
          <w:sz w:val="20"/>
          <w:szCs w:val="20"/>
        </w:rPr>
      </w:pPr>
      <w:r w:rsidRPr="00DF12A9">
        <w:rPr>
          <w:b/>
          <w:sz w:val="20"/>
          <w:szCs w:val="20"/>
          <w:highlight w:val="yellow"/>
        </w:rPr>
        <w:t>F. A and C</w:t>
      </w:r>
    </w:p>
    <w:p w:rsidR="00BE0600" w:rsidRDefault="00BE0600" w:rsidP="00BE0600">
      <w:pPr>
        <w:pStyle w:val="ListParagraph"/>
        <w:spacing w:after="0" w:line="240" w:lineRule="auto"/>
        <w:ind w:left="0"/>
        <w:rPr>
          <w:sz w:val="20"/>
          <w:szCs w:val="20"/>
        </w:rPr>
      </w:pPr>
      <w:r>
        <w:rPr>
          <w:sz w:val="20"/>
          <w:szCs w:val="20"/>
        </w:rPr>
        <w:t>G. B and D</w:t>
      </w:r>
    </w:p>
    <w:p w:rsidR="00BE0600" w:rsidRDefault="00BE0600" w:rsidP="00BE0600">
      <w:pPr>
        <w:spacing w:after="0" w:line="240" w:lineRule="auto"/>
        <w:rPr>
          <w:sz w:val="20"/>
          <w:szCs w:val="20"/>
        </w:rPr>
      </w:pPr>
    </w:p>
    <w:p w:rsidR="00BE0600" w:rsidRPr="00E478BD" w:rsidRDefault="00BE0600" w:rsidP="00BE0600">
      <w:pPr>
        <w:spacing w:after="0" w:line="240" w:lineRule="auto"/>
        <w:rPr>
          <w:sz w:val="36"/>
          <w:szCs w:val="36"/>
        </w:rPr>
      </w:pPr>
      <w:r w:rsidRPr="00E478BD">
        <w:rPr>
          <w:sz w:val="36"/>
          <w:szCs w:val="36"/>
        </w:rPr>
        <w:t>9. Anaphylaxis can be a major problem caused by the bite of sting of which of the following arthropods?</w:t>
      </w:r>
    </w:p>
    <w:p w:rsidR="00BE0600" w:rsidRDefault="00BE0600" w:rsidP="00BE0600">
      <w:pPr>
        <w:spacing w:after="0" w:line="240" w:lineRule="auto"/>
        <w:rPr>
          <w:sz w:val="20"/>
          <w:szCs w:val="20"/>
        </w:rPr>
      </w:pPr>
      <w:r>
        <w:rPr>
          <w:sz w:val="20"/>
          <w:szCs w:val="20"/>
        </w:rPr>
        <w:t>A. fire ant (Solenopsis richteri)</w:t>
      </w:r>
    </w:p>
    <w:p w:rsidR="00BE0600" w:rsidRDefault="00BE0600" w:rsidP="00BE0600">
      <w:pPr>
        <w:spacing w:after="0" w:line="240" w:lineRule="auto"/>
        <w:rPr>
          <w:sz w:val="20"/>
          <w:szCs w:val="20"/>
        </w:rPr>
      </w:pPr>
      <w:r>
        <w:rPr>
          <w:sz w:val="20"/>
          <w:szCs w:val="20"/>
        </w:rPr>
        <w:t>B. brown recluse spider (Loxosceles recluse)</w:t>
      </w:r>
    </w:p>
    <w:p w:rsidR="00BE0600" w:rsidRDefault="00BE0600" w:rsidP="00BE0600">
      <w:pPr>
        <w:spacing w:after="0" w:line="240" w:lineRule="auto"/>
        <w:rPr>
          <w:sz w:val="20"/>
          <w:szCs w:val="20"/>
        </w:rPr>
      </w:pPr>
      <w:r>
        <w:rPr>
          <w:sz w:val="20"/>
          <w:szCs w:val="20"/>
        </w:rPr>
        <w:t>C. black widow spider (Lactrodectus sp.)</w:t>
      </w:r>
    </w:p>
    <w:p w:rsidR="00BE0600" w:rsidRPr="00BE4BD9" w:rsidRDefault="00BE0600" w:rsidP="00BE0600">
      <w:pPr>
        <w:spacing w:after="0" w:line="240" w:lineRule="auto"/>
        <w:rPr>
          <w:b/>
          <w:sz w:val="20"/>
          <w:szCs w:val="20"/>
        </w:rPr>
      </w:pPr>
      <w:r w:rsidRPr="00DF12A9">
        <w:rPr>
          <w:b/>
          <w:sz w:val="20"/>
          <w:szCs w:val="20"/>
          <w:highlight w:val="yellow"/>
        </w:rPr>
        <w:t>D. honey bee (Apis mellifera)</w:t>
      </w:r>
    </w:p>
    <w:p w:rsidR="00BE0600" w:rsidRDefault="00BE0600" w:rsidP="00BE0600">
      <w:pPr>
        <w:spacing w:after="0" w:line="240" w:lineRule="auto"/>
        <w:rPr>
          <w:sz w:val="20"/>
          <w:szCs w:val="20"/>
        </w:rPr>
      </w:pPr>
      <w:r>
        <w:rPr>
          <w:sz w:val="20"/>
          <w:szCs w:val="20"/>
        </w:rPr>
        <w:t>E. A and D</w:t>
      </w:r>
    </w:p>
    <w:p w:rsidR="00BE0600" w:rsidRPr="00423772" w:rsidRDefault="00BE0600" w:rsidP="00BE0600">
      <w:pPr>
        <w:spacing w:after="0" w:line="240" w:lineRule="auto"/>
        <w:rPr>
          <w:sz w:val="20"/>
          <w:szCs w:val="20"/>
        </w:rPr>
      </w:pPr>
      <w:r>
        <w:rPr>
          <w:sz w:val="20"/>
          <w:szCs w:val="20"/>
        </w:rPr>
        <w:t xml:space="preserve">*Note, </w:t>
      </w:r>
      <w:r w:rsidRPr="00423772">
        <w:rPr>
          <w:b/>
          <w:i/>
          <w:sz w:val="20"/>
          <w:szCs w:val="20"/>
        </w:rPr>
        <w:t>‘A’</w:t>
      </w:r>
      <w:r>
        <w:rPr>
          <w:sz w:val="20"/>
          <w:szCs w:val="20"/>
        </w:rPr>
        <w:t xml:space="preserve"> contains piperidine. The bite is typically localized, but may cause an anaphylactic response. </w:t>
      </w:r>
      <w:r w:rsidRPr="00423772">
        <w:rPr>
          <w:b/>
          <w:i/>
          <w:sz w:val="20"/>
          <w:szCs w:val="20"/>
        </w:rPr>
        <w:t>‘B’</w:t>
      </w:r>
      <w:r>
        <w:rPr>
          <w:sz w:val="20"/>
          <w:szCs w:val="20"/>
        </w:rPr>
        <w:t xml:space="preserve"> contains a hemotoxic venom. </w:t>
      </w:r>
      <w:r w:rsidRPr="00423772">
        <w:rPr>
          <w:b/>
          <w:i/>
          <w:sz w:val="20"/>
          <w:szCs w:val="20"/>
        </w:rPr>
        <w:t>‘C’</w:t>
      </w:r>
      <w:r>
        <w:rPr>
          <w:sz w:val="20"/>
          <w:szCs w:val="20"/>
        </w:rPr>
        <w:t xml:space="preserve"> contains the neurotoxin latrotoxin, which causes the condition latrodectism (causes the release of neurotransmitters acetylcholine, norepinephrine, and GABA).</w:t>
      </w:r>
    </w:p>
    <w:p w:rsidR="00BE0600" w:rsidRDefault="00BE0600" w:rsidP="00BE0600">
      <w:pPr>
        <w:spacing w:after="0" w:line="240" w:lineRule="auto"/>
        <w:rPr>
          <w:sz w:val="20"/>
          <w:szCs w:val="20"/>
        </w:rPr>
      </w:pPr>
    </w:p>
    <w:p w:rsidR="00BE0600" w:rsidRPr="00ED38A2" w:rsidRDefault="00BE0600" w:rsidP="00BE0600">
      <w:pPr>
        <w:spacing w:after="0" w:line="240" w:lineRule="auto"/>
        <w:rPr>
          <w:sz w:val="36"/>
          <w:szCs w:val="36"/>
        </w:rPr>
      </w:pPr>
      <w:r w:rsidRPr="00ED38A2">
        <w:rPr>
          <w:sz w:val="36"/>
          <w:szCs w:val="36"/>
        </w:rPr>
        <w:t>10. Which of the following have been found to cause immunodeficiency?</w:t>
      </w:r>
    </w:p>
    <w:p w:rsidR="00BE0600" w:rsidRDefault="00BE0600" w:rsidP="00BE0600">
      <w:pPr>
        <w:spacing w:after="0" w:line="240" w:lineRule="auto"/>
        <w:rPr>
          <w:sz w:val="20"/>
          <w:szCs w:val="20"/>
        </w:rPr>
      </w:pPr>
      <w:r>
        <w:rPr>
          <w:sz w:val="20"/>
          <w:szCs w:val="20"/>
        </w:rPr>
        <w:t>A. adrenal glucocorticoids</w:t>
      </w:r>
    </w:p>
    <w:p w:rsidR="00BE0600" w:rsidRDefault="00BE0600" w:rsidP="00BE0600">
      <w:pPr>
        <w:spacing w:after="0" w:line="240" w:lineRule="auto"/>
        <w:rPr>
          <w:sz w:val="20"/>
          <w:szCs w:val="20"/>
        </w:rPr>
      </w:pPr>
      <w:r>
        <w:rPr>
          <w:sz w:val="20"/>
          <w:szCs w:val="20"/>
        </w:rPr>
        <w:t>B. cyclosporin A</w:t>
      </w:r>
    </w:p>
    <w:p w:rsidR="00BE0600" w:rsidRDefault="00BE0600" w:rsidP="00BE0600">
      <w:pPr>
        <w:spacing w:after="0" w:line="240" w:lineRule="auto"/>
        <w:rPr>
          <w:sz w:val="20"/>
          <w:szCs w:val="20"/>
        </w:rPr>
      </w:pPr>
      <w:r>
        <w:rPr>
          <w:sz w:val="20"/>
          <w:szCs w:val="20"/>
        </w:rPr>
        <w:t>C. leukemia</w:t>
      </w:r>
    </w:p>
    <w:p w:rsidR="00BE0600" w:rsidRDefault="00BE0600" w:rsidP="00BE0600">
      <w:pPr>
        <w:spacing w:after="0" w:line="240" w:lineRule="auto"/>
        <w:rPr>
          <w:sz w:val="20"/>
          <w:szCs w:val="20"/>
        </w:rPr>
      </w:pPr>
      <w:r>
        <w:rPr>
          <w:sz w:val="20"/>
          <w:szCs w:val="20"/>
        </w:rPr>
        <w:t>D. viral infections</w:t>
      </w:r>
    </w:p>
    <w:p w:rsidR="00BE0600" w:rsidRPr="00BE4BD9" w:rsidRDefault="00BE0600" w:rsidP="00BE0600">
      <w:pPr>
        <w:spacing w:after="0" w:line="240" w:lineRule="auto"/>
        <w:rPr>
          <w:b/>
          <w:sz w:val="20"/>
          <w:szCs w:val="20"/>
        </w:rPr>
      </w:pPr>
      <w:r w:rsidRPr="00DF12A9">
        <w:rPr>
          <w:b/>
          <w:sz w:val="20"/>
          <w:szCs w:val="20"/>
          <w:highlight w:val="yellow"/>
        </w:rPr>
        <w:lastRenderedPageBreak/>
        <w:t>E. all of the above</w:t>
      </w:r>
    </w:p>
    <w:p w:rsidR="00767C58" w:rsidRDefault="00767C58"/>
    <w:p w:rsidR="00767C58" w:rsidRPr="00D473C4" w:rsidRDefault="00767C58" w:rsidP="00767C58">
      <w:pPr>
        <w:spacing w:after="0" w:line="240" w:lineRule="auto"/>
        <w:rPr>
          <w:sz w:val="20"/>
          <w:szCs w:val="20"/>
        </w:rPr>
      </w:pPr>
      <w:r>
        <w:rPr>
          <w:sz w:val="20"/>
          <w:szCs w:val="20"/>
        </w:rPr>
        <w:t>11. Dimethylformamide</w:t>
      </w:r>
      <w:r w:rsidRPr="00D473C4">
        <w:rPr>
          <w:sz w:val="20"/>
          <w:szCs w:val="20"/>
        </w:rPr>
        <w:t>:</w:t>
      </w:r>
    </w:p>
    <w:p w:rsidR="00767C58" w:rsidRPr="00D473C4" w:rsidRDefault="00767C58" w:rsidP="00767C58">
      <w:pPr>
        <w:spacing w:after="0" w:line="240" w:lineRule="auto"/>
        <w:rPr>
          <w:sz w:val="20"/>
          <w:szCs w:val="20"/>
        </w:rPr>
      </w:pPr>
      <w:r w:rsidRPr="00D473C4">
        <w:rPr>
          <w:sz w:val="20"/>
          <w:szCs w:val="20"/>
        </w:rPr>
        <w:t xml:space="preserve">A. </w:t>
      </w:r>
      <w:r>
        <w:rPr>
          <w:sz w:val="20"/>
          <w:szCs w:val="20"/>
        </w:rPr>
        <w:t>is water insoluble</w:t>
      </w:r>
    </w:p>
    <w:p w:rsidR="00767C58" w:rsidRPr="00871F49" w:rsidRDefault="00767C58" w:rsidP="00767C58">
      <w:pPr>
        <w:spacing w:after="0" w:line="240" w:lineRule="auto"/>
        <w:rPr>
          <w:b/>
          <w:sz w:val="20"/>
          <w:szCs w:val="20"/>
        </w:rPr>
      </w:pPr>
      <w:r w:rsidRPr="00DF12A9">
        <w:rPr>
          <w:b/>
          <w:sz w:val="20"/>
          <w:szCs w:val="20"/>
          <w:highlight w:val="yellow"/>
        </w:rPr>
        <w:t>B. can cause pancreatitis</w:t>
      </w:r>
    </w:p>
    <w:p w:rsidR="00767C58" w:rsidRPr="00D473C4" w:rsidRDefault="00767C58" w:rsidP="00767C58">
      <w:pPr>
        <w:spacing w:after="0" w:line="240" w:lineRule="auto"/>
        <w:rPr>
          <w:sz w:val="20"/>
          <w:szCs w:val="20"/>
        </w:rPr>
      </w:pPr>
      <w:r w:rsidRPr="00D473C4">
        <w:rPr>
          <w:sz w:val="20"/>
          <w:szCs w:val="20"/>
        </w:rPr>
        <w:t xml:space="preserve">C. </w:t>
      </w:r>
      <w:r>
        <w:rPr>
          <w:sz w:val="20"/>
          <w:szCs w:val="20"/>
        </w:rPr>
        <w:t>is a solid at room temperature</w:t>
      </w:r>
    </w:p>
    <w:p w:rsidR="00767C58" w:rsidRPr="00D473C4" w:rsidRDefault="00767C58" w:rsidP="00767C58">
      <w:pPr>
        <w:spacing w:after="0" w:line="240" w:lineRule="auto"/>
        <w:rPr>
          <w:sz w:val="20"/>
          <w:szCs w:val="20"/>
        </w:rPr>
      </w:pPr>
      <w:r>
        <w:rPr>
          <w:sz w:val="20"/>
          <w:szCs w:val="20"/>
        </w:rPr>
        <w:t>D. is used by dry cleaners</w:t>
      </w:r>
    </w:p>
    <w:p w:rsidR="00767C58" w:rsidRDefault="00767C58" w:rsidP="00767C58">
      <w:pPr>
        <w:pStyle w:val="ListParagraph"/>
        <w:spacing w:after="0" w:line="240" w:lineRule="auto"/>
        <w:ind w:left="0"/>
        <w:rPr>
          <w:sz w:val="20"/>
          <w:szCs w:val="20"/>
        </w:rPr>
      </w:pPr>
    </w:p>
    <w:p w:rsidR="00767C58" w:rsidRDefault="00767C58" w:rsidP="00767C58">
      <w:pPr>
        <w:pStyle w:val="ListParagraph"/>
        <w:spacing w:after="0" w:line="240" w:lineRule="auto"/>
        <w:ind w:left="0"/>
        <w:rPr>
          <w:sz w:val="20"/>
          <w:szCs w:val="20"/>
        </w:rPr>
      </w:pPr>
      <w:r>
        <w:rPr>
          <w:sz w:val="20"/>
          <w:szCs w:val="20"/>
        </w:rPr>
        <w:t xml:space="preserve">12. </w:t>
      </w:r>
      <w:r w:rsidRPr="00BF0837">
        <w:rPr>
          <w:sz w:val="20"/>
          <w:szCs w:val="20"/>
        </w:rPr>
        <w:t>Which of the following suggest(s) that DNA is a critical target in carcinogenicity?</w:t>
      </w:r>
    </w:p>
    <w:p w:rsidR="00767C58" w:rsidRDefault="00767C58" w:rsidP="00767C58">
      <w:pPr>
        <w:pStyle w:val="ListParagraph"/>
        <w:spacing w:after="0" w:line="240" w:lineRule="auto"/>
        <w:ind w:left="0"/>
        <w:rPr>
          <w:sz w:val="20"/>
          <w:szCs w:val="20"/>
        </w:rPr>
      </w:pPr>
      <w:r>
        <w:rPr>
          <w:sz w:val="20"/>
          <w:szCs w:val="20"/>
        </w:rPr>
        <w:t xml:space="preserve">A. </w:t>
      </w:r>
      <w:r w:rsidRPr="00BF0837">
        <w:rPr>
          <w:sz w:val="20"/>
          <w:szCs w:val="20"/>
        </w:rPr>
        <w:t>many carcinogens are also mutagens</w:t>
      </w:r>
    </w:p>
    <w:p w:rsidR="00767C58" w:rsidRDefault="00767C58" w:rsidP="00767C58">
      <w:pPr>
        <w:pStyle w:val="ListParagraph"/>
        <w:spacing w:after="0" w:line="240" w:lineRule="auto"/>
        <w:ind w:left="0"/>
        <w:rPr>
          <w:sz w:val="20"/>
          <w:szCs w:val="20"/>
        </w:rPr>
      </w:pPr>
      <w:r>
        <w:rPr>
          <w:sz w:val="20"/>
          <w:szCs w:val="20"/>
        </w:rPr>
        <w:t xml:space="preserve">B. </w:t>
      </w:r>
      <w:r w:rsidRPr="00BF0837">
        <w:rPr>
          <w:sz w:val="20"/>
          <w:szCs w:val="20"/>
        </w:rPr>
        <w:t>most, if not all, cancers display chromosomal abnormalities</w:t>
      </w:r>
    </w:p>
    <w:p w:rsidR="00767C58" w:rsidRDefault="00767C58" w:rsidP="00767C58">
      <w:pPr>
        <w:pStyle w:val="ListParagraph"/>
        <w:spacing w:after="0" w:line="240" w:lineRule="auto"/>
        <w:ind w:left="0"/>
        <w:rPr>
          <w:sz w:val="20"/>
          <w:szCs w:val="20"/>
        </w:rPr>
      </w:pPr>
      <w:r>
        <w:rPr>
          <w:sz w:val="20"/>
          <w:szCs w:val="20"/>
        </w:rPr>
        <w:t xml:space="preserve">C. </w:t>
      </w:r>
      <w:r w:rsidRPr="00BF0837">
        <w:rPr>
          <w:sz w:val="20"/>
          <w:szCs w:val="20"/>
        </w:rPr>
        <w:t>many carcinogens can be metabolized to electrophiles that react covalently with DNA</w:t>
      </w:r>
    </w:p>
    <w:p w:rsidR="00767C58" w:rsidRDefault="00767C58" w:rsidP="00767C58">
      <w:pPr>
        <w:pStyle w:val="ListParagraph"/>
        <w:spacing w:after="0" w:line="240" w:lineRule="auto"/>
        <w:ind w:left="0"/>
        <w:rPr>
          <w:sz w:val="20"/>
          <w:szCs w:val="20"/>
        </w:rPr>
      </w:pPr>
      <w:r>
        <w:rPr>
          <w:sz w:val="20"/>
          <w:szCs w:val="20"/>
        </w:rPr>
        <w:t xml:space="preserve">D. </w:t>
      </w:r>
      <w:r w:rsidRPr="00BF0837">
        <w:rPr>
          <w:sz w:val="20"/>
          <w:szCs w:val="20"/>
        </w:rPr>
        <w:t>nuclear DNA levels are markedly decreased in cancerous tissues</w:t>
      </w:r>
    </w:p>
    <w:p w:rsidR="00767C58" w:rsidRPr="00BF0837" w:rsidRDefault="00767C58" w:rsidP="00767C58">
      <w:pPr>
        <w:pStyle w:val="ListParagraph"/>
        <w:spacing w:after="0" w:line="240" w:lineRule="auto"/>
        <w:ind w:left="0"/>
        <w:rPr>
          <w:b/>
          <w:sz w:val="20"/>
          <w:szCs w:val="20"/>
        </w:rPr>
      </w:pPr>
      <w:r w:rsidRPr="00DF12A9">
        <w:rPr>
          <w:b/>
          <w:sz w:val="20"/>
          <w:szCs w:val="20"/>
          <w:highlight w:val="yellow"/>
        </w:rPr>
        <w:t>E. A, B, and C</w:t>
      </w:r>
    </w:p>
    <w:p w:rsidR="00767C58" w:rsidRPr="00BF0837" w:rsidRDefault="00767C58" w:rsidP="00767C58">
      <w:pPr>
        <w:pStyle w:val="ListParagraph"/>
        <w:spacing w:after="0" w:line="240" w:lineRule="auto"/>
        <w:ind w:left="0"/>
        <w:rPr>
          <w:sz w:val="20"/>
          <w:szCs w:val="20"/>
        </w:rPr>
      </w:pPr>
      <w:r w:rsidRPr="00BF0837">
        <w:rPr>
          <w:sz w:val="20"/>
          <w:szCs w:val="20"/>
        </w:rPr>
        <w:t>F. A and C</w:t>
      </w:r>
    </w:p>
    <w:p w:rsidR="00767C58" w:rsidRDefault="00767C58" w:rsidP="00767C58">
      <w:pPr>
        <w:pStyle w:val="ListParagraph"/>
        <w:spacing w:after="0" w:line="240" w:lineRule="auto"/>
        <w:ind w:left="0"/>
        <w:rPr>
          <w:sz w:val="20"/>
          <w:szCs w:val="20"/>
        </w:rPr>
      </w:pPr>
      <w:r>
        <w:rPr>
          <w:sz w:val="20"/>
          <w:szCs w:val="20"/>
        </w:rPr>
        <w:t>G. B and D</w:t>
      </w:r>
    </w:p>
    <w:p w:rsidR="00767C58" w:rsidRDefault="00767C58" w:rsidP="00767C58">
      <w:pPr>
        <w:pStyle w:val="ListParagraph"/>
        <w:spacing w:after="0" w:line="240" w:lineRule="auto"/>
        <w:ind w:left="0"/>
        <w:rPr>
          <w:sz w:val="20"/>
          <w:szCs w:val="20"/>
        </w:rPr>
      </w:pPr>
    </w:p>
    <w:p w:rsidR="00767C58" w:rsidRDefault="00767C58" w:rsidP="00767C58">
      <w:pPr>
        <w:pStyle w:val="ListParagraph"/>
        <w:spacing w:after="0" w:line="240" w:lineRule="auto"/>
        <w:ind w:left="0"/>
        <w:rPr>
          <w:sz w:val="20"/>
          <w:szCs w:val="20"/>
        </w:rPr>
      </w:pPr>
      <w:r>
        <w:rPr>
          <w:sz w:val="20"/>
          <w:szCs w:val="20"/>
        </w:rPr>
        <w:t xml:space="preserve">13. </w:t>
      </w:r>
      <w:r w:rsidRPr="00BF0837">
        <w:rPr>
          <w:sz w:val="20"/>
          <w:szCs w:val="20"/>
        </w:rPr>
        <w:t>Which of the following statements is/are true regarding myelinopathy?</w:t>
      </w:r>
    </w:p>
    <w:p w:rsidR="00767C58" w:rsidRDefault="00767C58" w:rsidP="00767C58">
      <w:pPr>
        <w:pStyle w:val="ListParagraph"/>
        <w:spacing w:after="0" w:line="240" w:lineRule="auto"/>
        <w:ind w:left="0"/>
        <w:rPr>
          <w:sz w:val="20"/>
          <w:szCs w:val="20"/>
        </w:rPr>
      </w:pPr>
      <w:r>
        <w:rPr>
          <w:sz w:val="20"/>
          <w:szCs w:val="20"/>
        </w:rPr>
        <w:t xml:space="preserve">A. </w:t>
      </w:r>
      <w:r w:rsidRPr="00BF0837">
        <w:rPr>
          <w:sz w:val="20"/>
          <w:szCs w:val="20"/>
        </w:rPr>
        <w:t>compounds associated with injury of myelin include ethidium bromide, hexachlorophene, isoniazid and tellurium</w:t>
      </w:r>
    </w:p>
    <w:p w:rsidR="00767C58" w:rsidRDefault="00767C58" w:rsidP="00767C58">
      <w:pPr>
        <w:pStyle w:val="ListParagraph"/>
        <w:spacing w:after="0" w:line="240" w:lineRule="auto"/>
        <w:ind w:left="0"/>
        <w:rPr>
          <w:sz w:val="20"/>
          <w:szCs w:val="20"/>
        </w:rPr>
      </w:pPr>
      <w:r>
        <w:rPr>
          <w:sz w:val="20"/>
          <w:szCs w:val="20"/>
        </w:rPr>
        <w:t xml:space="preserve">B. </w:t>
      </w:r>
      <w:r w:rsidRPr="00BF0837">
        <w:rPr>
          <w:sz w:val="20"/>
          <w:szCs w:val="20"/>
        </w:rPr>
        <w:t>after injury, remyelination occurs to a greater extent in the CNS compared to the PNS</w:t>
      </w:r>
    </w:p>
    <w:p w:rsidR="00767C58" w:rsidRDefault="00767C58" w:rsidP="00767C58">
      <w:pPr>
        <w:pStyle w:val="ListParagraph"/>
        <w:spacing w:after="0" w:line="240" w:lineRule="auto"/>
        <w:ind w:left="0"/>
        <w:rPr>
          <w:sz w:val="20"/>
          <w:szCs w:val="20"/>
        </w:rPr>
      </w:pPr>
      <w:r>
        <w:rPr>
          <w:sz w:val="20"/>
          <w:szCs w:val="20"/>
        </w:rPr>
        <w:t xml:space="preserve">C. </w:t>
      </w:r>
      <w:r w:rsidRPr="00BF0837">
        <w:rPr>
          <w:sz w:val="20"/>
          <w:szCs w:val="20"/>
        </w:rPr>
        <w:t>intramyelinic edema is reversible during the early stages</w:t>
      </w:r>
    </w:p>
    <w:p w:rsidR="00767C58" w:rsidRDefault="00767C58" w:rsidP="00767C58">
      <w:pPr>
        <w:pStyle w:val="ListParagraph"/>
        <w:spacing w:after="0" w:line="240" w:lineRule="auto"/>
        <w:ind w:left="0"/>
        <w:rPr>
          <w:sz w:val="20"/>
          <w:szCs w:val="20"/>
        </w:rPr>
      </w:pPr>
      <w:r>
        <w:rPr>
          <w:sz w:val="20"/>
          <w:szCs w:val="20"/>
        </w:rPr>
        <w:t xml:space="preserve">D. </w:t>
      </w:r>
      <w:r w:rsidRPr="00BF0837">
        <w:rPr>
          <w:sz w:val="20"/>
          <w:szCs w:val="20"/>
        </w:rPr>
        <w:t>functional consequences of demyelination are independent of the degree of the lesion</w:t>
      </w:r>
    </w:p>
    <w:p w:rsidR="00767C58" w:rsidRDefault="00767C58" w:rsidP="00767C58">
      <w:pPr>
        <w:pStyle w:val="ListParagraph"/>
        <w:spacing w:after="0" w:line="240" w:lineRule="auto"/>
        <w:ind w:left="0"/>
        <w:rPr>
          <w:sz w:val="20"/>
          <w:szCs w:val="20"/>
        </w:rPr>
      </w:pPr>
      <w:r>
        <w:rPr>
          <w:sz w:val="20"/>
          <w:szCs w:val="20"/>
        </w:rPr>
        <w:t>E. A, B, and C</w:t>
      </w:r>
    </w:p>
    <w:p w:rsidR="00767C58" w:rsidRPr="00BF0837" w:rsidRDefault="00767C58" w:rsidP="00767C58">
      <w:pPr>
        <w:pStyle w:val="ListParagraph"/>
        <w:spacing w:after="0" w:line="240" w:lineRule="auto"/>
        <w:ind w:left="0"/>
        <w:rPr>
          <w:b/>
          <w:sz w:val="20"/>
          <w:szCs w:val="20"/>
        </w:rPr>
      </w:pPr>
      <w:r w:rsidRPr="00DF12A9">
        <w:rPr>
          <w:b/>
          <w:sz w:val="20"/>
          <w:szCs w:val="20"/>
          <w:highlight w:val="yellow"/>
        </w:rPr>
        <w:t>F. A and C</w:t>
      </w:r>
    </w:p>
    <w:p w:rsidR="00767C58" w:rsidRDefault="00767C58" w:rsidP="00767C58">
      <w:pPr>
        <w:pStyle w:val="ListParagraph"/>
        <w:spacing w:after="0" w:line="240" w:lineRule="auto"/>
        <w:ind w:left="0"/>
        <w:rPr>
          <w:sz w:val="20"/>
          <w:szCs w:val="20"/>
        </w:rPr>
      </w:pPr>
      <w:r>
        <w:rPr>
          <w:sz w:val="20"/>
          <w:szCs w:val="20"/>
        </w:rPr>
        <w:t>G. B and D</w:t>
      </w:r>
    </w:p>
    <w:p w:rsidR="00767C58" w:rsidRDefault="00767C58" w:rsidP="00767C58">
      <w:pPr>
        <w:pStyle w:val="ListParagraph"/>
        <w:spacing w:after="0" w:line="240" w:lineRule="auto"/>
        <w:ind w:left="0"/>
        <w:rPr>
          <w:sz w:val="20"/>
          <w:szCs w:val="20"/>
        </w:rPr>
      </w:pPr>
    </w:p>
    <w:p w:rsidR="00767C58" w:rsidRDefault="00767C58" w:rsidP="00767C58">
      <w:pPr>
        <w:pStyle w:val="ListParagraph"/>
        <w:spacing w:after="0" w:line="240" w:lineRule="auto"/>
        <w:ind w:left="0"/>
        <w:rPr>
          <w:sz w:val="20"/>
          <w:szCs w:val="20"/>
        </w:rPr>
      </w:pPr>
      <w:r w:rsidRPr="00FC3DC3">
        <w:rPr>
          <w:sz w:val="20"/>
          <w:szCs w:val="20"/>
        </w:rPr>
        <w:t>1</w:t>
      </w:r>
      <w:r>
        <w:rPr>
          <w:sz w:val="20"/>
          <w:szCs w:val="20"/>
        </w:rPr>
        <w:t>4</w:t>
      </w:r>
      <w:r w:rsidRPr="00FC3DC3">
        <w:rPr>
          <w:sz w:val="20"/>
          <w:szCs w:val="20"/>
        </w:rPr>
        <w:t xml:space="preserve">. </w:t>
      </w:r>
      <w:r>
        <w:rPr>
          <w:sz w:val="20"/>
          <w:szCs w:val="20"/>
        </w:rPr>
        <w:t>Which one of the following phrases does NOT apply to the pharmacology of ethyl alcohol?</w:t>
      </w:r>
    </w:p>
    <w:p w:rsidR="00767C58" w:rsidRDefault="00767C58" w:rsidP="00767C58">
      <w:pPr>
        <w:pStyle w:val="ListParagraph"/>
        <w:spacing w:after="0" w:line="240" w:lineRule="auto"/>
        <w:ind w:left="0"/>
        <w:rPr>
          <w:sz w:val="20"/>
          <w:szCs w:val="20"/>
        </w:rPr>
      </w:pPr>
      <w:r>
        <w:rPr>
          <w:sz w:val="20"/>
          <w:szCs w:val="20"/>
        </w:rPr>
        <w:t>A. the drug is metabolized primarily by the liver</w:t>
      </w:r>
    </w:p>
    <w:p w:rsidR="00767C58" w:rsidRDefault="00767C58" w:rsidP="00767C58">
      <w:pPr>
        <w:pStyle w:val="ListParagraph"/>
        <w:spacing w:after="0" w:line="240" w:lineRule="auto"/>
        <w:ind w:left="0"/>
        <w:rPr>
          <w:sz w:val="20"/>
          <w:szCs w:val="20"/>
        </w:rPr>
      </w:pPr>
      <w:r>
        <w:rPr>
          <w:sz w:val="20"/>
          <w:szCs w:val="20"/>
        </w:rPr>
        <w:t>B. the drug is rapidly absorbed from the stomach</w:t>
      </w:r>
    </w:p>
    <w:p w:rsidR="00767C58" w:rsidRPr="00695839" w:rsidRDefault="00767C58" w:rsidP="00767C58">
      <w:pPr>
        <w:pStyle w:val="ListParagraph"/>
        <w:spacing w:after="0" w:line="240" w:lineRule="auto"/>
        <w:ind w:left="0"/>
        <w:rPr>
          <w:b/>
          <w:sz w:val="20"/>
          <w:szCs w:val="20"/>
        </w:rPr>
      </w:pPr>
      <w:r w:rsidRPr="00DF12A9">
        <w:rPr>
          <w:b/>
          <w:sz w:val="20"/>
          <w:szCs w:val="20"/>
          <w:highlight w:val="yellow"/>
        </w:rPr>
        <w:t>C. an intermediate metabolite is formaldehyde</w:t>
      </w:r>
    </w:p>
    <w:p w:rsidR="00767C58" w:rsidRDefault="00767C58" w:rsidP="00767C58">
      <w:pPr>
        <w:pStyle w:val="ListParagraph"/>
        <w:spacing w:after="0" w:line="240" w:lineRule="auto"/>
        <w:ind w:left="0"/>
        <w:rPr>
          <w:sz w:val="20"/>
          <w:szCs w:val="20"/>
        </w:rPr>
      </w:pPr>
      <w:r>
        <w:rPr>
          <w:sz w:val="20"/>
          <w:szCs w:val="20"/>
        </w:rPr>
        <w:t>D. central “stimulation” is actually the release from inhibitions</w:t>
      </w:r>
    </w:p>
    <w:p w:rsidR="00767C58" w:rsidRDefault="00767C58" w:rsidP="00767C58">
      <w:pPr>
        <w:pStyle w:val="ListParagraph"/>
        <w:spacing w:after="0" w:line="240" w:lineRule="auto"/>
        <w:ind w:left="0"/>
        <w:rPr>
          <w:sz w:val="20"/>
          <w:szCs w:val="20"/>
        </w:rPr>
      </w:pPr>
      <w:r>
        <w:rPr>
          <w:sz w:val="20"/>
          <w:szCs w:val="20"/>
        </w:rPr>
        <w:t>E. the non-addict metabolizes about 10 ml/hr</w:t>
      </w:r>
    </w:p>
    <w:p w:rsidR="00D16286" w:rsidRDefault="00D16286" w:rsidP="00D16286">
      <w:pPr>
        <w:pStyle w:val="ListParagraph"/>
        <w:spacing w:after="0" w:line="240" w:lineRule="auto"/>
        <w:ind w:left="0"/>
        <w:rPr>
          <w:sz w:val="20"/>
          <w:szCs w:val="20"/>
        </w:rPr>
      </w:pPr>
    </w:p>
    <w:p w:rsidR="00D16286" w:rsidRDefault="00D16286" w:rsidP="00D16286">
      <w:pPr>
        <w:pStyle w:val="ListParagraph"/>
        <w:spacing w:after="0" w:line="240" w:lineRule="auto"/>
        <w:ind w:left="0"/>
        <w:rPr>
          <w:sz w:val="20"/>
          <w:szCs w:val="20"/>
        </w:rPr>
      </w:pPr>
      <w:r>
        <w:rPr>
          <w:sz w:val="20"/>
          <w:szCs w:val="20"/>
        </w:rPr>
        <w:t xml:space="preserve">15. </w:t>
      </w:r>
      <w:r w:rsidRPr="00B05A25">
        <w:rPr>
          <w:sz w:val="20"/>
          <w:szCs w:val="20"/>
        </w:rPr>
        <w:t>A substance of molecular weight 100,000 administered intravenously would generally be</w:t>
      </w:r>
      <w:r>
        <w:rPr>
          <w:sz w:val="20"/>
          <w:szCs w:val="20"/>
        </w:rPr>
        <w:t>:</w:t>
      </w:r>
    </w:p>
    <w:p w:rsidR="00D16286" w:rsidRPr="00B05A25" w:rsidRDefault="00D16286" w:rsidP="00D16286">
      <w:pPr>
        <w:pStyle w:val="ListParagraph"/>
        <w:spacing w:after="0" w:line="240" w:lineRule="auto"/>
        <w:ind w:left="0"/>
        <w:rPr>
          <w:b/>
          <w:sz w:val="20"/>
          <w:szCs w:val="20"/>
        </w:rPr>
      </w:pPr>
      <w:r w:rsidRPr="00DF12A9">
        <w:rPr>
          <w:b/>
          <w:sz w:val="20"/>
          <w:szCs w:val="20"/>
          <w:highlight w:val="yellow"/>
        </w:rPr>
        <w:t>A. confined to plasma</w:t>
      </w:r>
    </w:p>
    <w:p w:rsidR="00D16286" w:rsidRDefault="00D16286" w:rsidP="00D16286">
      <w:pPr>
        <w:pStyle w:val="ListParagraph"/>
        <w:spacing w:after="0" w:line="240" w:lineRule="auto"/>
        <w:ind w:left="0"/>
        <w:rPr>
          <w:sz w:val="20"/>
          <w:szCs w:val="20"/>
        </w:rPr>
      </w:pPr>
      <w:r>
        <w:rPr>
          <w:sz w:val="20"/>
          <w:szCs w:val="20"/>
        </w:rPr>
        <w:t>B. distributed to extracellular water</w:t>
      </w:r>
    </w:p>
    <w:p w:rsidR="00D16286" w:rsidRDefault="00D16286" w:rsidP="00D16286">
      <w:pPr>
        <w:pStyle w:val="ListParagraph"/>
        <w:spacing w:after="0" w:line="240" w:lineRule="auto"/>
        <w:ind w:left="0"/>
        <w:rPr>
          <w:sz w:val="20"/>
          <w:szCs w:val="20"/>
        </w:rPr>
      </w:pPr>
      <w:r>
        <w:rPr>
          <w:sz w:val="20"/>
          <w:szCs w:val="20"/>
        </w:rPr>
        <w:t>C. distributed to intracellular water only</w:t>
      </w:r>
    </w:p>
    <w:p w:rsidR="00D16286" w:rsidRDefault="00D16286" w:rsidP="00D16286">
      <w:pPr>
        <w:pStyle w:val="ListParagraph"/>
        <w:spacing w:after="0" w:line="240" w:lineRule="auto"/>
        <w:ind w:left="0"/>
        <w:rPr>
          <w:sz w:val="20"/>
          <w:szCs w:val="20"/>
        </w:rPr>
      </w:pPr>
      <w:r>
        <w:rPr>
          <w:sz w:val="20"/>
          <w:szCs w:val="20"/>
        </w:rPr>
        <w:t>D. distributed in total body water</w:t>
      </w:r>
    </w:p>
    <w:p w:rsidR="00D16286" w:rsidRDefault="00D16286" w:rsidP="00D16286">
      <w:pPr>
        <w:pStyle w:val="ListParagraph"/>
        <w:spacing w:after="0" w:line="240" w:lineRule="auto"/>
        <w:ind w:left="0"/>
        <w:rPr>
          <w:sz w:val="20"/>
          <w:szCs w:val="20"/>
        </w:rPr>
      </w:pPr>
      <w:r>
        <w:rPr>
          <w:sz w:val="20"/>
          <w:szCs w:val="20"/>
        </w:rPr>
        <w:t>E. highly concentrated in cells</w:t>
      </w:r>
    </w:p>
    <w:p w:rsidR="00D16286" w:rsidRPr="00BE0600" w:rsidRDefault="00D16286" w:rsidP="00BE0600"/>
    <w:p w:rsidR="00AF6745" w:rsidRPr="00DF12A9" w:rsidRDefault="00AF6745" w:rsidP="00AF6745">
      <w:pPr>
        <w:spacing w:after="0" w:line="240" w:lineRule="auto"/>
        <w:rPr>
          <w:sz w:val="36"/>
          <w:szCs w:val="36"/>
        </w:rPr>
      </w:pPr>
      <w:r w:rsidRPr="00DF12A9">
        <w:rPr>
          <w:sz w:val="36"/>
          <w:szCs w:val="36"/>
        </w:rPr>
        <w:t>16.  Which of the following herbicides is an effective antithyroid agent, and has produced thyroid adenomas and adenocarcinomas in rats after chronic dietary administration?</w:t>
      </w:r>
    </w:p>
    <w:p w:rsidR="00AF6745" w:rsidRPr="00AF6745" w:rsidRDefault="00AF6745" w:rsidP="00AF6745">
      <w:pPr>
        <w:spacing w:after="0" w:line="240" w:lineRule="auto"/>
        <w:rPr>
          <w:sz w:val="20"/>
          <w:szCs w:val="20"/>
        </w:rPr>
      </w:pPr>
      <w:r w:rsidRPr="00AF6745">
        <w:rPr>
          <w:sz w:val="20"/>
          <w:szCs w:val="20"/>
        </w:rPr>
        <w:t>A. 2,4,5-Trichlorophenoxyacetic acid (2,4,5-T)</w:t>
      </w:r>
    </w:p>
    <w:p w:rsidR="00AF6745" w:rsidRPr="00AF6745" w:rsidRDefault="00AF6745" w:rsidP="00AF6745">
      <w:pPr>
        <w:spacing w:after="0" w:line="240" w:lineRule="auto"/>
        <w:rPr>
          <w:sz w:val="20"/>
          <w:szCs w:val="20"/>
        </w:rPr>
      </w:pPr>
      <w:r w:rsidRPr="00AF6745">
        <w:rPr>
          <w:sz w:val="20"/>
          <w:szCs w:val="20"/>
        </w:rPr>
        <w:t>B. Dinitro-ortho-cresol</w:t>
      </w:r>
    </w:p>
    <w:p w:rsidR="00AF6745" w:rsidRPr="00AF6745" w:rsidRDefault="00AF6745" w:rsidP="00AF6745">
      <w:pPr>
        <w:spacing w:after="0" w:line="240" w:lineRule="auto"/>
        <w:rPr>
          <w:sz w:val="20"/>
          <w:szCs w:val="20"/>
        </w:rPr>
      </w:pPr>
      <w:r w:rsidRPr="00AF6745">
        <w:rPr>
          <w:sz w:val="20"/>
          <w:szCs w:val="20"/>
        </w:rPr>
        <w:t>C. Paraquat</w:t>
      </w:r>
    </w:p>
    <w:p w:rsidR="00AF6745" w:rsidRPr="00AF6745" w:rsidRDefault="00AF6745" w:rsidP="00AF6745">
      <w:pPr>
        <w:spacing w:after="0" w:line="240" w:lineRule="auto"/>
        <w:rPr>
          <w:b/>
          <w:sz w:val="20"/>
          <w:szCs w:val="20"/>
        </w:rPr>
      </w:pPr>
      <w:r w:rsidRPr="003A2A51">
        <w:rPr>
          <w:b/>
          <w:sz w:val="20"/>
          <w:szCs w:val="20"/>
          <w:highlight w:val="yellow"/>
        </w:rPr>
        <w:t>D. Amitrole</w:t>
      </w:r>
    </w:p>
    <w:p w:rsidR="00AF6745" w:rsidRDefault="00AF6745" w:rsidP="00AF6745">
      <w:pPr>
        <w:spacing w:after="0" w:line="240" w:lineRule="auto"/>
      </w:pPr>
      <w:r w:rsidRPr="00AF6745">
        <w:rPr>
          <w:sz w:val="20"/>
          <w:szCs w:val="20"/>
        </w:rPr>
        <w:lastRenderedPageBreak/>
        <w:t>E. Propanil</w:t>
      </w:r>
    </w:p>
    <w:p w:rsidR="00AF6745" w:rsidRDefault="00AF6745" w:rsidP="00AF6745">
      <w:pPr>
        <w:spacing w:after="0" w:line="240" w:lineRule="auto"/>
        <w:rPr>
          <w:sz w:val="20"/>
          <w:szCs w:val="20"/>
        </w:rPr>
      </w:pPr>
    </w:p>
    <w:p w:rsidR="00AF6745" w:rsidRPr="00DF12A9" w:rsidRDefault="00AF6745" w:rsidP="00AF6745">
      <w:pPr>
        <w:spacing w:after="0" w:line="240" w:lineRule="auto"/>
        <w:rPr>
          <w:sz w:val="36"/>
          <w:szCs w:val="36"/>
        </w:rPr>
      </w:pPr>
      <w:r w:rsidRPr="00DF12A9">
        <w:rPr>
          <w:sz w:val="36"/>
          <w:szCs w:val="36"/>
        </w:rPr>
        <w:t>17. The kidney appears to protect itself on a cellular level from heavy metal damage by:</w:t>
      </w:r>
    </w:p>
    <w:p w:rsidR="00AF6745" w:rsidRDefault="00AF6745" w:rsidP="00AF6745">
      <w:pPr>
        <w:spacing w:after="0" w:line="240" w:lineRule="auto"/>
        <w:rPr>
          <w:sz w:val="20"/>
          <w:szCs w:val="20"/>
        </w:rPr>
      </w:pPr>
      <w:r>
        <w:rPr>
          <w:sz w:val="20"/>
          <w:szCs w:val="20"/>
        </w:rPr>
        <w:t>A. decreasing the volume of rough endoplasmic reticulum</w:t>
      </w:r>
    </w:p>
    <w:p w:rsidR="00AF6745" w:rsidRDefault="00AF6745" w:rsidP="00AF6745">
      <w:pPr>
        <w:spacing w:after="0" w:line="240" w:lineRule="auto"/>
        <w:rPr>
          <w:sz w:val="20"/>
          <w:szCs w:val="20"/>
        </w:rPr>
      </w:pPr>
      <w:r>
        <w:rPr>
          <w:sz w:val="20"/>
          <w:szCs w:val="20"/>
        </w:rPr>
        <w:t>B. decreasing the permeability of the cell membrane</w:t>
      </w:r>
    </w:p>
    <w:p w:rsidR="00AF6745" w:rsidRDefault="00AF6745" w:rsidP="00AF6745">
      <w:pPr>
        <w:spacing w:after="0" w:line="240" w:lineRule="auto"/>
        <w:rPr>
          <w:sz w:val="20"/>
          <w:szCs w:val="20"/>
        </w:rPr>
      </w:pPr>
      <w:r>
        <w:rPr>
          <w:sz w:val="20"/>
          <w:szCs w:val="20"/>
        </w:rPr>
        <w:t>C. binding to metals with RNA to form an inactive complex</w:t>
      </w:r>
    </w:p>
    <w:p w:rsidR="00AF6745" w:rsidRPr="002B7730" w:rsidRDefault="00AF6745" w:rsidP="00AF6745">
      <w:pPr>
        <w:spacing w:after="0" w:line="240" w:lineRule="auto"/>
        <w:rPr>
          <w:b/>
          <w:sz w:val="20"/>
          <w:szCs w:val="20"/>
        </w:rPr>
      </w:pPr>
      <w:r w:rsidRPr="003A2A51">
        <w:rPr>
          <w:b/>
          <w:sz w:val="20"/>
          <w:szCs w:val="20"/>
          <w:highlight w:val="yellow"/>
        </w:rPr>
        <w:t>D. binding metals in lysosomes</w:t>
      </w:r>
    </w:p>
    <w:p w:rsidR="00AF6745" w:rsidRDefault="00AF6745" w:rsidP="00AF6745">
      <w:pPr>
        <w:spacing w:after="0" w:line="240" w:lineRule="auto"/>
        <w:rPr>
          <w:sz w:val="20"/>
          <w:szCs w:val="20"/>
        </w:rPr>
      </w:pPr>
      <w:r>
        <w:rPr>
          <w:sz w:val="20"/>
          <w:szCs w:val="20"/>
        </w:rPr>
        <w:t>E. increasing the number of mitochondria</w:t>
      </w:r>
    </w:p>
    <w:p w:rsidR="00AF6745" w:rsidRDefault="00AF6745" w:rsidP="00AF6745">
      <w:pPr>
        <w:spacing w:after="0" w:line="240" w:lineRule="auto"/>
        <w:rPr>
          <w:sz w:val="20"/>
          <w:szCs w:val="20"/>
        </w:rPr>
      </w:pPr>
    </w:p>
    <w:p w:rsidR="00AF6745" w:rsidRPr="003A2A51" w:rsidRDefault="00AF6745" w:rsidP="00AF6745">
      <w:pPr>
        <w:spacing w:after="0" w:line="240" w:lineRule="auto"/>
        <w:rPr>
          <w:sz w:val="36"/>
          <w:szCs w:val="36"/>
        </w:rPr>
      </w:pPr>
      <w:r w:rsidRPr="003A2A51">
        <w:rPr>
          <w:sz w:val="36"/>
          <w:szCs w:val="36"/>
        </w:rPr>
        <w:t>18. Which of the following is NOT used to monitor alterations in renal function?</w:t>
      </w:r>
    </w:p>
    <w:p w:rsidR="00AF6745" w:rsidRDefault="00AF6745" w:rsidP="00AF6745">
      <w:pPr>
        <w:spacing w:after="0" w:line="240" w:lineRule="auto"/>
        <w:rPr>
          <w:sz w:val="20"/>
          <w:szCs w:val="20"/>
        </w:rPr>
      </w:pPr>
      <w:r>
        <w:rPr>
          <w:sz w:val="20"/>
          <w:szCs w:val="20"/>
        </w:rPr>
        <w:t>A. clearance of phenolsulfonphthalein</w:t>
      </w:r>
    </w:p>
    <w:p w:rsidR="00AF6745" w:rsidRDefault="00AF6745" w:rsidP="00AF6745">
      <w:pPr>
        <w:spacing w:after="0" w:line="240" w:lineRule="auto"/>
        <w:rPr>
          <w:sz w:val="20"/>
          <w:szCs w:val="20"/>
        </w:rPr>
      </w:pPr>
      <w:r>
        <w:rPr>
          <w:sz w:val="20"/>
          <w:szCs w:val="20"/>
        </w:rPr>
        <w:t>B. urine osmolarity</w:t>
      </w:r>
    </w:p>
    <w:p w:rsidR="00AF6745" w:rsidRDefault="00AF6745" w:rsidP="00AF6745">
      <w:pPr>
        <w:spacing w:after="0" w:line="240" w:lineRule="auto"/>
        <w:rPr>
          <w:sz w:val="20"/>
          <w:szCs w:val="20"/>
        </w:rPr>
      </w:pPr>
      <w:r>
        <w:rPr>
          <w:sz w:val="20"/>
          <w:szCs w:val="20"/>
        </w:rPr>
        <w:t>C. urine volume and pH</w:t>
      </w:r>
    </w:p>
    <w:p w:rsidR="00AF6745" w:rsidRPr="002B7730" w:rsidRDefault="00AF6745" w:rsidP="00AF6745">
      <w:pPr>
        <w:spacing w:after="0" w:line="240" w:lineRule="auto"/>
        <w:rPr>
          <w:b/>
          <w:sz w:val="20"/>
          <w:szCs w:val="20"/>
        </w:rPr>
      </w:pPr>
      <w:r w:rsidRPr="003A2A51">
        <w:rPr>
          <w:b/>
          <w:sz w:val="20"/>
          <w:szCs w:val="20"/>
          <w:highlight w:val="yellow"/>
        </w:rPr>
        <w:t>D. clearance of sulfobromophthalein</w:t>
      </w:r>
    </w:p>
    <w:p w:rsidR="00AF6745" w:rsidRDefault="00AF6745" w:rsidP="00AF6745">
      <w:pPr>
        <w:spacing w:after="0" w:line="240" w:lineRule="auto"/>
        <w:rPr>
          <w:sz w:val="20"/>
          <w:szCs w:val="20"/>
        </w:rPr>
      </w:pPr>
      <w:r>
        <w:rPr>
          <w:sz w:val="20"/>
          <w:szCs w:val="20"/>
        </w:rPr>
        <w:t>E. excretion of sodium and potassium</w:t>
      </w:r>
    </w:p>
    <w:p w:rsidR="00AF6745" w:rsidRDefault="00AF6745" w:rsidP="00AF6745">
      <w:pPr>
        <w:spacing w:after="0" w:line="240" w:lineRule="auto"/>
        <w:rPr>
          <w:sz w:val="20"/>
          <w:szCs w:val="20"/>
        </w:rPr>
      </w:pPr>
      <w:r>
        <w:rPr>
          <w:sz w:val="20"/>
          <w:szCs w:val="20"/>
        </w:rPr>
        <w:t>*Phenolsulfonphthalein is used to assess kidney function; it passes out of the body almost entirely in urine.  It is administered by iv after a patient has emptied his/her bladder.  Sulfobromophthalein is used to assess liver function.</w:t>
      </w:r>
    </w:p>
    <w:p w:rsidR="00AF6745" w:rsidRDefault="00AF6745" w:rsidP="00AF6745">
      <w:pPr>
        <w:spacing w:after="0" w:line="240" w:lineRule="auto"/>
        <w:rPr>
          <w:sz w:val="20"/>
          <w:szCs w:val="20"/>
        </w:rPr>
      </w:pPr>
    </w:p>
    <w:p w:rsidR="00AF6745" w:rsidRPr="003A2A51" w:rsidRDefault="00AF6745" w:rsidP="00AF6745">
      <w:pPr>
        <w:spacing w:after="0" w:line="240" w:lineRule="auto"/>
        <w:rPr>
          <w:sz w:val="36"/>
          <w:szCs w:val="36"/>
        </w:rPr>
      </w:pPr>
      <w:r w:rsidRPr="003A2A51">
        <w:rPr>
          <w:sz w:val="36"/>
          <w:szCs w:val="36"/>
        </w:rPr>
        <w:t>19. Which of the following is NOT true of glomerular filtration rate (GFR)?</w:t>
      </w:r>
    </w:p>
    <w:p w:rsidR="00AF6745" w:rsidRDefault="00AF6745" w:rsidP="00AF6745">
      <w:pPr>
        <w:spacing w:after="0" w:line="240" w:lineRule="auto"/>
        <w:rPr>
          <w:sz w:val="20"/>
          <w:szCs w:val="20"/>
        </w:rPr>
      </w:pPr>
      <w:r>
        <w:rPr>
          <w:sz w:val="20"/>
          <w:szCs w:val="20"/>
        </w:rPr>
        <w:t>A. can be measured by inulin clearance from the plasma</w:t>
      </w:r>
    </w:p>
    <w:p w:rsidR="00AF6745" w:rsidRDefault="00AF6745" w:rsidP="00AF6745">
      <w:pPr>
        <w:spacing w:after="0" w:line="240" w:lineRule="auto"/>
        <w:rPr>
          <w:sz w:val="20"/>
          <w:szCs w:val="20"/>
        </w:rPr>
      </w:pPr>
      <w:r>
        <w:rPr>
          <w:sz w:val="20"/>
          <w:szCs w:val="20"/>
        </w:rPr>
        <w:t>B. is a measure of the functional capacity of the glomerulus</w:t>
      </w:r>
    </w:p>
    <w:p w:rsidR="00AF6745" w:rsidRPr="00936879" w:rsidRDefault="00AF6745" w:rsidP="00AF6745">
      <w:pPr>
        <w:spacing w:after="0" w:line="240" w:lineRule="auto"/>
        <w:rPr>
          <w:b/>
          <w:sz w:val="20"/>
          <w:szCs w:val="20"/>
        </w:rPr>
      </w:pPr>
      <w:r w:rsidRPr="003A2A51">
        <w:rPr>
          <w:b/>
          <w:sz w:val="20"/>
          <w:szCs w:val="20"/>
          <w:highlight w:val="yellow"/>
        </w:rPr>
        <w:t>C. can be measured by para-aminohippuric acid (PAH) clearance from the plasma</w:t>
      </w:r>
    </w:p>
    <w:p w:rsidR="00AF6745" w:rsidRDefault="00AF6745" w:rsidP="00AF6745">
      <w:pPr>
        <w:spacing w:after="0" w:line="240" w:lineRule="auto"/>
        <w:rPr>
          <w:sz w:val="20"/>
          <w:szCs w:val="20"/>
        </w:rPr>
      </w:pPr>
      <w:r>
        <w:rPr>
          <w:sz w:val="20"/>
          <w:szCs w:val="20"/>
        </w:rPr>
        <w:t>D. serum creatinine and BUN are insensitive indicators of GFR</w:t>
      </w:r>
    </w:p>
    <w:p w:rsidR="00AF6745" w:rsidRDefault="00AF6745" w:rsidP="00AF6745">
      <w:pPr>
        <w:spacing w:after="0" w:line="240" w:lineRule="auto"/>
        <w:rPr>
          <w:sz w:val="20"/>
          <w:szCs w:val="20"/>
        </w:rPr>
      </w:pPr>
      <w:r>
        <w:rPr>
          <w:sz w:val="20"/>
          <w:szCs w:val="20"/>
        </w:rPr>
        <w:t>E. can be reduced by dehydration</w:t>
      </w:r>
    </w:p>
    <w:p w:rsidR="00AF6745" w:rsidRDefault="00AF6745" w:rsidP="00AF6745">
      <w:pPr>
        <w:spacing w:after="0" w:line="240" w:lineRule="auto"/>
      </w:pPr>
    </w:p>
    <w:p w:rsidR="00AF6745" w:rsidRPr="003A2A51" w:rsidRDefault="00AF6745" w:rsidP="00AF6745">
      <w:pPr>
        <w:spacing w:after="0" w:line="240" w:lineRule="auto"/>
        <w:rPr>
          <w:sz w:val="36"/>
          <w:szCs w:val="36"/>
        </w:rPr>
      </w:pPr>
      <w:r w:rsidRPr="003A2A51">
        <w:rPr>
          <w:sz w:val="36"/>
          <w:szCs w:val="36"/>
        </w:rPr>
        <w:t>20. Clonidine overdose mimics poisoning with ___·</w:t>
      </w:r>
    </w:p>
    <w:p w:rsidR="00AF6745" w:rsidRPr="00AF6745" w:rsidRDefault="00AF6745" w:rsidP="00AF6745">
      <w:pPr>
        <w:spacing w:after="0" w:line="240" w:lineRule="auto"/>
        <w:rPr>
          <w:b/>
          <w:sz w:val="20"/>
          <w:szCs w:val="20"/>
        </w:rPr>
      </w:pPr>
      <w:r w:rsidRPr="003A2A51">
        <w:rPr>
          <w:b/>
          <w:sz w:val="20"/>
          <w:szCs w:val="20"/>
          <w:highlight w:val="yellow"/>
        </w:rPr>
        <w:t>A. morphine</w:t>
      </w:r>
    </w:p>
    <w:p w:rsidR="00AF6745" w:rsidRPr="00AF6745" w:rsidRDefault="00AF6745" w:rsidP="00AF6745">
      <w:pPr>
        <w:spacing w:after="0" w:line="240" w:lineRule="auto"/>
        <w:rPr>
          <w:sz w:val="20"/>
          <w:szCs w:val="20"/>
        </w:rPr>
      </w:pPr>
      <w:r w:rsidRPr="00AF6745">
        <w:rPr>
          <w:sz w:val="20"/>
          <w:szCs w:val="20"/>
        </w:rPr>
        <w:t>B. cocaine</w:t>
      </w:r>
    </w:p>
    <w:p w:rsidR="00AF6745" w:rsidRPr="00AF6745" w:rsidRDefault="00AF6745" w:rsidP="00AF6745">
      <w:pPr>
        <w:spacing w:after="0" w:line="240" w:lineRule="auto"/>
        <w:rPr>
          <w:sz w:val="20"/>
          <w:szCs w:val="20"/>
        </w:rPr>
      </w:pPr>
      <w:r w:rsidRPr="00AF6745">
        <w:rPr>
          <w:sz w:val="20"/>
          <w:szCs w:val="20"/>
        </w:rPr>
        <w:t>C. phencyclidine</w:t>
      </w:r>
    </w:p>
    <w:p w:rsidR="00AF6745" w:rsidRPr="00AF6745" w:rsidRDefault="00AF6745" w:rsidP="00AF6745">
      <w:pPr>
        <w:spacing w:after="0" w:line="240" w:lineRule="auto"/>
        <w:rPr>
          <w:sz w:val="20"/>
          <w:szCs w:val="20"/>
        </w:rPr>
      </w:pPr>
      <w:r w:rsidRPr="00AF6745">
        <w:rPr>
          <w:sz w:val="20"/>
          <w:szCs w:val="20"/>
        </w:rPr>
        <w:t>D. amphetamine</w:t>
      </w:r>
    </w:p>
    <w:p w:rsidR="00A905E1" w:rsidRDefault="00A905E1" w:rsidP="00A905E1">
      <w:pPr>
        <w:spacing w:after="0" w:line="240" w:lineRule="auto"/>
        <w:rPr>
          <w:sz w:val="20"/>
          <w:szCs w:val="20"/>
        </w:rPr>
      </w:pPr>
    </w:p>
    <w:p w:rsidR="00433ED9" w:rsidRPr="00433ED9" w:rsidRDefault="00433ED9" w:rsidP="00433ED9">
      <w:pPr>
        <w:spacing w:after="0" w:line="240" w:lineRule="auto"/>
        <w:rPr>
          <w:sz w:val="24"/>
          <w:szCs w:val="24"/>
        </w:rPr>
      </w:pPr>
      <w:r w:rsidRPr="00433ED9">
        <w:rPr>
          <w:sz w:val="24"/>
          <w:szCs w:val="24"/>
        </w:rPr>
        <w:t xml:space="preserve">“With the use of clonidine on the rise, there's been an uptick in cases of pediatric clonidine poisoning, which </w:t>
      </w:r>
      <w:r w:rsidRPr="00433ED9">
        <w:rPr>
          <w:b/>
          <w:bCs/>
          <w:i/>
          <w:iCs/>
          <w:sz w:val="24"/>
          <w:szCs w:val="24"/>
        </w:rPr>
        <w:t>mimics opioid poisoning</w:t>
      </w:r>
      <w:r w:rsidRPr="00433ED9">
        <w:rPr>
          <w:sz w:val="24"/>
          <w:szCs w:val="24"/>
        </w:rPr>
        <w:t>.”</w:t>
      </w:r>
    </w:p>
    <w:p w:rsidR="00433ED9" w:rsidRPr="00433ED9" w:rsidRDefault="00433ED9" w:rsidP="00433ED9">
      <w:pPr>
        <w:spacing w:after="0" w:line="240" w:lineRule="auto"/>
        <w:rPr>
          <w:sz w:val="24"/>
          <w:szCs w:val="24"/>
        </w:rPr>
      </w:pPr>
      <w:r w:rsidRPr="00433ED9">
        <w:rPr>
          <w:sz w:val="24"/>
          <w:szCs w:val="24"/>
        </w:rPr>
        <w:t xml:space="preserve">Source: </w:t>
      </w:r>
      <w:hyperlink r:id="rId7" w:history="1">
        <w:r w:rsidRPr="00433ED9">
          <w:rPr>
            <w:rStyle w:val="Hyperlink"/>
            <w:sz w:val="24"/>
            <w:szCs w:val="24"/>
          </w:rPr>
          <w:t>https://www.acep.org/Clinical---Practice-Management/Pediatric-Clonidine-Poisoning-Is-on-the-Rise/</w:t>
        </w:r>
      </w:hyperlink>
      <w:r w:rsidRPr="00433ED9">
        <w:rPr>
          <w:sz w:val="24"/>
          <w:szCs w:val="24"/>
        </w:rPr>
        <w:t xml:space="preserve"> </w:t>
      </w:r>
    </w:p>
    <w:p w:rsidR="00433ED9" w:rsidRPr="00433ED9" w:rsidRDefault="00433ED9" w:rsidP="00433ED9">
      <w:pPr>
        <w:spacing w:after="0" w:line="240" w:lineRule="auto"/>
        <w:rPr>
          <w:sz w:val="24"/>
          <w:szCs w:val="24"/>
        </w:rPr>
      </w:pPr>
    </w:p>
    <w:p w:rsidR="00433ED9" w:rsidRPr="00433ED9" w:rsidRDefault="00433ED9" w:rsidP="00433ED9">
      <w:pPr>
        <w:spacing w:after="0" w:line="240" w:lineRule="auto"/>
        <w:rPr>
          <w:sz w:val="24"/>
          <w:szCs w:val="24"/>
        </w:rPr>
      </w:pPr>
      <w:r w:rsidRPr="00433ED9">
        <w:rPr>
          <w:sz w:val="24"/>
          <w:szCs w:val="24"/>
        </w:rPr>
        <w:t xml:space="preserve">“Symptoms develop rapidly (usually within 30-60 min) postingestion and </w:t>
      </w:r>
      <w:r w:rsidRPr="00433ED9">
        <w:rPr>
          <w:b/>
          <w:bCs/>
          <w:i/>
          <w:iCs/>
          <w:sz w:val="24"/>
          <w:szCs w:val="24"/>
        </w:rPr>
        <w:t>may resemble an opioid overdose</w:t>
      </w:r>
      <w:r w:rsidRPr="00433ED9">
        <w:rPr>
          <w:sz w:val="24"/>
          <w:szCs w:val="24"/>
        </w:rPr>
        <w:t xml:space="preserve"> with miosis, bradycardia, respiratory depression, and coma.”</w:t>
      </w:r>
    </w:p>
    <w:p w:rsidR="00433ED9" w:rsidRPr="00433ED9" w:rsidRDefault="00433ED9" w:rsidP="00433ED9">
      <w:pPr>
        <w:spacing w:after="0" w:line="240" w:lineRule="auto"/>
        <w:rPr>
          <w:sz w:val="24"/>
          <w:szCs w:val="24"/>
        </w:rPr>
      </w:pPr>
      <w:r w:rsidRPr="00433ED9">
        <w:rPr>
          <w:sz w:val="24"/>
          <w:szCs w:val="24"/>
        </w:rPr>
        <w:t xml:space="preserve">Source: </w:t>
      </w:r>
      <w:hyperlink r:id="rId8" w:anchor="b4" w:history="1">
        <w:r w:rsidRPr="00433ED9">
          <w:rPr>
            <w:rStyle w:val="Hyperlink"/>
            <w:sz w:val="24"/>
            <w:szCs w:val="24"/>
          </w:rPr>
          <w:t>http://emedicine.medscape.com/article/819776-clinical#b4</w:t>
        </w:r>
      </w:hyperlink>
      <w:r w:rsidRPr="00433ED9">
        <w:rPr>
          <w:sz w:val="24"/>
          <w:szCs w:val="24"/>
        </w:rPr>
        <w:t xml:space="preserve"> </w:t>
      </w:r>
    </w:p>
    <w:p w:rsidR="00433ED9" w:rsidRPr="00433ED9" w:rsidRDefault="00433ED9" w:rsidP="00433ED9">
      <w:pPr>
        <w:spacing w:after="0" w:line="240" w:lineRule="auto"/>
        <w:rPr>
          <w:sz w:val="24"/>
          <w:szCs w:val="24"/>
        </w:rPr>
      </w:pPr>
    </w:p>
    <w:p w:rsidR="00433ED9" w:rsidRPr="00433ED9" w:rsidRDefault="00433ED9" w:rsidP="00433ED9">
      <w:pPr>
        <w:spacing w:after="0" w:line="240" w:lineRule="auto"/>
        <w:rPr>
          <w:sz w:val="24"/>
          <w:szCs w:val="24"/>
        </w:rPr>
      </w:pPr>
      <w:r w:rsidRPr="00433ED9">
        <w:rPr>
          <w:sz w:val="24"/>
          <w:szCs w:val="24"/>
        </w:rPr>
        <w:t xml:space="preserve">"However, because the </w:t>
      </w:r>
      <w:r w:rsidRPr="00433ED9">
        <w:rPr>
          <w:b/>
          <w:bCs/>
          <w:i/>
          <w:iCs/>
          <w:sz w:val="24"/>
          <w:szCs w:val="24"/>
        </w:rPr>
        <w:t>overdose mimics opioid intoxication</w:t>
      </w:r>
      <w:r w:rsidRPr="00433ED9">
        <w:rPr>
          <w:sz w:val="24"/>
          <w:szCs w:val="24"/>
        </w:rPr>
        <w:t>,..."</w:t>
      </w:r>
    </w:p>
    <w:p w:rsidR="00433ED9" w:rsidRPr="00433ED9" w:rsidRDefault="00433ED9" w:rsidP="00433ED9">
      <w:pPr>
        <w:spacing w:after="0" w:line="240" w:lineRule="auto"/>
        <w:rPr>
          <w:sz w:val="24"/>
          <w:szCs w:val="24"/>
        </w:rPr>
      </w:pPr>
      <w:r w:rsidRPr="00433ED9">
        <w:rPr>
          <w:sz w:val="24"/>
          <w:szCs w:val="24"/>
        </w:rPr>
        <w:lastRenderedPageBreak/>
        <w:t xml:space="preserve">Source: </w:t>
      </w:r>
      <w:hyperlink r:id="rId9" w:history="1">
        <w:r w:rsidRPr="00433ED9">
          <w:rPr>
            <w:rStyle w:val="Hyperlink"/>
            <w:sz w:val="24"/>
            <w:szCs w:val="24"/>
          </w:rPr>
          <w:t>https://toxnet.nlm.nih.gov/cgi-bin/sis/search/a?dbs+hsdb:@term+@DOCNO+3040</w:t>
        </w:r>
      </w:hyperlink>
      <w:r w:rsidRPr="00433ED9">
        <w:rPr>
          <w:sz w:val="24"/>
          <w:szCs w:val="24"/>
        </w:rPr>
        <w:t xml:space="preserve"> </w:t>
      </w:r>
    </w:p>
    <w:p w:rsidR="00433ED9" w:rsidRPr="00433ED9" w:rsidRDefault="00433ED9" w:rsidP="00433ED9">
      <w:pPr>
        <w:spacing w:after="0" w:line="240" w:lineRule="auto"/>
        <w:rPr>
          <w:sz w:val="24"/>
          <w:szCs w:val="24"/>
        </w:rPr>
      </w:pPr>
    </w:p>
    <w:p w:rsidR="00433ED9" w:rsidRPr="00433ED9" w:rsidRDefault="00433ED9" w:rsidP="00433ED9">
      <w:pPr>
        <w:spacing w:after="0" w:line="240" w:lineRule="auto"/>
        <w:rPr>
          <w:sz w:val="24"/>
          <w:szCs w:val="24"/>
        </w:rPr>
      </w:pPr>
    </w:p>
    <w:p w:rsidR="00A905E1" w:rsidRPr="003A2A51" w:rsidRDefault="00A905E1" w:rsidP="00A905E1">
      <w:pPr>
        <w:spacing w:after="0" w:line="240" w:lineRule="auto"/>
        <w:rPr>
          <w:sz w:val="36"/>
          <w:szCs w:val="36"/>
        </w:rPr>
      </w:pPr>
      <w:r w:rsidRPr="003A2A51">
        <w:rPr>
          <w:sz w:val="36"/>
          <w:szCs w:val="36"/>
        </w:rPr>
        <w:t>21. All of the following are true of turpentine except:</w:t>
      </w:r>
    </w:p>
    <w:p w:rsidR="00A905E1" w:rsidRPr="00871F49" w:rsidRDefault="00A905E1" w:rsidP="00A905E1">
      <w:pPr>
        <w:spacing w:after="0" w:line="240" w:lineRule="auto"/>
        <w:rPr>
          <w:b/>
          <w:sz w:val="20"/>
          <w:szCs w:val="20"/>
        </w:rPr>
      </w:pPr>
      <w:r w:rsidRPr="003A2A51">
        <w:rPr>
          <w:b/>
          <w:sz w:val="20"/>
          <w:szCs w:val="20"/>
          <w:highlight w:val="yellow"/>
        </w:rPr>
        <w:t>A. It is associated with scleroderma.</w:t>
      </w:r>
    </w:p>
    <w:p w:rsidR="00A905E1" w:rsidRPr="00D473C4" w:rsidRDefault="00A905E1" w:rsidP="00A905E1">
      <w:pPr>
        <w:spacing w:after="0" w:line="240" w:lineRule="auto"/>
        <w:rPr>
          <w:sz w:val="20"/>
          <w:szCs w:val="20"/>
        </w:rPr>
      </w:pPr>
      <w:r w:rsidRPr="00D473C4">
        <w:rPr>
          <w:sz w:val="20"/>
          <w:szCs w:val="20"/>
        </w:rPr>
        <w:t xml:space="preserve">B. </w:t>
      </w:r>
      <w:r>
        <w:rPr>
          <w:sz w:val="20"/>
          <w:szCs w:val="20"/>
        </w:rPr>
        <w:t>It is a mixture.</w:t>
      </w:r>
    </w:p>
    <w:p w:rsidR="00A905E1" w:rsidRPr="00D473C4" w:rsidRDefault="00A905E1" w:rsidP="00A905E1">
      <w:pPr>
        <w:spacing w:after="0" w:line="240" w:lineRule="auto"/>
        <w:rPr>
          <w:sz w:val="20"/>
          <w:szCs w:val="20"/>
        </w:rPr>
      </w:pPr>
      <w:r w:rsidRPr="00D473C4">
        <w:rPr>
          <w:sz w:val="20"/>
          <w:szCs w:val="20"/>
        </w:rPr>
        <w:t xml:space="preserve">C. </w:t>
      </w:r>
      <w:r>
        <w:rPr>
          <w:sz w:val="20"/>
          <w:szCs w:val="20"/>
        </w:rPr>
        <w:t>In the same chemical class as d-limonene.</w:t>
      </w:r>
    </w:p>
    <w:p w:rsidR="00A905E1" w:rsidRPr="00D473C4" w:rsidRDefault="00A905E1" w:rsidP="00A905E1">
      <w:pPr>
        <w:spacing w:after="0" w:line="240" w:lineRule="auto"/>
        <w:rPr>
          <w:sz w:val="20"/>
          <w:szCs w:val="20"/>
        </w:rPr>
      </w:pPr>
      <w:r>
        <w:rPr>
          <w:sz w:val="20"/>
          <w:szCs w:val="20"/>
        </w:rPr>
        <w:t>D. It is associated with allergic contact dermatitis.</w:t>
      </w:r>
    </w:p>
    <w:p w:rsidR="00A905E1" w:rsidRDefault="00A905E1" w:rsidP="00A905E1">
      <w:pPr>
        <w:pStyle w:val="ListParagraph"/>
        <w:spacing w:after="0" w:line="240" w:lineRule="auto"/>
        <w:ind w:left="0"/>
        <w:rPr>
          <w:sz w:val="20"/>
          <w:szCs w:val="20"/>
        </w:rPr>
      </w:pPr>
    </w:p>
    <w:p w:rsidR="00A905E1" w:rsidRPr="003A2A51" w:rsidRDefault="00A905E1" w:rsidP="00A905E1">
      <w:pPr>
        <w:pStyle w:val="ListParagraph"/>
        <w:spacing w:after="0" w:line="240" w:lineRule="auto"/>
        <w:ind w:left="0"/>
        <w:rPr>
          <w:sz w:val="36"/>
          <w:szCs w:val="36"/>
        </w:rPr>
      </w:pPr>
      <w:r w:rsidRPr="003A2A51">
        <w:rPr>
          <w:sz w:val="36"/>
          <w:szCs w:val="36"/>
        </w:rPr>
        <w:t>22. Secretory function in the liver is performed by which of the following cell types?</w:t>
      </w:r>
    </w:p>
    <w:p w:rsidR="00A905E1" w:rsidRDefault="00A905E1" w:rsidP="00A905E1">
      <w:pPr>
        <w:pStyle w:val="ListParagraph"/>
        <w:spacing w:after="0" w:line="240" w:lineRule="auto"/>
        <w:ind w:left="0"/>
        <w:rPr>
          <w:sz w:val="20"/>
          <w:szCs w:val="20"/>
        </w:rPr>
      </w:pPr>
      <w:r>
        <w:rPr>
          <w:sz w:val="20"/>
          <w:szCs w:val="20"/>
        </w:rPr>
        <w:t>A. bile duct cells</w:t>
      </w:r>
    </w:p>
    <w:p w:rsidR="00A905E1" w:rsidRPr="0047160F" w:rsidRDefault="00A905E1" w:rsidP="00A905E1">
      <w:pPr>
        <w:pStyle w:val="ListParagraph"/>
        <w:spacing w:after="0" w:line="240" w:lineRule="auto"/>
        <w:ind w:left="0"/>
        <w:rPr>
          <w:b/>
          <w:sz w:val="20"/>
          <w:szCs w:val="20"/>
        </w:rPr>
      </w:pPr>
      <w:r w:rsidRPr="003A2A51">
        <w:rPr>
          <w:b/>
          <w:sz w:val="20"/>
          <w:szCs w:val="20"/>
          <w:highlight w:val="yellow"/>
        </w:rPr>
        <w:t>B. hepatocytes</w:t>
      </w:r>
    </w:p>
    <w:p w:rsidR="00A905E1" w:rsidRDefault="00A905E1" w:rsidP="00A905E1">
      <w:pPr>
        <w:pStyle w:val="ListParagraph"/>
        <w:spacing w:after="0" w:line="240" w:lineRule="auto"/>
        <w:ind w:left="0"/>
        <w:rPr>
          <w:sz w:val="20"/>
          <w:szCs w:val="20"/>
        </w:rPr>
      </w:pPr>
      <w:r>
        <w:rPr>
          <w:sz w:val="20"/>
          <w:szCs w:val="20"/>
        </w:rPr>
        <w:t>C. Kupffer cells</w:t>
      </w:r>
    </w:p>
    <w:p w:rsidR="00A905E1" w:rsidRDefault="00A905E1" w:rsidP="00A905E1">
      <w:pPr>
        <w:pStyle w:val="ListParagraph"/>
        <w:spacing w:after="0" w:line="240" w:lineRule="auto"/>
        <w:ind w:left="0"/>
        <w:rPr>
          <w:sz w:val="20"/>
          <w:szCs w:val="20"/>
        </w:rPr>
      </w:pPr>
      <w:r>
        <w:rPr>
          <w:sz w:val="20"/>
          <w:szCs w:val="20"/>
        </w:rPr>
        <w:t>D. Ito cells</w:t>
      </w:r>
    </w:p>
    <w:p w:rsidR="00A905E1" w:rsidRDefault="00A905E1" w:rsidP="00A905E1">
      <w:pPr>
        <w:pStyle w:val="ListParagraph"/>
        <w:spacing w:after="0" w:line="240" w:lineRule="auto"/>
        <w:ind w:left="0"/>
        <w:rPr>
          <w:sz w:val="20"/>
          <w:szCs w:val="20"/>
        </w:rPr>
      </w:pPr>
      <w:r>
        <w:rPr>
          <w:sz w:val="20"/>
          <w:szCs w:val="20"/>
        </w:rPr>
        <w:t>E. macrophages</w:t>
      </w:r>
    </w:p>
    <w:p w:rsidR="00A905E1" w:rsidRDefault="00A905E1" w:rsidP="00A905E1">
      <w:pPr>
        <w:pStyle w:val="ListParagraph"/>
        <w:spacing w:after="0" w:line="240" w:lineRule="auto"/>
        <w:ind w:left="0"/>
        <w:rPr>
          <w:sz w:val="20"/>
          <w:szCs w:val="20"/>
        </w:rPr>
      </w:pPr>
    </w:p>
    <w:p w:rsidR="00A905E1" w:rsidRPr="00CC433B" w:rsidRDefault="00A905E1" w:rsidP="00A905E1">
      <w:pPr>
        <w:pStyle w:val="ListParagraph"/>
        <w:spacing w:after="0" w:line="240" w:lineRule="auto"/>
        <w:ind w:left="0"/>
        <w:rPr>
          <w:sz w:val="36"/>
          <w:szCs w:val="36"/>
        </w:rPr>
      </w:pPr>
      <w:r w:rsidRPr="00CC433B">
        <w:rPr>
          <w:sz w:val="36"/>
          <w:szCs w:val="36"/>
        </w:rPr>
        <w:t>23. What is the major fate of the bilirubin excreted into the intestine?</w:t>
      </w:r>
    </w:p>
    <w:p w:rsidR="00A905E1" w:rsidRPr="0047160F" w:rsidRDefault="00A905E1" w:rsidP="00A905E1">
      <w:pPr>
        <w:pStyle w:val="ListParagraph"/>
        <w:spacing w:after="0" w:line="240" w:lineRule="auto"/>
        <w:ind w:left="0"/>
        <w:rPr>
          <w:b/>
          <w:sz w:val="20"/>
          <w:szCs w:val="20"/>
        </w:rPr>
      </w:pPr>
      <w:r w:rsidRPr="00CC433B">
        <w:rPr>
          <w:b/>
          <w:sz w:val="20"/>
          <w:szCs w:val="20"/>
          <w:highlight w:val="yellow"/>
        </w:rPr>
        <w:t>A. conversion to urobilinogen by the flora of the large intestine</w:t>
      </w:r>
    </w:p>
    <w:p w:rsidR="00A905E1" w:rsidRDefault="00A905E1" w:rsidP="00A905E1">
      <w:pPr>
        <w:pStyle w:val="ListParagraph"/>
        <w:spacing w:after="0" w:line="240" w:lineRule="auto"/>
        <w:ind w:left="0"/>
        <w:rPr>
          <w:sz w:val="20"/>
          <w:szCs w:val="20"/>
        </w:rPr>
      </w:pPr>
      <w:r>
        <w:rPr>
          <w:sz w:val="20"/>
          <w:szCs w:val="20"/>
        </w:rPr>
        <w:t>B. reabsorption and recirculation to the liver</w:t>
      </w:r>
    </w:p>
    <w:p w:rsidR="00A905E1" w:rsidRDefault="00A905E1" w:rsidP="00A905E1">
      <w:pPr>
        <w:pStyle w:val="ListParagraph"/>
        <w:spacing w:after="0" w:line="240" w:lineRule="auto"/>
        <w:ind w:left="0"/>
        <w:rPr>
          <w:sz w:val="20"/>
          <w:szCs w:val="20"/>
        </w:rPr>
      </w:pPr>
      <w:r>
        <w:rPr>
          <w:sz w:val="20"/>
          <w:szCs w:val="20"/>
        </w:rPr>
        <w:t>C. conversion to bile salts by pancreatic enzymes</w:t>
      </w:r>
    </w:p>
    <w:p w:rsidR="00A905E1" w:rsidRDefault="00A905E1" w:rsidP="00A905E1">
      <w:pPr>
        <w:pStyle w:val="ListParagraph"/>
        <w:spacing w:after="0" w:line="240" w:lineRule="auto"/>
        <w:ind w:left="0"/>
        <w:rPr>
          <w:sz w:val="20"/>
          <w:szCs w:val="20"/>
        </w:rPr>
      </w:pPr>
      <w:r>
        <w:rPr>
          <w:sz w:val="20"/>
          <w:szCs w:val="20"/>
        </w:rPr>
        <w:t>D. reabsorption and excretion by the kidney</w:t>
      </w:r>
    </w:p>
    <w:p w:rsidR="00A905E1" w:rsidRDefault="00A905E1" w:rsidP="00A905E1">
      <w:pPr>
        <w:pStyle w:val="ListParagraph"/>
        <w:spacing w:after="0" w:line="240" w:lineRule="auto"/>
        <w:ind w:left="0"/>
        <w:rPr>
          <w:sz w:val="20"/>
          <w:szCs w:val="20"/>
        </w:rPr>
      </w:pPr>
      <w:r>
        <w:rPr>
          <w:sz w:val="20"/>
          <w:szCs w:val="20"/>
        </w:rPr>
        <w:t>E. esterification and reabsorption</w:t>
      </w:r>
    </w:p>
    <w:p w:rsidR="00A905E1" w:rsidRDefault="00A905E1" w:rsidP="00A905E1">
      <w:pPr>
        <w:pStyle w:val="ListParagraph"/>
        <w:spacing w:after="0" w:line="240" w:lineRule="auto"/>
        <w:ind w:left="0"/>
        <w:rPr>
          <w:sz w:val="20"/>
          <w:szCs w:val="20"/>
        </w:rPr>
      </w:pPr>
    </w:p>
    <w:p w:rsidR="00A905E1" w:rsidRPr="00CC433B" w:rsidRDefault="00A905E1" w:rsidP="00A905E1">
      <w:pPr>
        <w:pStyle w:val="ListParagraph"/>
        <w:spacing w:after="0" w:line="240" w:lineRule="auto"/>
        <w:ind w:left="0"/>
        <w:rPr>
          <w:sz w:val="36"/>
          <w:szCs w:val="36"/>
        </w:rPr>
      </w:pPr>
      <w:r w:rsidRPr="00CC433B">
        <w:rPr>
          <w:sz w:val="36"/>
          <w:szCs w:val="36"/>
        </w:rPr>
        <w:t>24. Which of the following produces liver necrosis without accumulation of lipids?</w:t>
      </w:r>
    </w:p>
    <w:p w:rsidR="00A905E1" w:rsidRPr="0047160F" w:rsidRDefault="00A905E1" w:rsidP="00A905E1">
      <w:pPr>
        <w:pStyle w:val="ListParagraph"/>
        <w:spacing w:after="0" w:line="240" w:lineRule="auto"/>
        <w:ind w:left="0"/>
        <w:rPr>
          <w:b/>
          <w:sz w:val="20"/>
          <w:szCs w:val="20"/>
        </w:rPr>
      </w:pPr>
      <w:r w:rsidRPr="00CC433B">
        <w:rPr>
          <w:b/>
          <w:sz w:val="20"/>
          <w:szCs w:val="20"/>
          <w:highlight w:val="yellow"/>
        </w:rPr>
        <w:t>A. thioacetamide</w:t>
      </w:r>
    </w:p>
    <w:p w:rsidR="00A905E1" w:rsidRDefault="00A905E1" w:rsidP="00A905E1">
      <w:pPr>
        <w:pStyle w:val="ListParagraph"/>
        <w:spacing w:after="0" w:line="240" w:lineRule="auto"/>
        <w:ind w:left="0"/>
        <w:rPr>
          <w:sz w:val="20"/>
          <w:szCs w:val="20"/>
        </w:rPr>
      </w:pPr>
      <w:r>
        <w:rPr>
          <w:sz w:val="20"/>
          <w:szCs w:val="20"/>
        </w:rPr>
        <w:t>B. carbon tetrachloride</w:t>
      </w:r>
    </w:p>
    <w:p w:rsidR="00A905E1" w:rsidRDefault="00A905E1" w:rsidP="00A905E1">
      <w:pPr>
        <w:pStyle w:val="ListParagraph"/>
        <w:spacing w:after="0" w:line="240" w:lineRule="auto"/>
        <w:ind w:left="0"/>
        <w:rPr>
          <w:sz w:val="20"/>
          <w:szCs w:val="20"/>
        </w:rPr>
      </w:pPr>
      <w:r>
        <w:rPr>
          <w:sz w:val="20"/>
          <w:szCs w:val="20"/>
        </w:rPr>
        <w:t>C. ethionine</w:t>
      </w:r>
    </w:p>
    <w:p w:rsidR="00A905E1" w:rsidRDefault="00A905E1" w:rsidP="00A905E1">
      <w:pPr>
        <w:pStyle w:val="ListParagraph"/>
        <w:spacing w:after="0" w:line="240" w:lineRule="auto"/>
        <w:ind w:left="0"/>
        <w:rPr>
          <w:sz w:val="20"/>
          <w:szCs w:val="20"/>
        </w:rPr>
      </w:pPr>
      <w:r>
        <w:rPr>
          <w:sz w:val="20"/>
          <w:szCs w:val="20"/>
        </w:rPr>
        <w:t>D. ethanol</w:t>
      </w:r>
    </w:p>
    <w:p w:rsidR="00A905E1" w:rsidRDefault="00A905E1" w:rsidP="00A905E1">
      <w:pPr>
        <w:pStyle w:val="ListParagraph"/>
        <w:spacing w:after="0" w:line="240" w:lineRule="auto"/>
        <w:ind w:left="0"/>
        <w:rPr>
          <w:sz w:val="20"/>
          <w:szCs w:val="20"/>
        </w:rPr>
      </w:pPr>
      <w:r>
        <w:rPr>
          <w:sz w:val="20"/>
          <w:szCs w:val="20"/>
        </w:rPr>
        <w:t>E. aflatoxin</w:t>
      </w:r>
    </w:p>
    <w:p w:rsidR="00A905E1" w:rsidRDefault="00A905E1" w:rsidP="00A905E1">
      <w:pPr>
        <w:pStyle w:val="ListParagraph"/>
        <w:spacing w:after="0" w:line="240" w:lineRule="auto"/>
        <w:ind w:left="0"/>
        <w:rPr>
          <w:sz w:val="20"/>
          <w:szCs w:val="20"/>
        </w:rPr>
      </w:pPr>
      <w:r>
        <w:rPr>
          <w:sz w:val="20"/>
          <w:szCs w:val="20"/>
        </w:rPr>
        <w:t>*Ethionine is an Antimetabolite of methionine.</w:t>
      </w:r>
    </w:p>
    <w:p w:rsidR="00A905E1" w:rsidRDefault="00A905E1" w:rsidP="00A905E1">
      <w:pPr>
        <w:spacing w:after="0" w:line="240" w:lineRule="auto"/>
      </w:pPr>
    </w:p>
    <w:p w:rsidR="00A905E1" w:rsidRPr="00CC433B" w:rsidRDefault="00A905E1" w:rsidP="00A905E1">
      <w:pPr>
        <w:spacing w:after="0" w:line="240" w:lineRule="auto"/>
        <w:rPr>
          <w:sz w:val="36"/>
          <w:szCs w:val="36"/>
        </w:rPr>
      </w:pPr>
      <w:r w:rsidRPr="00CC433B">
        <w:rPr>
          <w:sz w:val="36"/>
          <w:szCs w:val="36"/>
        </w:rPr>
        <w:t>25. All of the following are inhibitors of ADP phosphorylation except ____.</w:t>
      </w:r>
    </w:p>
    <w:p w:rsidR="00A905E1" w:rsidRPr="00A905E1" w:rsidRDefault="00A905E1" w:rsidP="00A905E1">
      <w:pPr>
        <w:spacing w:after="0" w:line="240" w:lineRule="auto"/>
        <w:rPr>
          <w:sz w:val="20"/>
          <w:szCs w:val="20"/>
        </w:rPr>
      </w:pPr>
      <w:r w:rsidRPr="00A905E1">
        <w:rPr>
          <w:sz w:val="20"/>
          <w:szCs w:val="20"/>
        </w:rPr>
        <w:t>A. oligomycin</w:t>
      </w:r>
    </w:p>
    <w:p w:rsidR="00A905E1" w:rsidRPr="00A905E1" w:rsidRDefault="00A905E1" w:rsidP="00A905E1">
      <w:pPr>
        <w:spacing w:after="0" w:line="240" w:lineRule="auto"/>
        <w:rPr>
          <w:sz w:val="20"/>
          <w:szCs w:val="20"/>
        </w:rPr>
      </w:pPr>
      <w:r w:rsidRPr="00A905E1">
        <w:rPr>
          <w:sz w:val="20"/>
          <w:szCs w:val="20"/>
        </w:rPr>
        <w:t>B. DDT</w:t>
      </w:r>
    </w:p>
    <w:p w:rsidR="00A905E1" w:rsidRPr="00A905E1" w:rsidRDefault="00A905E1" w:rsidP="00A905E1">
      <w:pPr>
        <w:spacing w:after="0" w:line="240" w:lineRule="auto"/>
        <w:rPr>
          <w:b/>
          <w:sz w:val="20"/>
          <w:szCs w:val="20"/>
        </w:rPr>
      </w:pPr>
      <w:r w:rsidRPr="00A905E1">
        <w:rPr>
          <w:b/>
          <w:sz w:val="20"/>
          <w:szCs w:val="20"/>
        </w:rPr>
        <w:t>C. ethanol</w:t>
      </w:r>
    </w:p>
    <w:p w:rsidR="00A905E1" w:rsidRPr="00A905E1" w:rsidRDefault="00A905E1" w:rsidP="00A905E1">
      <w:pPr>
        <w:spacing w:after="0" w:line="240" w:lineRule="auto"/>
        <w:rPr>
          <w:sz w:val="20"/>
          <w:szCs w:val="20"/>
        </w:rPr>
      </w:pPr>
      <w:r w:rsidRPr="00A905E1">
        <w:rPr>
          <w:sz w:val="20"/>
          <w:szCs w:val="20"/>
        </w:rPr>
        <w:t>D. N-ethylmaleimide</w:t>
      </w:r>
    </w:p>
    <w:p w:rsidR="00107C85" w:rsidRDefault="00107C85" w:rsidP="00107C85">
      <w:pPr>
        <w:spacing w:after="0" w:line="240" w:lineRule="auto"/>
        <w:rPr>
          <w:sz w:val="20"/>
          <w:szCs w:val="20"/>
        </w:rPr>
      </w:pPr>
    </w:p>
    <w:p w:rsidR="00107C85" w:rsidRPr="00CC433B" w:rsidRDefault="00107C85" w:rsidP="00107C85">
      <w:pPr>
        <w:spacing w:after="0" w:line="240" w:lineRule="auto"/>
        <w:rPr>
          <w:sz w:val="36"/>
          <w:szCs w:val="36"/>
        </w:rPr>
      </w:pPr>
      <w:r w:rsidRPr="00CC433B">
        <w:rPr>
          <w:sz w:val="36"/>
          <w:szCs w:val="36"/>
        </w:rPr>
        <w:t>26. Angina pectoris and sudden cardiac death have occurred in:</w:t>
      </w:r>
    </w:p>
    <w:p w:rsidR="00107C85" w:rsidRPr="00D473C4" w:rsidRDefault="00107C85" w:rsidP="00107C85">
      <w:pPr>
        <w:spacing w:after="0" w:line="240" w:lineRule="auto"/>
        <w:rPr>
          <w:sz w:val="20"/>
          <w:szCs w:val="20"/>
        </w:rPr>
      </w:pPr>
      <w:r w:rsidRPr="00D473C4">
        <w:rPr>
          <w:sz w:val="20"/>
          <w:szCs w:val="20"/>
        </w:rPr>
        <w:t xml:space="preserve">A. </w:t>
      </w:r>
      <w:r>
        <w:rPr>
          <w:sz w:val="20"/>
          <w:szCs w:val="20"/>
        </w:rPr>
        <w:t>painters</w:t>
      </w:r>
    </w:p>
    <w:p w:rsidR="00107C85" w:rsidRPr="00D473C4" w:rsidRDefault="00107C85" w:rsidP="00107C85">
      <w:pPr>
        <w:spacing w:after="0" w:line="240" w:lineRule="auto"/>
        <w:rPr>
          <w:sz w:val="20"/>
          <w:szCs w:val="20"/>
        </w:rPr>
      </w:pPr>
      <w:r w:rsidRPr="00D473C4">
        <w:rPr>
          <w:sz w:val="20"/>
          <w:szCs w:val="20"/>
        </w:rPr>
        <w:t xml:space="preserve">B. </w:t>
      </w:r>
      <w:r>
        <w:rPr>
          <w:sz w:val="20"/>
          <w:szCs w:val="20"/>
        </w:rPr>
        <w:t>rayon workers</w:t>
      </w:r>
    </w:p>
    <w:p w:rsidR="00107C85" w:rsidRPr="00D473C4" w:rsidRDefault="00107C85" w:rsidP="00107C85">
      <w:pPr>
        <w:spacing w:after="0" w:line="240" w:lineRule="auto"/>
        <w:rPr>
          <w:sz w:val="20"/>
          <w:szCs w:val="20"/>
        </w:rPr>
      </w:pPr>
      <w:r w:rsidRPr="00D473C4">
        <w:rPr>
          <w:sz w:val="20"/>
          <w:szCs w:val="20"/>
        </w:rPr>
        <w:lastRenderedPageBreak/>
        <w:t xml:space="preserve">C. </w:t>
      </w:r>
      <w:r>
        <w:rPr>
          <w:sz w:val="20"/>
          <w:szCs w:val="20"/>
        </w:rPr>
        <w:t>miners</w:t>
      </w:r>
    </w:p>
    <w:p w:rsidR="00107C85" w:rsidRPr="00871F49" w:rsidRDefault="00107C85" w:rsidP="00107C85">
      <w:pPr>
        <w:spacing w:after="0" w:line="240" w:lineRule="auto"/>
        <w:rPr>
          <w:b/>
          <w:sz w:val="20"/>
          <w:szCs w:val="20"/>
        </w:rPr>
      </w:pPr>
      <w:r w:rsidRPr="00CC433B">
        <w:rPr>
          <w:b/>
          <w:sz w:val="20"/>
          <w:szCs w:val="20"/>
          <w:highlight w:val="yellow"/>
        </w:rPr>
        <w:t>D. dynamite workers</w:t>
      </w:r>
    </w:p>
    <w:p w:rsidR="00CC433B" w:rsidRPr="006021C4" w:rsidRDefault="00CC433B" w:rsidP="00CC433B">
      <w:pPr>
        <w:spacing w:after="0" w:line="240" w:lineRule="auto"/>
        <w:rPr>
          <w:sz w:val="20"/>
          <w:szCs w:val="20"/>
        </w:rPr>
      </w:pPr>
      <w:r>
        <w:rPr>
          <w:sz w:val="20"/>
          <w:szCs w:val="20"/>
        </w:rPr>
        <w:t>*</w:t>
      </w:r>
      <w:r w:rsidRPr="00CC433B">
        <w:rPr>
          <w:sz w:val="20"/>
          <w:szCs w:val="20"/>
        </w:rPr>
        <w:t xml:space="preserve"> </w:t>
      </w:r>
      <w:r w:rsidRPr="006021C4">
        <w:rPr>
          <w:sz w:val="20"/>
          <w:szCs w:val="20"/>
        </w:rPr>
        <w:t>In the 1950s, epidemics of chest pain and sudden death in</w:t>
      </w:r>
      <w:r>
        <w:rPr>
          <w:sz w:val="20"/>
          <w:szCs w:val="20"/>
        </w:rPr>
        <w:t xml:space="preserve"> </w:t>
      </w:r>
      <w:r w:rsidRPr="006021C4">
        <w:rPr>
          <w:sz w:val="20"/>
          <w:szCs w:val="20"/>
        </w:rPr>
        <w:t>munitions workers was noted. The deaths typically occurred</w:t>
      </w:r>
      <w:r>
        <w:rPr>
          <w:sz w:val="20"/>
          <w:szCs w:val="20"/>
        </w:rPr>
        <w:t xml:space="preserve"> </w:t>
      </w:r>
      <w:r w:rsidRPr="006021C4">
        <w:rPr>
          <w:sz w:val="20"/>
          <w:szCs w:val="20"/>
        </w:rPr>
        <w:t>36–72 hours after withdrawal from exposure to the nitrate</w:t>
      </w:r>
      <w:r>
        <w:rPr>
          <w:sz w:val="20"/>
          <w:szCs w:val="20"/>
        </w:rPr>
        <w:t xml:space="preserve"> </w:t>
      </w:r>
      <w:r w:rsidRPr="006021C4">
        <w:rPr>
          <w:sz w:val="20"/>
          <w:szCs w:val="20"/>
        </w:rPr>
        <w:t>esters and so were thought to be caused by nitrate</w:t>
      </w:r>
      <w:r>
        <w:rPr>
          <w:sz w:val="20"/>
          <w:szCs w:val="20"/>
        </w:rPr>
        <w:t xml:space="preserve"> </w:t>
      </w:r>
      <w:r w:rsidRPr="006021C4">
        <w:rPr>
          <w:sz w:val="20"/>
          <w:szCs w:val="20"/>
        </w:rPr>
        <w:t>withdrawal syndrome. The mechanism of action of nitrate</w:t>
      </w:r>
      <w:r>
        <w:rPr>
          <w:sz w:val="20"/>
          <w:szCs w:val="20"/>
        </w:rPr>
        <w:t xml:space="preserve"> </w:t>
      </w:r>
      <w:r w:rsidRPr="006021C4">
        <w:rPr>
          <w:sz w:val="20"/>
          <w:szCs w:val="20"/>
        </w:rPr>
        <w:t>withdrawal syndrome is thought to be due to adaptation of</w:t>
      </w:r>
      <w:r>
        <w:rPr>
          <w:sz w:val="20"/>
          <w:szCs w:val="20"/>
        </w:rPr>
        <w:t xml:space="preserve"> </w:t>
      </w:r>
      <w:r w:rsidRPr="006021C4">
        <w:rPr>
          <w:sz w:val="20"/>
          <w:szCs w:val="20"/>
        </w:rPr>
        <w:t>the body’s physiological response to the vasodilator effects of</w:t>
      </w:r>
      <w:r>
        <w:rPr>
          <w:sz w:val="20"/>
          <w:szCs w:val="20"/>
        </w:rPr>
        <w:t xml:space="preserve"> </w:t>
      </w:r>
      <w:r w:rsidRPr="006021C4">
        <w:rPr>
          <w:sz w:val="20"/>
          <w:szCs w:val="20"/>
        </w:rPr>
        <w:t>nitrates—that is, flushing,</w:t>
      </w:r>
      <w:r>
        <w:rPr>
          <w:sz w:val="20"/>
          <w:szCs w:val="20"/>
        </w:rPr>
        <w:t xml:space="preserve"> headaches, and palpitations. </w:t>
      </w:r>
      <w:r w:rsidRPr="006021C4">
        <w:rPr>
          <w:sz w:val="20"/>
          <w:szCs w:val="20"/>
        </w:rPr>
        <w:t>When exposure is prolonged, compensatory vasoconstriction</w:t>
      </w:r>
      <w:r>
        <w:rPr>
          <w:sz w:val="20"/>
          <w:szCs w:val="20"/>
        </w:rPr>
        <w:t xml:space="preserve"> </w:t>
      </w:r>
      <w:r w:rsidRPr="006021C4">
        <w:rPr>
          <w:sz w:val="20"/>
          <w:szCs w:val="20"/>
        </w:rPr>
        <w:t>occurs with activation of the renin–angiotensin system. If</w:t>
      </w:r>
      <w:r>
        <w:rPr>
          <w:sz w:val="20"/>
          <w:szCs w:val="20"/>
        </w:rPr>
        <w:t xml:space="preserve"> </w:t>
      </w:r>
      <w:r w:rsidRPr="006021C4">
        <w:rPr>
          <w:sz w:val="20"/>
          <w:szCs w:val="20"/>
        </w:rPr>
        <w:t>exposure to nitrates stops—for example, over a weekend or</w:t>
      </w:r>
      <w:r>
        <w:rPr>
          <w:sz w:val="20"/>
          <w:szCs w:val="20"/>
        </w:rPr>
        <w:t xml:space="preserve"> </w:t>
      </w:r>
      <w:r w:rsidRPr="006021C4">
        <w:rPr>
          <w:sz w:val="20"/>
          <w:szCs w:val="20"/>
        </w:rPr>
        <w:t>during a holiday away from work—vasoconstriction is</w:t>
      </w:r>
      <w:r>
        <w:rPr>
          <w:sz w:val="20"/>
          <w:szCs w:val="20"/>
        </w:rPr>
        <w:t xml:space="preserve"> </w:t>
      </w:r>
      <w:r w:rsidRPr="006021C4">
        <w:rPr>
          <w:sz w:val="20"/>
          <w:szCs w:val="20"/>
        </w:rPr>
        <w:t>unopposed leading to coronary spasm, angina, myocardial</w:t>
      </w:r>
      <w:r>
        <w:rPr>
          <w:sz w:val="20"/>
          <w:szCs w:val="20"/>
        </w:rPr>
        <w:t xml:space="preserve"> </w:t>
      </w:r>
      <w:r w:rsidRPr="006021C4">
        <w:rPr>
          <w:sz w:val="20"/>
          <w:szCs w:val="20"/>
        </w:rPr>
        <w:t>infarction, or sudden death. This has been termed ‘‘Monday</w:t>
      </w:r>
      <w:r>
        <w:rPr>
          <w:sz w:val="20"/>
          <w:szCs w:val="20"/>
        </w:rPr>
        <w:t xml:space="preserve"> </w:t>
      </w:r>
      <w:r w:rsidRPr="006021C4">
        <w:rPr>
          <w:sz w:val="20"/>
          <w:szCs w:val="20"/>
        </w:rPr>
        <w:t>morning angina’’.</w:t>
      </w:r>
    </w:p>
    <w:p w:rsidR="00107C85" w:rsidRDefault="00107C85" w:rsidP="00107C85">
      <w:pPr>
        <w:pStyle w:val="ListParagraph"/>
        <w:spacing w:after="0" w:line="240" w:lineRule="auto"/>
        <w:ind w:left="0"/>
        <w:rPr>
          <w:sz w:val="20"/>
          <w:szCs w:val="20"/>
        </w:rPr>
      </w:pPr>
    </w:p>
    <w:p w:rsidR="00CC433B" w:rsidRDefault="00CC433B" w:rsidP="00107C85">
      <w:pPr>
        <w:pStyle w:val="ListParagraph"/>
        <w:spacing w:after="0" w:line="240" w:lineRule="auto"/>
        <w:ind w:left="0"/>
        <w:rPr>
          <w:sz w:val="20"/>
          <w:szCs w:val="20"/>
        </w:rPr>
      </w:pPr>
    </w:p>
    <w:p w:rsidR="00107C85" w:rsidRPr="00CC433B" w:rsidRDefault="00107C85" w:rsidP="00107C85">
      <w:pPr>
        <w:pStyle w:val="ListParagraph"/>
        <w:spacing w:after="0" w:line="240" w:lineRule="auto"/>
        <w:ind w:left="0"/>
        <w:rPr>
          <w:sz w:val="36"/>
          <w:szCs w:val="36"/>
        </w:rPr>
      </w:pPr>
      <w:r w:rsidRPr="00CC433B">
        <w:rPr>
          <w:sz w:val="36"/>
          <w:szCs w:val="36"/>
        </w:rPr>
        <w:t>27. Male rats are more sensitive than female rats to chemicals that induce hepatotoxicity by the formation of free superoxide anion radicals because in the male:</w:t>
      </w:r>
    </w:p>
    <w:p w:rsidR="00107C85" w:rsidRDefault="00107C85" w:rsidP="00107C85">
      <w:pPr>
        <w:pStyle w:val="ListParagraph"/>
        <w:spacing w:after="0" w:line="240" w:lineRule="auto"/>
        <w:ind w:left="0"/>
        <w:rPr>
          <w:sz w:val="20"/>
          <w:szCs w:val="20"/>
        </w:rPr>
      </w:pPr>
      <w:r>
        <w:rPr>
          <w:sz w:val="20"/>
          <w:szCs w:val="20"/>
        </w:rPr>
        <w:t>A. the level of superoxide dismutase is higher and produces a higher number of free radicals</w:t>
      </w:r>
    </w:p>
    <w:p w:rsidR="00107C85" w:rsidRDefault="00107C85" w:rsidP="00107C85">
      <w:pPr>
        <w:pStyle w:val="ListParagraph"/>
        <w:spacing w:after="0" w:line="240" w:lineRule="auto"/>
        <w:ind w:left="0"/>
        <w:rPr>
          <w:sz w:val="20"/>
          <w:szCs w:val="20"/>
        </w:rPr>
      </w:pPr>
      <w:r>
        <w:rPr>
          <w:sz w:val="20"/>
          <w:szCs w:val="20"/>
        </w:rPr>
        <w:t>B. the level of superoxide dismutase is lower and produces a lower number of free radicals</w:t>
      </w:r>
    </w:p>
    <w:p w:rsidR="00107C85" w:rsidRDefault="00107C85" w:rsidP="00107C85">
      <w:pPr>
        <w:pStyle w:val="ListParagraph"/>
        <w:spacing w:after="0" w:line="240" w:lineRule="auto"/>
        <w:ind w:left="0"/>
        <w:rPr>
          <w:sz w:val="20"/>
          <w:szCs w:val="20"/>
        </w:rPr>
      </w:pPr>
      <w:r>
        <w:rPr>
          <w:sz w:val="20"/>
          <w:szCs w:val="20"/>
        </w:rPr>
        <w:t>C. the level of superoxide dismutase is higher and produces a higher rate of detoxification</w:t>
      </w:r>
    </w:p>
    <w:p w:rsidR="00107C85" w:rsidRPr="003F63A3" w:rsidRDefault="00107C85" w:rsidP="00107C85">
      <w:pPr>
        <w:pStyle w:val="ListParagraph"/>
        <w:spacing w:after="0" w:line="240" w:lineRule="auto"/>
        <w:ind w:left="0"/>
        <w:rPr>
          <w:b/>
          <w:sz w:val="20"/>
          <w:szCs w:val="20"/>
        </w:rPr>
      </w:pPr>
      <w:r w:rsidRPr="00CC433B">
        <w:rPr>
          <w:b/>
          <w:sz w:val="20"/>
          <w:szCs w:val="20"/>
          <w:highlight w:val="yellow"/>
        </w:rPr>
        <w:t>D. the level of superoxide dismutase is lower and produces a lower rate of detoxification</w:t>
      </w:r>
    </w:p>
    <w:p w:rsidR="000C30F2" w:rsidRDefault="000C30F2" w:rsidP="000C30F2">
      <w:pPr>
        <w:pStyle w:val="ListParagraph"/>
        <w:spacing w:after="0" w:line="240" w:lineRule="auto"/>
        <w:ind w:left="0"/>
        <w:rPr>
          <w:sz w:val="20"/>
          <w:szCs w:val="20"/>
        </w:rPr>
      </w:pPr>
    </w:p>
    <w:p w:rsidR="000C30F2" w:rsidRPr="00B15F07" w:rsidRDefault="000C30F2" w:rsidP="000C30F2">
      <w:pPr>
        <w:pStyle w:val="ListParagraph"/>
        <w:spacing w:after="0" w:line="240" w:lineRule="auto"/>
        <w:ind w:left="0"/>
        <w:rPr>
          <w:sz w:val="36"/>
          <w:szCs w:val="36"/>
        </w:rPr>
      </w:pPr>
      <w:r w:rsidRPr="00B15F07">
        <w:rPr>
          <w:sz w:val="36"/>
          <w:szCs w:val="36"/>
        </w:rPr>
        <w:t>28. Which of the following chemicals produce both hepatocellular necrosis and fatty liver?</w:t>
      </w:r>
    </w:p>
    <w:p w:rsidR="000C30F2" w:rsidRDefault="000C30F2" w:rsidP="000C30F2">
      <w:pPr>
        <w:pStyle w:val="ListParagraph"/>
        <w:spacing w:after="0" w:line="240" w:lineRule="auto"/>
        <w:ind w:left="0"/>
        <w:rPr>
          <w:sz w:val="20"/>
          <w:szCs w:val="20"/>
        </w:rPr>
      </w:pPr>
      <w:r>
        <w:rPr>
          <w:sz w:val="20"/>
          <w:szCs w:val="20"/>
        </w:rPr>
        <w:t>A. bromotrichloromethane</w:t>
      </w:r>
    </w:p>
    <w:p w:rsidR="000C30F2" w:rsidRDefault="000C30F2" w:rsidP="000C30F2">
      <w:pPr>
        <w:pStyle w:val="ListParagraph"/>
        <w:spacing w:after="0" w:line="240" w:lineRule="auto"/>
        <w:ind w:left="0"/>
        <w:rPr>
          <w:sz w:val="20"/>
          <w:szCs w:val="20"/>
        </w:rPr>
      </w:pPr>
      <w:r>
        <w:rPr>
          <w:sz w:val="20"/>
          <w:szCs w:val="20"/>
        </w:rPr>
        <w:t>B. dimethylaminoazobenzene</w:t>
      </w:r>
    </w:p>
    <w:p w:rsidR="000C30F2" w:rsidRDefault="000C30F2" w:rsidP="000C30F2">
      <w:pPr>
        <w:pStyle w:val="ListParagraph"/>
        <w:spacing w:after="0" w:line="240" w:lineRule="auto"/>
        <w:ind w:left="0"/>
        <w:rPr>
          <w:sz w:val="20"/>
          <w:szCs w:val="20"/>
        </w:rPr>
      </w:pPr>
      <w:r>
        <w:rPr>
          <w:sz w:val="20"/>
          <w:szCs w:val="20"/>
        </w:rPr>
        <w:t>C. galactosamine</w:t>
      </w:r>
    </w:p>
    <w:p w:rsidR="000C30F2" w:rsidRDefault="000C30F2" w:rsidP="000C30F2">
      <w:pPr>
        <w:pStyle w:val="ListParagraph"/>
        <w:spacing w:after="0" w:line="240" w:lineRule="auto"/>
        <w:ind w:left="0"/>
        <w:rPr>
          <w:sz w:val="20"/>
          <w:szCs w:val="20"/>
        </w:rPr>
      </w:pPr>
      <w:r>
        <w:rPr>
          <w:sz w:val="20"/>
          <w:szCs w:val="20"/>
        </w:rPr>
        <w:t>D. urethane</w:t>
      </w:r>
    </w:p>
    <w:p w:rsidR="000C30F2" w:rsidRDefault="000C30F2" w:rsidP="000C30F2">
      <w:pPr>
        <w:pStyle w:val="ListParagraph"/>
        <w:spacing w:after="0" w:line="240" w:lineRule="auto"/>
        <w:ind w:left="0"/>
        <w:rPr>
          <w:sz w:val="20"/>
          <w:szCs w:val="20"/>
        </w:rPr>
      </w:pPr>
      <w:r>
        <w:rPr>
          <w:sz w:val="20"/>
          <w:szCs w:val="20"/>
        </w:rPr>
        <w:t>E. A and B</w:t>
      </w:r>
    </w:p>
    <w:p w:rsidR="000C30F2" w:rsidRDefault="000C30F2" w:rsidP="000C30F2">
      <w:pPr>
        <w:pStyle w:val="ListParagraph"/>
        <w:spacing w:after="0" w:line="240" w:lineRule="auto"/>
        <w:ind w:left="0"/>
        <w:rPr>
          <w:sz w:val="20"/>
          <w:szCs w:val="20"/>
        </w:rPr>
      </w:pPr>
      <w:r>
        <w:rPr>
          <w:sz w:val="20"/>
          <w:szCs w:val="20"/>
        </w:rPr>
        <w:t>F. B and C</w:t>
      </w:r>
    </w:p>
    <w:p w:rsidR="000C30F2" w:rsidRDefault="000C30F2" w:rsidP="000C30F2">
      <w:pPr>
        <w:pStyle w:val="ListParagraph"/>
        <w:spacing w:after="0" w:line="240" w:lineRule="auto"/>
        <w:ind w:left="0"/>
        <w:rPr>
          <w:sz w:val="20"/>
          <w:szCs w:val="20"/>
        </w:rPr>
      </w:pPr>
      <w:r>
        <w:rPr>
          <w:sz w:val="20"/>
          <w:szCs w:val="20"/>
        </w:rPr>
        <w:t>G. C and D</w:t>
      </w:r>
    </w:p>
    <w:p w:rsidR="000C30F2" w:rsidRPr="003F63A3" w:rsidRDefault="000C30F2" w:rsidP="000C30F2">
      <w:pPr>
        <w:pStyle w:val="ListParagraph"/>
        <w:spacing w:after="0" w:line="240" w:lineRule="auto"/>
        <w:ind w:left="0"/>
        <w:rPr>
          <w:b/>
          <w:sz w:val="20"/>
          <w:szCs w:val="20"/>
        </w:rPr>
      </w:pPr>
      <w:r w:rsidRPr="00B15F07">
        <w:rPr>
          <w:b/>
          <w:sz w:val="20"/>
          <w:szCs w:val="20"/>
          <w:highlight w:val="yellow"/>
        </w:rPr>
        <w:t>H. A, B, and C</w:t>
      </w:r>
    </w:p>
    <w:p w:rsidR="000C30F2" w:rsidRDefault="000C30F2" w:rsidP="000C30F2">
      <w:pPr>
        <w:pStyle w:val="ListParagraph"/>
        <w:spacing w:after="0" w:line="240" w:lineRule="auto"/>
        <w:ind w:left="0"/>
        <w:rPr>
          <w:sz w:val="20"/>
          <w:szCs w:val="20"/>
        </w:rPr>
      </w:pPr>
      <w:r>
        <w:rPr>
          <w:sz w:val="20"/>
          <w:szCs w:val="20"/>
        </w:rPr>
        <w:t>*Urethane (a.k.a. ethyl carbamate), can cause kidney and liver damage, induces vomiting, coma, hemorrhage.  An increase in lung tumors observed in rats exposed to urethane by oral AND inhalation exposure.</w:t>
      </w:r>
    </w:p>
    <w:p w:rsidR="000C30F2" w:rsidRDefault="000C30F2" w:rsidP="000C30F2">
      <w:pPr>
        <w:pStyle w:val="ListParagraph"/>
        <w:spacing w:after="0" w:line="240" w:lineRule="auto"/>
        <w:ind w:left="0"/>
        <w:rPr>
          <w:sz w:val="20"/>
          <w:szCs w:val="20"/>
        </w:rPr>
      </w:pPr>
    </w:p>
    <w:p w:rsidR="000C30F2" w:rsidRPr="00B15F07" w:rsidRDefault="000C30F2" w:rsidP="000C30F2">
      <w:pPr>
        <w:pStyle w:val="ListParagraph"/>
        <w:spacing w:after="0" w:line="240" w:lineRule="auto"/>
        <w:ind w:left="0"/>
        <w:rPr>
          <w:sz w:val="36"/>
          <w:szCs w:val="36"/>
        </w:rPr>
      </w:pPr>
      <w:r w:rsidRPr="00B15F07">
        <w:rPr>
          <w:sz w:val="36"/>
          <w:szCs w:val="36"/>
        </w:rPr>
        <w:t>29. Elevated levels of which serum enzymes would be expected in cholestatic liver injury but not in centrilobular necrosis in humans?</w:t>
      </w:r>
    </w:p>
    <w:p w:rsidR="000C30F2" w:rsidRDefault="000C30F2" w:rsidP="000C30F2">
      <w:pPr>
        <w:pStyle w:val="ListParagraph"/>
        <w:spacing w:after="0" w:line="240" w:lineRule="auto"/>
        <w:ind w:left="0"/>
        <w:rPr>
          <w:sz w:val="20"/>
          <w:szCs w:val="20"/>
        </w:rPr>
      </w:pPr>
      <w:r>
        <w:rPr>
          <w:sz w:val="20"/>
          <w:szCs w:val="20"/>
        </w:rPr>
        <w:t>A. alkaline phosphatase</w:t>
      </w:r>
    </w:p>
    <w:p w:rsidR="000C30F2" w:rsidRDefault="000C30F2" w:rsidP="000C30F2">
      <w:pPr>
        <w:pStyle w:val="ListParagraph"/>
        <w:spacing w:after="0" w:line="240" w:lineRule="auto"/>
        <w:ind w:left="0"/>
        <w:rPr>
          <w:sz w:val="20"/>
          <w:szCs w:val="20"/>
        </w:rPr>
      </w:pPr>
      <w:r>
        <w:rPr>
          <w:sz w:val="20"/>
          <w:szCs w:val="20"/>
        </w:rPr>
        <w:t>B. glutamic pyruvic transaminase</w:t>
      </w:r>
    </w:p>
    <w:p w:rsidR="000C30F2" w:rsidRDefault="000C30F2" w:rsidP="000C30F2">
      <w:pPr>
        <w:pStyle w:val="ListParagraph"/>
        <w:spacing w:after="0" w:line="240" w:lineRule="auto"/>
        <w:ind w:left="0"/>
        <w:rPr>
          <w:sz w:val="20"/>
          <w:szCs w:val="20"/>
        </w:rPr>
      </w:pPr>
      <w:r>
        <w:rPr>
          <w:sz w:val="20"/>
          <w:szCs w:val="20"/>
        </w:rPr>
        <w:t>C. GGTP</w:t>
      </w:r>
    </w:p>
    <w:p w:rsidR="000C30F2" w:rsidRDefault="000C30F2" w:rsidP="000C30F2">
      <w:pPr>
        <w:pStyle w:val="ListParagraph"/>
        <w:spacing w:after="0" w:line="240" w:lineRule="auto"/>
        <w:ind w:left="0"/>
        <w:rPr>
          <w:sz w:val="20"/>
          <w:szCs w:val="20"/>
        </w:rPr>
      </w:pPr>
      <w:r>
        <w:rPr>
          <w:sz w:val="20"/>
          <w:szCs w:val="20"/>
        </w:rPr>
        <w:t>D. glutamic oxaloacetic transaminase</w:t>
      </w:r>
    </w:p>
    <w:p w:rsidR="000C30F2" w:rsidRDefault="000C30F2" w:rsidP="000C30F2">
      <w:pPr>
        <w:pStyle w:val="ListParagraph"/>
        <w:spacing w:after="0" w:line="240" w:lineRule="auto"/>
        <w:ind w:left="0"/>
        <w:rPr>
          <w:sz w:val="20"/>
          <w:szCs w:val="20"/>
        </w:rPr>
      </w:pPr>
      <w:r>
        <w:rPr>
          <w:sz w:val="20"/>
          <w:szCs w:val="20"/>
        </w:rPr>
        <w:t>E. A and B</w:t>
      </w:r>
    </w:p>
    <w:p w:rsidR="000C30F2" w:rsidRPr="003F63A3" w:rsidRDefault="000C30F2" w:rsidP="000C30F2">
      <w:pPr>
        <w:pStyle w:val="ListParagraph"/>
        <w:spacing w:after="0" w:line="240" w:lineRule="auto"/>
        <w:ind w:left="0"/>
        <w:rPr>
          <w:b/>
          <w:sz w:val="20"/>
          <w:szCs w:val="20"/>
        </w:rPr>
      </w:pPr>
      <w:r w:rsidRPr="00B15F07">
        <w:rPr>
          <w:b/>
          <w:sz w:val="20"/>
          <w:szCs w:val="20"/>
          <w:highlight w:val="yellow"/>
        </w:rPr>
        <w:t>F. A and C</w:t>
      </w:r>
    </w:p>
    <w:p w:rsidR="000C30F2" w:rsidRDefault="000C30F2" w:rsidP="000C30F2">
      <w:pPr>
        <w:pStyle w:val="ListParagraph"/>
        <w:spacing w:after="0" w:line="240" w:lineRule="auto"/>
        <w:ind w:left="0"/>
        <w:rPr>
          <w:sz w:val="20"/>
          <w:szCs w:val="20"/>
        </w:rPr>
      </w:pPr>
      <w:r>
        <w:rPr>
          <w:sz w:val="20"/>
          <w:szCs w:val="20"/>
        </w:rPr>
        <w:t>G. B and D</w:t>
      </w:r>
    </w:p>
    <w:p w:rsidR="000C30F2" w:rsidRDefault="000C30F2" w:rsidP="000C30F2">
      <w:pPr>
        <w:spacing w:after="0" w:line="240" w:lineRule="auto"/>
      </w:pPr>
    </w:p>
    <w:p w:rsidR="000C30F2" w:rsidRPr="00B15F07" w:rsidRDefault="000C30F2" w:rsidP="000C30F2">
      <w:pPr>
        <w:spacing w:after="0" w:line="240" w:lineRule="auto"/>
        <w:rPr>
          <w:sz w:val="36"/>
          <w:szCs w:val="36"/>
        </w:rPr>
      </w:pPr>
      <w:r w:rsidRPr="00B15F07">
        <w:rPr>
          <w:sz w:val="36"/>
          <w:szCs w:val="36"/>
        </w:rPr>
        <w:lastRenderedPageBreak/>
        <w:t>30. Hereditary differences in a single gene that occur in more than 1 % of the population are referred to as ___.</w:t>
      </w:r>
    </w:p>
    <w:p w:rsidR="000C30F2" w:rsidRPr="000C30F2" w:rsidRDefault="000C30F2" w:rsidP="000C30F2">
      <w:pPr>
        <w:spacing w:after="0" w:line="240" w:lineRule="auto"/>
        <w:rPr>
          <w:sz w:val="20"/>
          <w:szCs w:val="20"/>
        </w:rPr>
      </w:pPr>
      <w:r w:rsidRPr="000C30F2">
        <w:rPr>
          <w:sz w:val="20"/>
          <w:szCs w:val="20"/>
        </w:rPr>
        <w:t>A. significant mutations</w:t>
      </w:r>
    </w:p>
    <w:p w:rsidR="000C30F2" w:rsidRPr="000C30F2" w:rsidRDefault="000C30F2" w:rsidP="000C30F2">
      <w:pPr>
        <w:spacing w:after="0" w:line="240" w:lineRule="auto"/>
        <w:rPr>
          <w:sz w:val="20"/>
          <w:szCs w:val="20"/>
        </w:rPr>
      </w:pPr>
      <w:r w:rsidRPr="000C30F2">
        <w:rPr>
          <w:sz w:val="20"/>
          <w:szCs w:val="20"/>
        </w:rPr>
        <w:t>B. dominant mutations</w:t>
      </w:r>
    </w:p>
    <w:p w:rsidR="000C30F2" w:rsidRPr="000C30F2" w:rsidRDefault="000C30F2" w:rsidP="000C30F2">
      <w:pPr>
        <w:spacing w:after="0" w:line="240" w:lineRule="auto"/>
        <w:rPr>
          <w:b/>
          <w:sz w:val="20"/>
          <w:szCs w:val="20"/>
        </w:rPr>
      </w:pPr>
      <w:r w:rsidRPr="00B15F07">
        <w:rPr>
          <w:b/>
          <w:sz w:val="20"/>
          <w:szCs w:val="20"/>
          <w:highlight w:val="yellow"/>
        </w:rPr>
        <w:t>C. genetic polymorphisms</w:t>
      </w:r>
    </w:p>
    <w:p w:rsidR="000C30F2" w:rsidRPr="000C30F2" w:rsidRDefault="000C30F2" w:rsidP="000C30F2">
      <w:pPr>
        <w:spacing w:after="0" w:line="240" w:lineRule="auto"/>
        <w:rPr>
          <w:sz w:val="20"/>
          <w:szCs w:val="20"/>
        </w:rPr>
      </w:pPr>
      <w:r w:rsidRPr="000C30F2">
        <w:rPr>
          <w:sz w:val="20"/>
          <w:szCs w:val="20"/>
        </w:rPr>
        <w:t>D. sister chromatid exchanges</w:t>
      </w:r>
    </w:p>
    <w:p w:rsidR="000C30F2" w:rsidRDefault="000C30F2" w:rsidP="00E66D78">
      <w:pPr>
        <w:rPr>
          <w:sz w:val="20"/>
          <w:szCs w:val="20"/>
        </w:rPr>
      </w:pPr>
    </w:p>
    <w:p w:rsidR="000C30F2" w:rsidRDefault="000C30F2">
      <w:pPr>
        <w:rPr>
          <w:sz w:val="20"/>
          <w:szCs w:val="20"/>
        </w:rPr>
      </w:pPr>
      <w:r>
        <w:rPr>
          <w:sz w:val="20"/>
          <w:szCs w:val="20"/>
        </w:rPr>
        <w:br w:type="page"/>
      </w:r>
    </w:p>
    <w:p w:rsidR="00523637" w:rsidRPr="00B15F07" w:rsidRDefault="00523637" w:rsidP="00523637">
      <w:pPr>
        <w:spacing w:after="0" w:line="240" w:lineRule="auto"/>
        <w:rPr>
          <w:sz w:val="36"/>
          <w:szCs w:val="36"/>
        </w:rPr>
      </w:pPr>
      <w:r w:rsidRPr="00B15F07">
        <w:rPr>
          <w:sz w:val="36"/>
          <w:szCs w:val="36"/>
        </w:rPr>
        <w:lastRenderedPageBreak/>
        <w:t xml:space="preserve">31. The most common cause of death in solvent abusers is _____. </w:t>
      </w:r>
    </w:p>
    <w:p w:rsidR="00523637" w:rsidRPr="00D473C4" w:rsidRDefault="00523637" w:rsidP="00523637">
      <w:pPr>
        <w:spacing w:after="0" w:line="240" w:lineRule="auto"/>
        <w:rPr>
          <w:sz w:val="20"/>
          <w:szCs w:val="20"/>
        </w:rPr>
      </w:pPr>
      <w:r w:rsidRPr="00D473C4">
        <w:rPr>
          <w:sz w:val="20"/>
          <w:szCs w:val="20"/>
        </w:rPr>
        <w:t xml:space="preserve">A. </w:t>
      </w:r>
      <w:r>
        <w:rPr>
          <w:sz w:val="20"/>
          <w:szCs w:val="20"/>
        </w:rPr>
        <w:t>liver failure</w:t>
      </w:r>
    </w:p>
    <w:p w:rsidR="00523637" w:rsidRPr="00D473C4" w:rsidRDefault="00523637" w:rsidP="00523637">
      <w:pPr>
        <w:spacing w:after="0" w:line="240" w:lineRule="auto"/>
        <w:rPr>
          <w:sz w:val="20"/>
          <w:szCs w:val="20"/>
        </w:rPr>
      </w:pPr>
      <w:r w:rsidRPr="00D473C4">
        <w:rPr>
          <w:sz w:val="20"/>
          <w:szCs w:val="20"/>
        </w:rPr>
        <w:t xml:space="preserve">B. </w:t>
      </w:r>
      <w:r>
        <w:rPr>
          <w:sz w:val="20"/>
          <w:szCs w:val="20"/>
        </w:rPr>
        <w:t>renal failure</w:t>
      </w:r>
    </w:p>
    <w:p w:rsidR="00523637" w:rsidRPr="00D473C4" w:rsidRDefault="00523637" w:rsidP="00523637">
      <w:pPr>
        <w:spacing w:after="0" w:line="240" w:lineRule="auto"/>
        <w:rPr>
          <w:sz w:val="20"/>
          <w:szCs w:val="20"/>
        </w:rPr>
      </w:pPr>
      <w:r w:rsidRPr="00D473C4">
        <w:rPr>
          <w:sz w:val="20"/>
          <w:szCs w:val="20"/>
        </w:rPr>
        <w:t>C.</w:t>
      </w:r>
      <w:r>
        <w:rPr>
          <w:sz w:val="20"/>
          <w:szCs w:val="20"/>
        </w:rPr>
        <w:t xml:space="preserve"> acute lung injury</w:t>
      </w:r>
      <w:r w:rsidRPr="00D473C4">
        <w:rPr>
          <w:sz w:val="20"/>
          <w:szCs w:val="20"/>
        </w:rPr>
        <w:t xml:space="preserve"> </w:t>
      </w:r>
    </w:p>
    <w:p w:rsidR="00523637" w:rsidRPr="00871F49" w:rsidRDefault="00523637" w:rsidP="00523637">
      <w:pPr>
        <w:spacing w:after="0" w:line="240" w:lineRule="auto"/>
        <w:rPr>
          <w:b/>
          <w:sz w:val="20"/>
          <w:szCs w:val="20"/>
        </w:rPr>
      </w:pPr>
      <w:r w:rsidRPr="00B15F07">
        <w:rPr>
          <w:b/>
          <w:sz w:val="20"/>
          <w:szCs w:val="20"/>
          <w:highlight w:val="yellow"/>
        </w:rPr>
        <w:t>D. sudden cardiac death</w:t>
      </w:r>
    </w:p>
    <w:p w:rsidR="00523637" w:rsidRDefault="00523637" w:rsidP="00523637">
      <w:pPr>
        <w:spacing w:after="0" w:line="240" w:lineRule="auto"/>
        <w:rPr>
          <w:sz w:val="20"/>
          <w:szCs w:val="20"/>
        </w:rPr>
      </w:pPr>
    </w:p>
    <w:p w:rsidR="00523637" w:rsidRPr="00B15F07" w:rsidRDefault="00523637" w:rsidP="00523637">
      <w:pPr>
        <w:spacing w:after="0" w:line="240" w:lineRule="auto"/>
        <w:rPr>
          <w:sz w:val="36"/>
          <w:szCs w:val="36"/>
        </w:rPr>
      </w:pPr>
      <w:r w:rsidRPr="00B15F07">
        <w:rPr>
          <w:sz w:val="36"/>
          <w:szCs w:val="36"/>
        </w:rPr>
        <w:t>32. Which of the following is most likely to cause allergic contact dermatitis?</w:t>
      </w:r>
    </w:p>
    <w:p w:rsidR="00523637" w:rsidRDefault="00523637" w:rsidP="00523637">
      <w:pPr>
        <w:spacing w:after="0" w:line="240" w:lineRule="auto"/>
        <w:rPr>
          <w:sz w:val="20"/>
          <w:szCs w:val="20"/>
        </w:rPr>
      </w:pPr>
      <w:r>
        <w:rPr>
          <w:sz w:val="20"/>
          <w:szCs w:val="20"/>
        </w:rPr>
        <w:t>A. isopropyl myristate</w:t>
      </w:r>
    </w:p>
    <w:p w:rsidR="00523637" w:rsidRDefault="00523637" w:rsidP="00523637">
      <w:pPr>
        <w:spacing w:after="0" w:line="240" w:lineRule="auto"/>
        <w:rPr>
          <w:sz w:val="20"/>
          <w:szCs w:val="20"/>
        </w:rPr>
      </w:pPr>
      <w:r>
        <w:rPr>
          <w:sz w:val="20"/>
          <w:szCs w:val="20"/>
        </w:rPr>
        <w:t>B. coumarin</w:t>
      </w:r>
    </w:p>
    <w:p w:rsidR="00523637" w:rsidRPr="00BE4BD9" w:rsidRDefault="00523637" w:rsidP="00523637">
      <w:pPr>
        <w:spacing w:after="0" w:line="240" w:lineRule="auto"/>
        <w:rPr>
          <w:b/>
          <w:sz w:val="20"/>
          <w:szCs w:val="20"/>
        </w:rPr>
      </w:pPr>
      <w:r w:rsidRPr="00B15F07">
        <w:rPr>
          <w:b/>
          <w:sz w:val="20"/>
          <w:szCs w:val="20"/>
          <w:highlight w:val="yellow"/>
        </w:rPr>
        <w:t>C. formaldehyde</w:t>
      </w:r>
    </w:p>
    <w:p w:rsidR="00523637" w:rsidRDefault="00523637" w:rsidP="00523637">
      <w:pPr>
        <w:spacing w:after="0" w:line="240" w:lineRule="auto"/>
        <w:rPr>
          <w:sz w:val="20"/>
          <w:szCs w:val="20"/>
        </w:rPr>
      </w:pPr>
      <w:r>
        <w:rPr>
          <w:sz w:val="20"/>
          <w:szCs w:val="20"/>
        </w:rPr>
        <w:t>D. quaternary ammonium salts</w:t>
      </w:r>
    </w:p>
    <w:p w:rsidR="00523637" w:rsidRDefault="00523637" w:rsidP="00523637">
      <w:pPr>
        <w:spacing w:after="0" w:line="240" w:lineRule="auto"/>
        <w:rPr>
          <w:sz w:val="20"/>
          <w:szCs w:val="20"/>
        </w:rPr>
      </w:pPr>
      <w:r>
        <w:rPr>
          <w:sz w:val="20"/>
          <w:szCs w:val="20"/>
        </w:rPr>
        <w:t>E. benzyl alcohol</w:t>
      </w:r>
    </w:p>
    <w:p w:rsidR="00523637" w:rsidRPr="00423772" w:rsidRDefault="00523637" w:rsidP="00523637">
      <w:pPr>
        <w:spacing w:after="0" w:line="240" w:lineRule="auto"/>
        <w:rPr>
          <w:sz w:val="20"/>
          <w:szCs w:val="20"/>
        </w:rPr>
      </w:pPr>
      <w:r>
        <w:rPr>
          <w:sz w:val="20"/>
          <w:szCs w:val="20"/>
        </w:rPr>
        <w:t xml:space="preserve">*Note, </w:t>
      </w:r>
      <w:r w:rsidRPr="00423772">
        <w:rPr>
          <w:b/>
          <w:i/>
          <w:sz w:val="20"/>
          <w:szCs w:val="20"/>
        </w:rPr>
        <w:t>isopropyl myristate</w:t>
      </w:r>
      <w:r>
        <w:rPr>
          <w:sz w:val="20"/>
          <w:szCs w:val="20"/>
        </w:rPr>
        <w:t xml:space="preserve"> is used as a head lice treatment.  It dissolves the wax that covers the exoskeleton of head lice.  </w:t>
      </w:r>
      <w:r w:rsidRPr="00423772">
        <w:rPr>
          <w:b/>
          <w:i/>
          <w:sz w:val="20"/>
          <w:szCs w:val="20"/>
        </w:rPr>
        <w:t>Coumarin</w:t>
      </w:r>
      <w:r>
        <w:rPr>
          <w:sz w:val="20"/>
          <w:szCs w:val="20"/>
        </w:rPr>
        <w:t xml:space="preserve"> is an anticoagulant. </w:t>
      </w:r>
      <w:r>
        <w:rPr>
          <w:b/>
          <w:i/>
          <w:sz w:val="20"/>
          <w:szCs w:val="20"/>
        </w:rPr>
        <w:t>Quats</w:t>
      </w:r>
      <w:r>
        <w:rPr>
          <w:sz w:val="20"/>
          <w:szCs w:val="20"/>
        </w:rPr>
        <w:t xml:space="preserve"> are used as antimicrobials.  They are capable of disrupting the cell membrane.  </w:t>
      </w:r>
      <w:r>
        <w:rPr>
          <w:b/>
          <w:i/>
          <w:sz w:val="20"/>
          <w:szCs w:val="20"/>
        </w:rPr>
        <w:t>Benzyl alcohol</w:t>
      </w:r>
      <w:r>
        <w:rPr>
          <w:sz w:val="20"/>
          <w:szCs w:val="20"/>
        </w:rPr>
        <w:t xml:space="preserve"> is used in a 5 % solution for treating head lice.  It prevents lice from closing their respiratory spiracles.  The open spiracles get blocked by lotion and the lice asphyxiate.</w:t>
      </w:r>
    </w:p>
    <w:p w:rsidR="00523637" w:rsidRDefault="00523637" w:rsidP="00523637">
      <w:pPr>
        <w:spacing w:after="0" w:line="240" w:lineRule="auto"/>
        <w:rPr>
          <w:sz w:val="20"/>
          <w:szCs w:val="20"/>
        </w:rPr>
      </w:pPr>
    </w:p>
    <w:p w:rsidR="00523637" w:rsidRPr="00B15F07" w:rsidRDefault="00523637" w:rsidP="00523637">
      <w:pPr>
        <w:spacing w:after="0" w:line="240" w:lineRule="auto"/>
        <w:rPr>
          <w:sz w:val="36"/>
          <w:szCs w:val="36"/>
        </w:rPr>
      </w:pPr>
      <w:r w:rsidRPr="00B15F07">
        <w:rPr>
          <w:sz w:val="36"/>
          <w:szCs w:val="36"/>
        </w:rPr>
        <w:t>33. Dermal delayed hypersensitivity reactions are mediated by:</w:t>
      </w:r>
    </w:p>
    <w:p w:rsidR="00523637" w:rsidRDefault="00523637" w:rsidP="00523637">
      <w:pPr>
        <w:spacing w:after="0" w:line="240" w:lineRule="auto"/>
        <w:rPr>
          <w:sz w:val="20"/>
          <w:szCs w:val="20"/>
        </w:rPr>
      </w:pPr>
      <w:r>
        <w:rPr>
          <w:sz w:val="20"/>
          <w:szCs w:val="20"/>
        </w:rPr>
        <w:t>A. mast cells</w:t>
      </w:r>
    </w:p>
    <w:p w:rsidR="00523637" w:rsidRDefault="00523637" w:rsidP="00523637">
      <w:pPr>
        <w:spacing w:after="0" w:line="240" w:lineRule="auto"/>
        <w:rPr>
          <w:sz w:val="20"/>
          <w:szCs w:val="20"/>
        </w:rPr>
      </w:pPr>
      <w:r>
        <w:rPr>
          <w:sz w:val="20"/>
          <w:szCs w:val="20"/>
        </w:rPr>
        <w:t>B. platelets</w:t>
      </w:r>
    </w:p>
    <w:p w:rsidR="00523637" w:rsidRPr="00BE4BD9" w:rsidRDefault="00523637" w:rsidP="00523637">
      <w:pPr>
        <w:spacing w:after="0" w:line="240" w:lineRule="auto"/>
        <w:rPr>
          <w:b/>
          <w:sz w:val="20"/>
          <w:szCs w:val="20"/>
        </w:rPr>
      </w:pPr>
      <w:r w:rsidRPr="00B15F07">
        <w:rPr>
          <w:b/>
          <w:sz w:val="20"/>
          <w:szCs w:val="20"/>
          <w:highlight w:val="yellow"/>
        </w:rPr>
        <w:t>C. T-lymphocytes</w:t>
      </w:r>
    </w:p>
    <w:p w:rsidR="00523637" w:rsidRDefault="00523637" w:rsidP="00523637">
      <w:pPr>
        <w:spacing w:after="0" w:line="240" w:lineRule="auto"/>
        <w:rPr>
          <w:sz w:val="20"/>
          <w:szCs w:val="20"/>
        </w:rPr>
      </w:pPr>
      <w:r>
        <w:rPr>
          <w:sz w:val="20"/>
          <w:szCs w:val="20"/>
        </w:rPr>
        <w:t>D. B-lymphocytes</w:t>
      </w:r>
    </w:p>
    <w:p w:rsidR="00523637" w:rsidRDefault="00523637" w:rsidP="00523637">
      <w:pPr>
        <w:spacing w:after="0" w:line="240" w:lineRule="auto"/>
        <w:rPr>
          <w:sz w:val="20"/>
          <w:szCs w:val="20"/>
        </w:rPr>
      </w:pPr>
      <w:r>
        <w:rPr>
          <w:sz w:val="20"/>
          <w:szCs w:val="20"/>
        </w:rPr>
        <w:t>E. type I pneumocytes</w:t>
      </w:r>
    </w:p>
    <w:p w:rsidR="00733BC5" w:rsidRDefault="00733BC5" w:rsidP="00733BC5">
      <w:pPr>
        <w:spacing w:after="0" w:line="240" w:lineRule="auto"/>
        <w:rPr>
          <w:sz w:val="20"/>
          <w:szCs w:val="20"/>
        </w:rPr>
      </w:pPr>
    </w:p>
    <w:p w:rsidR="00733BC5" w:rsidRPr="00ED758B" w:rsidRDefault="00733BC5" w:rsidP="00733BC5">
      <w:pPr>
        <w:spacing w:after="0" w:line="240" w:lineRule="auto"/>
        <w:rPr>
          <w:sz w:val="36"/>
          <w:szCs w:val="36"/>
        </w:rPr>
      </w:pPr>
      <w:r w:rsidRPr="00ED758B">
        <w:rPr>
          <w:sz w:val="36"/>
          <w:szCs w:val="36"/>
        </w:rPr>
        <w:t>34. Which of the following industrial chemicals are high risk hazards for type IV allergic reactions (cell-mediated, delayed hypersensitivity)?</w:t>
      </w:r>
    </w:p>
    <w:p w:rsidR="00733BC5" w:rsidRDefault="00733BC5" w:rsidP="00733BC5">
      <w:pPr>
        <w:spacing w:after="0" w:line="240" w:lineRule="auto"/>
        <w:rPr>
          <w:sz w:val="20"/>
          <w:szCs w:val="20"/>
        </w:rPr>
      </w:pPr>
      <w:r>
        <w:rPr>
          <w:sz w:val="20"/>
          <w:szCs w:val="20"/>
        </w:rPr>
        <w:t>A. trichloroethylene</w:t>
      </w:r>
    </w:p>
    <w:p w:rsidR="00733BC5" w:rsidRDefault="00733BC5" w:rsidP="00733BC5">
      <w:pPr>
        <w:spacing w:after="0" w:line="240" w:lineRule="auto"/>
        <w:rPr>
          <w:sz w:val="20"/>
          <w:szCs w:val="20"/>
        </w:rPr>
      </w:pPr>
      <w:r>
        <w:rPr>
          <w:sz w:val="20"/>
          <w:szCs w:val="20"/>
        </w:rPr>
        <w:t>B. isocyanates</w:t>
      </w:r>
    </w:p>
    <w:p w:rsidR="00733BC5" w:rsidRDefault="00733BC5" w:rsidP="00733BC5">
      <w:pPr>
        <w:spacing w:after="0" w:line="240" w:lineRule="auto"/>
        <w:rPr>
          <w:sz w:val="20"/>
          <w:szCs w:val="20"/>
        </w:rPr>
      </w:pPr>
      <w:r>
        <w:rPr>
          <w:sz w:val="20"/>
          <w:szCs w:val="20"/>
        </w:rPr>
        <w:t>C. vinyl acetate</w:t>
      </w:r>
    </w:p>
    <w:p w:rsidR="00733BC5" w:rsidRDefault="00733BC5" w:rsidP="00733BC5">
      <w:pPr>
        <w:spacing w:after="0" w:line="240" w:lineRule="auto"/>
        <w:rPr>
          <w:sz w:val="20"/>
          <w:szCs w:val="20"/>
        </w:rPr>
      </w:pPr>
      <w:r>
        <w:rPr>
          <w:sz w:val="20"/>
          <w:szCs w:val="20"/>
        </w:rPr>
        <w:t>D. mercaptobenzothiazole</w:t>
      </w:r>
    </w:p>
    <w:p w:rsidR="00733BC5" w:rsidRDefault="00733BC5" w:rsidP="00733BC5">
      <w:pPr>
        <w:spacing w:after="0" w:line="240" w:lineRule="auto"/>
        <w:rPr>
          <w:sz w:val="20"/>
          <w:szCs w:val="20"/>
        </w:rPr>
      </w:pPr>
      <w:r>
        <w:rPr>
          <w:sz w:val="20"/>
          <w:szCs w:val="20"/>
        </w:rPr>
        <w:t>E. A, B, and C</w:t>
      </w:r>
    </w:p>
    <w:p w:rsidR="00733BC5" w:rsidRPr="0000098F" w:rsidRDefault="00733BC5" w:rsidP="00733BC5">
      <w:pPr>
        <w:spacing w:after="0" w:line="240" w:lineRule="auto"/>
        <w:rPr>
          <w:b/>
          <w:sz w:val="20"/>
          <w:szCs w:val="20"/>
        </w:rPr>
      </w:pPr>
      <w:r w:rsidRPr="00ED758B">
        <w:rPr>
          <w:b/>
          <w:sz w:val="20"/>
          <w:szCs w:val="20"/>
          <w:highlight w:val="yellow"/>
        </w:rPr>
        <w:t>F. B and D</w:t>
      </w:r>
    </w:p>
    <w:p w:rsidR="00733BC5" w:rsidRDefault="00733BC5" w:rsidP="00733BC5">
      <w:pPr>
        <w:spacing w:after="0" w:line="240" w:lineRule="auto"/>
        <w:rPr>
          <w:sz w:val="20"/>
          <w:szCs w:val="20"/>
        </w:rPr>
      </w:pPr>
      <w:r>
        <w:rPr>
          <w:sz w:val="20"/>
          <w:szCs w:val="20"/>
        </w:rPr>
        <w:t>G. A and C</w:t>
      </w:r>
    </w:p>
    <w:p w:rsidR="00733BC5" w:rsidRDefault="00733BC5" w:rsidP="00733BC5">
      <w:pPr>
        <w:pStyle w:val="ListParagraph"/>
        <w:spacing w:after="0" w:line="240" w:lineRule="auto"/>
        <w:ind w:left="0"/>
        <w:rPr>
          <w:sz w:val="20"/>
          <w:szCs w:val="20"/>
        </w:rPr>
      </w:pPr>
    </w:p>
    <w:p w:rsidR="00733BC5" w:rsidRPr="00ED758B" w:rsidRDefault="00733BC5" w:rsidP="00733BC5">
      <w:pPr>
        <w:pStyle w:val="ListParagraph"/>
        <w:spacing w:after="0" w:line="240" w:lineRule="auto"/>
        <w:ind w:left="0"/>
        <w:rPr>
          <w:sz w:val="36"/>
          <w:szCs w:val="36"/>
        </w:rPr>
      </w:pPr>
      <w:r w:rsidRPr="00ED758B">
        <w:rPr>
          <w:sz w:val="36"/>
          <w:szCs w:val="36"/>
        </w:rPr>
        <w:t>35. With saturation kinetics, a decrease in the apparent volume of distribution may occur with increasing dose because of:</w:t>
      </w:r>
    </w:p>
    <w:p w:rsidR="00733BC5" w:rsidRPr="006507B3" w:rsidRDefault="00733BC5" w:rsidP="00733BC5">
      <w:pPr>
        <w:pStyle w:val="ListParagraph"/>
        <w:spacing w:after="0" w:line="240" w:lineRule="auto"/>
        <w:ind w:left="0"/>
        <w:rPr>
          <w:b/>
          <w:sz w:val="20"/>
          <w:szCs w:val="20"/>
        </w:rPr>
      </w:pPr>
      <w:r w:rsidRPr="00ED758B">
        <w:rPr>
          <w:b/>
          <w:sz w:val="20"/>
          <w:szCs w:val="20"/>
          <w:highlight w:val="yellow"/>
        </w:rPr>
        <w:t>A. tissue protein binding</w:t>
      </w:r>
    </w:p>
    <w:p w:rsidR="00733BC5" w:rsidRDefault="00733BC5" w:rsidP="00733BC5">
      <w:pPr>
        <w:pStyle w:val="ListParagraph"/>
        <w:spacing w:after="0" w:line="240" w:lineRule="auto"/>
        <w:ind w:left="0"/>
        <w:rPr>
          <w:sz w:val="20"/>
          <w:szCs w:val="20"/>
        </w:rPr>
      </w:pPr>
      <w:r>
        <w:rPr>
          <w:sz w:val="20"/>
          <w:szCs w:val="20"/>
        </w:rPr>
        <w:t>B. saturation of protein binding</w:t>
      </w:r>
    </w:p>
    <w:p w:rsidR="00733BC5" w:rsidRDefault="00733BC5" w:rsidP="00733BC5">
      <w:pPr>
        <w:pStyle w:val="ListParagraph"/>
        <w:spacing w:after="0" w:line="240" w:lineRule="auto"/>
        <w:ind w:left="0"/>
        <w:rPr>
          <w:sz w:val="20"/>
          <w:szCs w:val="20"/>
        </w:rPr>
      </w:pPr>
      <w:r>
        <w:rPr>
          <w:sz w:val="20"/>
          <w:szCs w:val="20"/>
        </w:rPr>
        <w:t>C. none of the above</w:t>
      </w:r>
    </w:p>
    <w:p w:rsidR="00733BC5" w:rsidRDefault="00733BC5" w:rsidP="00733BC5">
      <w:pPr>
        <w:pStyle w:val="ListParagraph"/>
        <w:spacing w:after="0" w:line="240" w:lineRule="auto"/>
        <w:ind w:left="0"/>
        <w:rPr>
          <w:sz w:val="20"/>
          <w:szCs w:val="20"/>
        </w:rPr>
      </w:pPr>
      <w:r>
        <w:rPr>
          <w:sz w:val="20"/>
          <w:szCs w:val="20"/>
        </w:rPr>
        <w:t>*Note, when protein binding is saturated, it allows more free toxicant to distribute into extravascular sites, which would increase the apparent volume of distribution.</w:t>
      </w:r>
    </w:p>
    <w:p w:rsidR="00733BC5" w:rsidRDefault="00733BC5">
      <w:pPr>
        <w:rPr>
          <w:sz w:val="20"/>
          <w:szCs w:val="20"/>
        </w:rPr>
      </w:pPr>
      <w:r>
        <w:rPr>
          <w:sz w:val="20"/>
          <w:szCs w:val="20"/>
        </w:rPr>
        <w:br w:type="page"/>
      </w:r>
    </w:p>
    <w:p w:rsidR="00ED758B" w:rsidRPr="004063BE" w:rsidRDefault="00ED758B" w:rsidP="00ED758B">
      <w:pPr>
        <w:spacing w:after="0" w:line="240" w:lineRule="auto"/>
        <w:rPr>
          <w:sz w:val="36"/>
          <w:szCs w:val="36"/>
        </w:rPr>
      </w:pPr>
      <w:r w:rsidRPr="004063BE">
        <w:rPr>
          <w:sz w:val="36"/>
          <w:szCs w:val="36"/>
        </w:rPr>
        <w:lastRenderedPageBreak/>
        <w:t>36. Which of the following diagnoses is least likely in a patient with arsenic toxicity?</w:t>
      </w:r>
    </w:p>
    <w:p w:rsidR="00ED758B" w:rsidRPr="004063BE" w:rsidRDefault="00ED758B" w:rsidP="00ED758B">
      <w:pPr>
        <w:spacing w:after="0" w:line="240" w:lineRule="auto"/>
      </w:pPr>
      <w:r w:rsidRPr="004063BE">
        <w:t>A. Thallium toxicity</w:t>
      </w:r>
    </w:p>
    <w:p w:rsidR="00ED758B" w:rsidRDefault="00ED758B" w:rsidP="00ED758B">
      <w:pPr>
        <w:spacing w:after="0" w:line="240" w:lineRule="auto"/>
      </w:pPr>
      <w:r>
        <w:t xml:space="preserve">*Arsenic and thallium toxicity share many common features. including </w:t>
      </w:r>
      <w:r w:rsidRPr="00316361">
        <w:rPr>
          <w:b/>
          <w:i/>
        </w:rPr>
        <w:t>gastrointestinal effects</w:t>
      </w:r>
      <w:r>
        <w:t xml:space="preserve">, a </w:t>
      </w:r>
      <w:r w:rsidRPr="00316361">
        <w:rPr>
          <w:b/>
          <w:i/>
        </w:rPr>
        <w:t>progressive neuropathy</w:t>
      </w:r>
      <w:r>
        <w:t xml:space="preserve">, which can be painful, and </w:t>
      </w:r>
      <w:r w:rsidRPr="00316361">
        <w:rPr>
          <w:b/>
          <w:i/>
        </w:rPr>
        <w:t>delayed alopecia</w:t>
      </w:r>
      <w:r>
        <w:t xml:space="preserve">. </w:t>
      </w:r>
    </w:p>
    <w:p w:rsidR="00ED758B" w:rsidRDefault="00ED758B" w:rsidP="00ED758B">
      <w:pPr>
        <w:spacing w:after="0" w:line="240" w:lineRule="auto"/>
      </w:pPr>
    </w:p>
    <w:p w:rsidR="00ED758B" w:rsidRDefault="00ED758B" w:rsidP="00ED758B">
      <w:pPr>
        <w:spacing w:after="0" w:line="240" w:lineRule="auto"/>
      </w:pPr>
      <w:r>
        <w:t>B. Sepsis</w:t>
      </w:r>
    </w:p>
    <w:p w:rsidR="00ED758B" w:rsidRDefault="00ED758B" w:rsidP="00ED758B">
      <w:pPr>
        <w:spacing w:after="0" w:line="240" w:lineRule="auto"/>
        <w:rPr>
          <w:b/>
        </w:rPr>
      </w:pPr>
      <w:r>
        <w:rPr>
          <w:b/>
        </w:rPr>
        <w:t>*</w:t>
      </w:r>
      <w:r>
        <w:t xml:space="preserve">The </w:t>
      </w:r>
      <w:r w:rsidRPr="00316361">
        <w:rPr>
          <w:b/>
          <w:i/>
        </w:rPr>
        <w:t>multiorgan failure</w:t>
      </w:r>
      <w:r>
        <w:t xml:space="preserve"> seen with acute arsenic toxicity can be </w:t>
      </w:r>
      <w:r w:rsidRPr="00316361">
        <w:rPr>
          <w:b/>
          <w:i/>
        </w:rPr>
        <w:t>misdiagnosed as sepsis</w:t>
      </w:r>
      <w:r>
        <w:t>.</w:t>
      </w:r>
    </w:p>
    <w:p w:rsidR="00ED758B" w:rsidRDefault="00ED758B" w:rsidP="00ED758B">
      <w:pPr>
        <w:spacing w:after="0" w:line="240" w:lineRule="auto"/>
      </w:pPr>
    </w:p>
    <w:p w:rsidR="00ED758B" w:rsidRDefault="00ED758B" w:rsidP="00ED758B">
      <w:pPr>
        <w:spacing w:after="0" w:line="240" w:lineRule="auto"/>
      </w:pPr>
      <w:r>
        <w:t>C. Pharyngitis</w:t>
      </w:r>
    </w:p>
    <w:p w:rsidR="00ED758B" w:rsidRDefault="00ED758B" w:rsidP="00ED758B">
      <w:pPr>
        <w:spacing w:after="0" w:line="240" w:lineRule="auto"/>
      </w:pPr>
      <w:r>
        <w:t>*</w:t>
      </w:r>
      <w:r w:rsidRPr="00316361">
        <w:rPr>
          <w:b/>
          <w:i/>
        </w:rPr>
        <w:t>Mucous membrane irritation</w:t>
      </w:r>
      <w:r>
        <w:t xml:space="preserve"> caused by oral ingestion of arsenic </w:t>
      </w:r>
      <w:r w:rsidRPr="00316361">
        <w:rPr>
          <w:b/>
          <w:i/>
        </w:rPr>
        <w:t>can mimic pharyngitis</w:t>
      </w:r>
      <w:r>
        <w:t>.</w:t>
      </w:r>
    </w:p>
    <w:p w:rsidR="00ED758B" w:rsidRDefault="00ED758B" w:rsidP="00ED758B">
      <w:pPr>
        <w:spacing w:after="0" w:line="240" w:lineRule="auto"/>
        <w:rPr>
          <w:b/>
        </w:rPr>
      </w:pPr>
    </w:p>
    <w:p w:rsidR="00ED758B" w:rsidRPr="00733BC5" w:rsidRDefault="00ED758B" w:rsidP="00ED758B">
      <w:pPr>
        <w:spacing w:after="0" w:line="240" w:lineRule="auto"/>
        <w:rPr>
          <w:b/>
        </w:rPr>
      </w:pPr>
      <w:r w:rsidRPr="004063BE">
        <w:rPr>
          <w:b/>
          <w:highlight w:val="yellow"/>
        </w:rPr>
        <w:t>D. Lead toxicity</w:t>
      </w:r>
    </w:p>
    <w:p w:rsidR="00ED758B" w:rsidRDefault="00ED758B" w:rsidP="00ED758B">
      <w:pPr>
        <w:spacing w:after="0" w:line="240" w:lineRule="auto"/>
      </w:pPr>
      <w:r>
        <w:t xml:space="preserve">*Lead toxicity produces a </w:t>
      </w:r>
      <w:r w:rsidRPr="00316361">
        <w:rPr>
          <w:b/>
          <w:i/>
        </w:rPr>
        <w:t>motor neuropathy</w:t>
      </w:r>
      <w:r>
        <w:t xml:space="preserve"> that is </w:t>
      </w:r>
      <w:r w:rsidRPr="00316361">
        <w:rPr>
          <w:b/>
          <w:i/>
        </w:rPr>
        <w:t>not rapidly progressive</w:t>
      </w:r>
      <w:r>
        <w:t xml:space="preserve"> and </w:t>
      </w:r>
      <w:r w:rsidRPr="00316361">
        <w:rPr>
          <w:b/>
          <w:i/>
        </w:rPr>
        <w:t>does not produce cardiovascular collapse</w:t>
      </w:r>
      <w:r>
        <w:t xml:space="preserve">. </w:t>
      </w:r>
    </w:p>
    <w:p w:rsidR="00ED758B" w:rsidRDefault="00ED758B" w:rsidP="00ED758B">
      <w:pPr>
        <w:spacing w:after="0" w:line="240" w:lineRule="auto"/>
      </w:pPr>
    </w:p>
    <w:p w:rsidR="00ED758B" w:rsidRDefault="00ED758B" w:rsidP="00ED758B">
      <w:pPr>
        <w:spacing w:after="0" w:line="240" w:lineRule="auto"/>
      </w:pPr>
      <w:r>
        <w:t>E. Guillain-Barre syndrome</w:t>
      </w:r>
    </w:p>
    <w:p w:rsidR="00ED758B" w:rsidRDefault="00ED758B" w:rsidP="00ED758B">
      <w:pPr>
        <w:spacing w:after="0" w:line="240" w:lineRule="auto"/>
        <w:rPr>
          <w:sz w:val="20"/>
          <w:szCs w:val="20"/>
        </w:rPr>
      </w:pPr>
      <w:r>
        <w:rPr>
          <w:sz w:val="20"/>
          <w:szCs w:val="20"/>
        </w:rPr>
        <w:t>*</w:t>
      </w:r>
      <w:r w:rsidRPr="009E282F">
        <w:t xml:space="preserve"> </w:t>
      </w:r>
      <w:r w:rsidRPr="009E282F">
        <w:rPr>
          <w:sz w:val="20"/>
          <w:szCs w:val="20"/>
        </w:rPr>
        <w:t>Guillain-Barré syndrome (GBS) is a disorder in which the body's immune system attacks part of the peripheral nervous system. The first symptoms of this disorder include varying degrees of weakness or tingling sensations in the legs. In many instances the symmetrical weakness and abnormal sensations spread to the arms and upper body. These symptoms can increase in intensity until certain muscles cannot be used at all and, when severe, the person is almost totally paralyzed. In these cases the disorder is life threatening - potentially interfering with breathing and, at times, with blood pressure or heart rate - and is considered a medical emergency. Such an individual is often put on a ventilator to assist with breathing and is watched closely for problems such as an abnormal heart beat, infections, blood clots, and high or low blood pressure. Most individuals, however, have good recovery from even the most severe cases of Guillain-Barré syndrome, although some continue to have a certain degree of weakness.</w:t>
      </w:r>
      <w:r>
        <w:rPr>
          <w:sz w:val="20"/>
          <w:szCs w:val="20"/>
        </w:rPr>
        <w:t xml:space="preserve"> Source: </w:t>
      </w:r>
      <w:hyperlink r:id="rId10" w:history="1">
        <w:r w:rsidRPr="003A1D8A">
          <w:rPr>
            <w:rStyle w:val="Hyperlink"/>
            <w:sz w:val="20"/>
            <w:szCs w:val="20"/>
          </w:rPr>
          <w:t>http://www.ninds.nih.gov/disorders/gbs/detail_gbs.htm</w:t>
        </w:r>
      </w:hyperlink>
      <w:r>
        <w:rPr>
          <w:sz w:val="20"/>
          <w:szCs w:val="20"/>
        </w:rPr>
        <w:t xml:space="preserve"> </w:t>
      </w:r>
    </w:p>
    <w:p w:rsidR="00ED758B" w:rsidRDefault="00ED758B" w:rsidP="00ED758B">
      <w:pPr>
        <w:spacing w:after="0" w:line="240" w:lineRule="auto"/>
        <w:rPr>
          <w:sz w:val="20"/>
          <w:szCs w:val="20"/>
        </w:rPr>
      </w:pPr>
    </w:p>
    <w:p w:rsidR="00ED758B" w:rsidRPr="004063BE" w:rsidRDefault="00ED758B" w:rsidP="00ED758B">
      <w:pPr>
        <w:spacing w:after="0" w:line="240" w:lineRule="auto"/>
        <w:rPr>
          <w:sz w:val="36"/>
          <w:szCs w:val="36"/>
        </w:rPr>
      </w:pPr>
      <w:r w:rsidRPr="004063BE">
        <w:rPr>
          <w:sz w:val="36"/>
          <w:szCs w:val="36"/>
        </w:rPr>
        <w:t>37. The renal papilla is susceptible to the chronic injurious effects of abusive consumption of:</w:t>
      </w:r>
    </w:p>
    <w:p w:rsidR="00ED758B" w:rsidRDefault="00ED758B" w:rsidP="00ED758B">
      <w:pPr>
        <w:spacing w:after="0" w:line="240" w:lineRule="auto"/>
        <w:rPr>
          <w:sz w:val="20"/>
          <w:szCs w:val="20"/>
        </w:rPr>
      </w:pPr>
      <w:r>
        <w:rPr>
          <w:sz w:val="20"/>
          <w:szCs w:val="20"/>
        </w:rPr>
        <w:t xml:space="preserve">Note: </w:t>
      </w:r>
      <w:r w:rsidRPr="004F345D">
        <w:rPr>
          <w:sz w:val="20"/>
          <w:szCs w:val="20"/>
        </w:rPr>
        <w:t>The renal papilla is the location where the renal pyramids in the medulla empty urine into the minor calyx in the kidney. Histologically</w:t>
      </w:r>
      <w:r>
        <w:rPr>
          <w:sz w:val="20"/>
          <w:szCs w:val="20"/>
        </w:rPr>
        <w:t>,</w:t>
      </w:r>
      <w:r w:rsidRPr="004F345D">
        <w:rPr>
          <w:sz w:val="20"/>
          <w:szCs w:val="20"/>
        </w:rPr>
        <w:t xml:space="preserve"> it is marked by medullary collecting ducts converging to form a papillary duct to channel the fluid.</w:t>
      </w:r>
      <w:r>
        <w:rPr>
          <w:sz w:val="20"/>
          <w:szCs w:val="20"/>
        </w:rPr>
        <w:t xml:space="preserve"> Source: </w:t>
      </w:r>
      <w:hyperlink r:id="rId11" w:history="1">
        <w:r w:rsidRPr="008E582D">
          <w:rPr>
            <w:rStyle w:val="Hyperlink"/>
            <w:sz w:val="20"/>
            <w:szCs w:val="20"/>
          </w:rPr>
          <w:t>https://en.wikipedia.org/wiki/Renal_papilla</w:t>
        </w:r>
      </w:hyperlink>
      <w:r>
        <w:rPr>
          <w:sz w:val="20"/>
          <w:szCs w:val="20"/>
        </w:rPr>
        <w:t xml:space="preserve"> </w:t>
      </w:r>
    </w:p>
    <w:p w:rsidR="00ED758B" w:rsidRDefault="00ED758B" w:rsidP="00ED758B">
      <w:pPr>
        <w:spacing w:after="0" w:line="240" w:lineRule="auto"/>
        <w:rPr>
          <w:sz w:val="20"/>
          <w:szCs w:val="20"/>
          <w:highlight w:val="yellow"/>
        </w:rPr>
      </w:pPr>
      <w:r>
        <w:rPr>
          <w:noProof/>
        </w:rPr>
        <w:drawing>
          <wp:inline distT="0" distB="0" distL="0" distR="0" wp14:anchorId="1A82FC63" wp14:editId="2E192361">
            <wp:extent cx="2202180" cy="1957258"/>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09191" cy="1963490"/>
                    </a:xfrm>
                    <a:prstGeom prst="rect">
                      <a:avLst/>
                    </a:prstGeom>
                  </pic:spPr>
                </pic:pic>
              </a:graphicData>
            </a:graphic>
          </wp:inline>
        </w:drawing>
      </w:r>
    </w:p>
    <w:p w:rsidR="00ED758B" w:rsidRPr="00770594" w:rsidRDefault="00ED758B" w:rsidP="00ED758B">
      <w:pPr>
        <w:spacing w:after="0" w:line="240" w:lineRule="auto"/>
        <w:rPr>
          <w:b/>
          <w:sz w:val="20"/>
          <w:szCs w:val="20"/>
        </w:rPr>
      </w:pPr>
      <w:r w:rsidRPr="004063BE">
        <w:rPr>
          <w:b/>
          <w:sz w:val="20"/>
          <w:szCs w:val="20"/>
          <w:highlight w:val="yellow"/>
        </w:rPr>
        <w:t>A. analgesics</w:t>
      </w:r>
    </w:p>
    <w:p w:rsidR="00ED758B" w:rsidRDefault="00ED758B" w:rsidP="00ED758B">
      <w:pPr>
        <w:spacing w:after="0" w:line="240" w:lineRule="auto"/>
        <w:rPr>
          <w:sz w:val="20"/>
          <w:szCs w:val="20"/>
        </w:rPr>
      </w:pPr>
      <w:r>
        <w:rPr>
          <w:sz w:val="20"/>
          <w:szCs w:val="20"/>
        </w:rPr>
        <w:lastRenderedPageBreak/>
        <w:t>*</w:t>
      </w:r>
      <w:r w:rsidRPr="00B31853">
        <w:rPr>
          <w:b/>
          <w:i/>
          <w:sz w:val="20"/>
          <w:szCs w:val="20"/>
        </w:rPr>
        <w:t>Chronic renal failure</w:t>
      </w:r>
      <w:r w:rsidRPr="00EA05D7">
        <w:rPr>
          <w:sz w:val="20"/>
          <w:szCs w:val="20"/>
        </w:rPr>
        <w:t xml:space="preserve"> leading to end-stage renal failure has</w:t>
      </w:r>
      <w:r>
        <w:rPr>
          <w:sz w:val="20"/>
          <w:szCs w:val="20"/>
        </w:rPr>
        <w:t xml:space="preserve"> </w:t>
      </w:r>
      <w:r w:rsidRPr="00EA05D7">
        <w:rPr>
          <w:sz w:val="20"/>
          <w:szCs w:val="20"/>
        </w:rPr>
        <w:t xml:space="preserve">been associated with </w:t>
      </w:r>
      <w:r w:rsidRPr="00B31853">
        <w:rPr>
          <w:b/>
          <w:i/>
          <w:sz w:val="20"/>
          <w:szCs w:val="20"/>
        </w:rPr>
        <w:t>long-term abuse of analgesics</w:t>
      </w:r>
      <w:r w:rsidRPr="00EA05D7">
        <w:rPr>
          <w:sz w:val="20"/>
          <w:szCs w:val="20"/>
        </w:rPr>
        <w:t>. The incidence</w:t>
      </w:r>
      <w:r>
        <w:rPr>
          <w:sz w:val="20"/>
          <w:szCs w:val="20"/>
        </w:rPr>
        <w:t xml:space="preserve"> </w:t>
      </w:r>
      <w:r w:rsidRPr="00EA05D7">
        <w:rPr>
          <w:sz w:val="20"/>
          <w:szCs w:val="20"/>
        </w:rPr>
        <w:t xml:space="preserve">of </w:t>
      </w:r>
      <w:r w:rsidRPr="00B31853">
        <w:rPr>
          <w:b/>
          <w:i/>
          <w:sz w:val="20"/>
          <w:szCs w:val="20"/>
        </w:rPr>
        <w:t>analgesic nephropathy</w:t>
      </w:r>
      <w:r w:rsidRPr="00EA05D7">
        <w:rPr>
          <w:sz w:val="20"/>
          <w:szCs w:val="20"/>
        </w:rPr>
        <w:t xml:space="preserve"> has been reported to be as high as 20–25% in certain countries (e.g., Switzerland). Other agents, such as</w:t>
      </w:r>
      <w:r>
        <w:rPr>
          <w:sz w:val="20"/>
          <w:szCs w:val="20"/>
        </w:rPr>
        <w:t xml:space="preserve"> </w:t>
      </w:r>
      <w:r w:rsidRPr="00EA05D7">
        <w:rPr>
          <w:sz w:val="20"/>
          <w:szCs w:val="20"/>
        </w:rPr>
        <w:t>lithium, cyclosporine, NSAIDs, lead, and cadmium, may produce</w:t>
      </w:r>
      <w:r>
        <w:rPr>
          <w:sz w:val="20"/>
          <w:szCs w:val="20"/>
        </w:rPr>
        <w:t xml:space="preserve"> </w:t>
      </w:r>
      <w:r w:rsidRPr="00EA05D7">
        <w:rPr>
          <w:sz w:val="20"/>
          <w:szCs w:val="20"/>
        </w:rPr>
        <w:t>chronic tubulointerstitial nephropathy with progressive loss of renal</w:t>
      </w:r>
      <w:r>
        <w:rPr>
          <w:sz w:val="20"/>
          <w:szCs w:val="20"/>
        </w:rPr>
        <w:t xml:space="preserve"> </w:t>
      </w:r>
      <w:r w:rsidRPr="00EA05D7">
        <w:rPr>
          <w:sz w:val="20"/>
          <w:szCs w:val="20"/>
        </w:rPr>
        <w:t>function.</w:t>
      </w:r>
      <w:r>
        <w:rPr>
          <w:sz w:val="20"/>
          <w:szCs w:val="20"/>
        </w:rPr>
        <w:t xml:space="preserve"> (C&amp;D 7</w:t>
      </w:r>
      <w:r w:rsidRPr="00EA05D7">
        <w:rPr>
          <w:sz w:val="20"/>
          <w:szCs w:val="20"/>
          <w:vertAlign w:val="superscript"/>
        </w:rPr>
        <w:t>th</w:t>
      </w:r>
      <w:r>
        <w:rPr>
          <w:sz w:val="20"/>
          <w:szCs w:val="20"/>
        </w:rPr>
        <w:t xml:space="preserve"> Ed., at p. 591)</w:t>
      </w:r>
    </w:p>
    <w:p w:rsidR="00ED758B" w:rsidRDefault="00ED758B" w:rsidP="00ED758B">
      <w:pPr>
        <w:spacing w:after="0" w:line="240" w:lineRule="auto"/>
        <w:rPr>
          <w:sz w:val="20"/>
          <w:szCs w:val="20"/>
        </w:rPr>
      </w:pPr>
    </w:p>
    <w:p w:rsidR="00ED758B" w:rsidRPr="004F345D" w:rsidRDefault="00ED758B" w:rsidP="00ED758B">
      <w:pPr>
        <w:spacing w:after="0" w:line="240" w:lineRule="auto"/>
        <w:rPr>
          <w:sz w:val="20"/>
          <w:szCs w:val="20"/>
        </w:rPr>
      </w:pPr>
      <w:r>
        <w:rPr>
          <w:sz w:val="20"/>
          <w:szCs w:val="20"/>
        </w:rPr>
        <w:t>C</w:t>
      </w:r>
      <w:r w:rsidRPr="004F345D">
        <w:rPr>
          <w:sz w:val="20"/>
          <w:szCs w:val="20"/>
        </w:rPr>
        <w:t>hronic consumption of combinations of NSAIDs</w:t>
      </w:r>
      <w:r>
        <w:rPr>
          <w:sz w:val="20"/>
          <w:szCs w:val="20"/>
        </w:rPr>
        <w:t xml:space="preserve"> </w:t>
      </w:r>
      <w:r w:rsidRPr="004F345D">
        <w:rPr>
          <w:sz w:val="20"/>
          <w:szCs w:val="20"/>
        </w:rPr>
        <w:t>and/or APAP (&gt;3 years) results in an often irreversible form</w:t>
      </w:r>
    </w:p>
    <w:p w:rsidR="00ED758B" w:rsidRDefault="00ED758B" w:rsidP="00ED758B">
      <w:pPr>
        <w:spacing w:after="0" w:line="240" w:lineRule="auto"/>
        <w:rPr>
          <w:sz w:val="20"/>
          <w:szCs w:val="20"/>
        </w:rPr>
      </w:pPr>
      <w:r w:rsidRPr="004F345D">
        <w:rPr>
          <w:sz w:val="20"/>
          <w:szCs w:val="20"/>
        </w:rPr>
        <w:t xml:space="preserve">of nephrotoxicity known as </w:t>
      </w:r>
      <w:r w:rsidRPr="00B31853">
        <w:rPr>
          <w:b/>
          <w:i/>
          <w:sz w:val="20"/>
          <w:szCs w:val="20"/>
        </w:rPr>
        <w:t>analgesic nephropathy</w:t>
      </w:r>
      <w:r w:rsidRPr="004F345D">
        <w:rPr>
          <w:sz w:val="20"/>
          <w:szCs w:val="20"/>
        </w:rPr>
        <w:t>. The incidence of</w:t>
      </w:r>
      <w:r>
        <w:rPr>
          <w:sz w:val="20"/>
          <w:szCs w:val="20"/>
        </w:rPr>
        <w:t xml:space="preserve"> </w:t>
      </w:r>
      <w:r w:rsidRPr="004F345D">
        <w:rPr>
          <w:sz w:val="20"/>
          <w:szCs w:val="20"/>
        </w:rPr>
        <w:t>analgesic nephropathy varies widely in the western world, ranging</w:t>
      </w:r>
      <w:r>
        <w:rPr>
          <w:sz w:val="20"/>
          <w:szCs w:val="20"/>
        </w:rPr>
        <w:t xml:space="preserve"> </w:t>
      </w:r>
      <w:r w:rsidRPr="004F345D">
        <w:rPr>
          <w:sz w:val="20"/>
          <w:szCs w:val="20"/>
        </w:rPr>
        <w:t>from less than 2–5% of all end-stage renal disease patients in</w:t>
      </w:r>
      <w:r>
        <w:rPr>
          <w:sz w:val="20"/>
          <w:szCs w:val="20"/>
        </w:rPr>
        <w:t xml:space="preserve"> </w:t>
      </w:r>
      <w:r w:rsidRPr="004F345D">
        <w:rPr>
          <w:sz w:val="20"/>
          <w:szCs w:val="20"/>
        </w:rPr>
        <w:t>countries where analgesic consumption is low (e.g., U.S. Canada),</w:t>
      </w:r>
      <w:r>
        <w:rPr>
          <w:sz w:val="20"/>
          <w:szCs w:val="20"/>
        </w:rPr>
        <w:t xml:space="preserve"> </w:t>
      </w:r>
      <w:r w:rsidRPr="004F345D">
        <w:rPr>
          <w:sz w:val="20"/>
          <w:szCs w:val="20"/>
        </w:rPr>
        <w:t>and up to 20% of all end-stage renal disease patients in countries</w:t>
      </w:r>
      <w:r>
        <w:rPr>
          <w:sz w:val="20"/>
          <w:szCs w:val="20"/>
        </w:rPr>
        <w:t xml:space="preserve"> </w:t>
      </w:r>
      <w:r w:rsidRPr="004F345D">
        <w:rPr>
          <w:sz w:val="20"/>
          <w:szCs w:val="20"/>
        </w:rPr>
        <w:t>with the highest analgesic consumption (e.g., Australia, Sweden).</w:t>
      </w:r>
      <w:r>
        <w:rPr>
          <w:sz w:val="20"/>
          <w:szCs w:val="20"/>
        </w:rPr>
        <w:t xml:space="preserve"> </w:t>
      </w:r>
      <w:r w:rsidRPr="004F345D">
        <w:rPr>
          <w:sz w:val="20"/>
          <w:szCs w:val="20"/>
        </w:rPr>
        <w:t>Impaired urinary concentration and acidification are the earliest clinical</w:t>
      </w:r>
      <w:r>
        <w:rPr>
          <w:sz w:val="20"/>
          <w:szCs w:val="20"/>
        </w:rPr>
        <w:t xml:space="preserve"> </w:t>
      </w:r>
      <w:r w:rsidRPr="004F345D">
        <w:rPr>
          <w:sz w:val="20"/>
          <w:szCs w:val="20"/>
        </w:rPr>
        <w:t xml:space="preserve">manifestations. </w:t>
      </w:r>
      <w:r w:rsidRPr="00B31853">
        <w:rPr>
          <w:b/>
          <w:i/>
          <w:sz w:val="20"/>
          <w:szCs w:val="20"/>
        </w:rPr>
        <w:t xml:space="preserve">The primary lesion in this nephropathy is </w:t>
      </w:r>
      <w:r w:rsidRPr="00B31853">
        <w:rPr>
          <w:b/>
          <w:i/>
          <w:sz w:val="20"/>
          <w:szCs w:val="20"/>
          <w:u w:val="single"/>
        </w:rPr>
        <w:t>papillary necrosis</w:t>
      </w:r>
      <w:r w:rsidRPr="00B31853">
        <w:rPr>
          <w:b/>
          <w:i/>
          <w:sz w:val="20"/>
          <w:szCs w:val="20"/>
        </w:rPr>
        <w:t xml:space="preserve"> with chronic interstitial nephritis</w:t>
      </w:r>
      <w:r w:rsidRPr="004F345D">
        <w:rPr>
          <w:sz w:val="20"/>
          <w:szCs w:val="20"/>
        </w:rPr>
        <w:t>.</w:t>
      </w:r>
      <w:r>
        <w:rPr>
          <w:sz w:val="20"/>
          <w:szCs w:val="20"/>
        </w:rPr>
        <w:t xml:space="preserve"> (Id. at p. 603)</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Pr>
          <w:sz w:val="20"/>
          <w:szCs w:val="20"/>
        </w:rPr>
        <w:t>B. lysergic acid</w:t>
      </w:r>
    </w:p>
    <w:p w:rsidR="00ED758B" w:rsidRPr="00EA05D7" w:rsidRDefault="00ED758B" w:rsidP="00ED758B">
      <w:pPr>
        <w:spacing w:after="0" w:line="240" w:lineRule="auto"/>
        <w:rPr>
          <w:sz w:val="20"/>
          <w:szCs w:val="20"/>
        </w:rPr>
      </w:pPr>
      <w:r>
        <w:rPr>
          <w:sz w:val="20"/>
          <w:szCs w:val="20"/>
        </w:rPr>
        <w:t>*</w:t>
      </w:r>
      <w:r w:rsidRPr="00EA05D7">
        <w:rPr>
          <w:sz w:val="20"/>
          <w:szCs w:val="20"/>
        </w:rPr>
        <w:t>Ergot has caused outbreaks of poisonings</w:t>
      </w:r>
      <w:r>
        <w:rPr>
          <w:sz w:val="20"/>
          <w:szCs w:val="20"/>
        </w:rPr>
        <w:t xml:space="preserve"> </w:t>
      </w:r>
      <w:r w:rsidRPr="00EA05D7">
        <w:rPr>
          <w:sz w:val="20"/>
          <w:szCs w:val="20"/>
        </w:rPr>
        <w:t>in several European countries since the Middle Ages. The condition</w:t>
      </w:r>
    </w:p>
    <w:p w:rsidR="00ED758B" w:rsidRPr="004F345D" w:rsidRDefault="00ED758B" w:rsidP="00ED758B">
      <w:pPr>
        <w:spacing w:after="0" w:line="240" w:lineRule="auto"/>
        <w:rPr>
          <w:b/>
          <w:i/>
          <w:sz w:val="20"/>
          <w:szCs w:val="20"/>
        </w:rPr>
      </w:pPr>
      <w:r w:rsidRPr="00EA05D7">
        <w:rPr>
          <w:sz w:val="20"/>
          <w:szCs w:val="20"/>
        </w:rPr>
        <w:t>was called “St. Anthony’s fire” from the blackened appearance of</w:t>
      </w:r>
      <w:r>
        <w:rPr>
          <w:sz w:val="20"/>
          <w:szCs w:val="20"/>
        </w:rPr>
        <w:t xml:space="preserve"> </w:t>
      </w:r>
      <w:r w:rsidRPr="00EA05D7">
        <w:rPr>
          <w:sz w:val="20"/>
          <w:szCs w:val="20"/>
        </w:rPr>
        <w:t xml:space="preserve">the limbs of some sufferers. </w:t>
      </w:r>
      <w:r w:rsidRPr="00EA05D7">
        <w:rPr>
          <w:b/>
          <w:i/>
          <w:sz w:val="20"/>
          <w:szCs w:val="20"/>
        </w:rPr>
        <w:t>The main toxic effect of ergot alkaloids is vasoconstriction, primarily in the extremities, followed by gangrene</w:t>
      </w:r>
      <w:r w:rsidRPr="00EA05D7">
        <w:rPr>
          <w:sz w:val="20"/>
          <w:szCs w:val="20"/>
        </w:rPr>
        <w:t>. Abortion in pregnant women is also common after ingestion</w:t>
      </w:r>
      <w:r>
        <w:rPr>
          <w:sz w:val="20"/>
          <w:szCs w:val="20"/>
        </w:rPr>
        <w:t xml:space="preserve"> </w:t>
      </w:r>
      <w:r w:rsidRPr="00EA05D7">
        <w:rPr>
          <w:sz w:val="20"/>
          <w:szCs w:val="20"/>
        </w:rPr>
        <w:t xml:space="preserve">of contaminated rye flower. </w:t>
      </w:r>
      <w:r w:rsidRPr="004F345D">
        <w:rPr>
          <w:b/>
          <w:i/>
          <w:sz w:val="20"/>
          <w:szCs w:val="20"/>
        </w:rPr>
        <w:t>Ergot alkaloids are derivatives</w:t>
      </w:r>
    </w:p>
    <w:p w:rsidR="00ED758B" w:rsidRDefault="00ED758B" w:rsidP="00ED758B">
      <w:pPr>
        <w:spacing w:after="0" w:line="240" w:lineRule="auto"/>
        <w:rPr>
          <w:sz w:val="20"/>
          <w:szCs w:val="20"/>
        </w:rPr>
      </w:pPr>
      <w:r w:rsidRPr="004F345D">
        <w:rPr>
          <w:b/>
          <w:i/>
          <w:sz w:val="20"/>
          <w:szCs w:val="20"/>
        </w:rPr>
        <w:t>of lysergic acid</w:t>
      </w:r>
      <w:r w:rsidRPr="00EA05D7">
        <w:rPr>
          <w:sz w:val="20"/>
          <w:szCs w:val="20"/>
        </w:rPr>
        <w:t>. Some of the alkaloids have been used in therapeutics,</w:t>
      </w:r>
      <w:r>
        <w:rPr>
          <w:sz w:val="20"/>
          <w:szCs w:val="20"/>
        </w:rPr>
        <w:t xml:space="preserve"> </w:t>
      </w:r>
      <w:r w:rsidRPr="00EA05D7">
        <w:rPr>
          <w:sz w:val="20"/>
          <w:szCs w:val="20"/>
        </w:rPr>
        <w:t>especially ergotamine and ergonovine. Ergot alkaloids are</w:t>
      </w:r>
      <w:r>
        <w:rPr>
          <w:sz w:val="20"/>
          <w:szCs w:val="20"/>
        </w:rPr>
        <w:t xml:space="preserve"> </w:t>
      </w:r>
      <w:r w:rsidRPr="00EA05D7">
        <w:rPr>
          <w:sz w:val="20"/>
          <w:szCs w:val="20"/>
        </w:rPr>
        <w:t>produced by some other fungi not closely related to Claviceps, such</w:t>
      </w:r>
      <w:r>
        <w:rPr>
          <w:sz w:val="20"/>
          <w:szCs w:val="20"/>
        </w:rPr>
        <w:t xml:space="preserve"> </w:t>
      </w:r>
      <w:r w:rsidRPr="00EA05D7">
        <w:rPr>
          <w:sz w:val="20"/>
          <w:szCs w:val="20"/>
        </w:rPr>
        <w:t>as Aspergillus fumigatus, a common airborne fungus</w:t>
      </w:r>
      <w:r>
        <w:rPr>
          <w:sz w:val="20"/>
          <w:szCs w:val="20"/>
        </w:rPr>
        <w:t>. (C&amp;D 7</w:t>
      </w:r>
      <w:r w:rsidRPr="00EA05D7">
        <w:rPr>
          <w:sz w:val="20"/>
          <w:szCs w:val="20"/>
          <w:vertAlign w:val="superscript"/>
        </w:rPr>
        <w:t>th</w:t>
      </w:r>
      <w:r>
        <w:rPr>
          <w:sz w:val="20"/>
          <w:szCs w:val="20"/>
        </w:rPr>
        <w:t xml:space="preserve"> Ed., at p. 1107)</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Pr>
          <w:sz w:val="20"/>
          <w:szCs w:val="20"/>
        </w:rPr>
        <w:t xml:space="preserve">Lysergic acid diethylamide (LSD) is a psychedelic drug. Its </w:t>
      </w:r>
      <w:r w:rsidRPr="006152D9">
        <w:rPr>
          <w:sz w:val="20"/>
          <w:szCs w:val="20"/>
        </w:rPr>
        <w:t xml:space="preserve">agonism of </w:t>
      </w:r>
      <w:r>
        <w:rPr>
          <w:sz w:val="20"/>
          <w:szCs w:val="20"/>
        </w:rPr>
        <w:t>dopamine (</w:t>
      </w:r>
      <w:r w:rsidRPr="006152D9">
        <w:rPr>
          <w:sz w:val="20"/>
          <w:szCs w:val="20"/>
        </w:rPr>
        <w:t>D</w:t>
      </w:r>
      <w:r w:rsidRPr="006152D9">
        <w:rPr>
          <w:sz w:val="20"/>
          <w:szCs w:val="20"/>
          <w:vertAlign w:val="subscript"/>
        </w:rPr>
        <w:t>2</w:t>
      </w:r>
      <w:r>
        <w:rPr>
          <w:sz w:val="20"/>
          <w:szCs w:val="20"/>
        </w:rPr>
        <w:t>)</w:t>
      </w:r>
      <w:r w:rsidRPr="006152D9">
        <w:rPr>
          <w:sz w:val="20"/>
          <w:szCs w:val="20"/>
        </w:rPr>
        <w:t xml:space="preserve"> receptors contributes to its psychoactive effects. LSD binds to most serotonin receptor subtypes except for 5-HT3 and 5-HT4. However, most of these receptors are affected at too low affinity to be sufficiently activated by the brain concentration of approximately 10–20 nM.</w:t>
      </w:r>
      <w:r>
        <w:rPr>
          <w:sz w:val="20"/>
          <w:szCs w:val="20"/>
        </w:rPr>
        <w:t xml:space="preserve"> Source: </w:t>
      </w:r>
      <w:hyperlink r:id="rId13" w:anchor="Pharmacodynamics" w:history="1">
        <w:r w:rsidRPr="008E582D">
          <w:rPr>
            <w:rStyle w:val="Hyperlink"/>
            <w:sz w:val="20"/>
            <w:szCs w:val="20"/>
          </w:rPr>
          <w:t>https://en.wikipedia.org/wiki/Lysergic_acid_diethylamide#Pharmacodynamics</w:t>
        </w:r>
      </w:hyperlink>
      <w:r>
        <w:rPr>
          <w:sz w:val="20"/>
          <w:szCs w:val="20"/>
        </w:rPr>
        <w:t xml:space="preserve"> </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Pr>
          <w:sz w:val="20"/>
          <w:szCs w:val="20"/>
        </w:rPr>
        <w:t>C. ethanol</w:t>
      </w:r>
    </w:p>
    <w:p w:rsidR="00ED758B" w:rsidRDefault="00ED758B" w:rsidP="00ED758B">
      <w:pPr>
        <w:spacing w:after="0" w:line="240" w:lineRule="auto"/>
        <w:rPr>
          <w:sz w:val="20"/>
          <w:szCs w:val="20"/>
        </w:rPr>
      </w:pPr>
      <w:r>
        <w:rPr>
          <w:sz w:val="20"/>
          <w:szCs w:val="20"/>
        </w:rPr>
        <w:t>*</w:t>
      </w:r>
      <w:r w:rsidRPr="006152D9">
        <w:rPr>
          <w:sz w:val="20"/>
          <w:szCs w:val="20"/>
        </w:rPr>
        <w:t>Early stages of ethanol abuse are characterized by lipid accumulation (</w:t>
      </w:r>
      <w:r w:rsidRPr="007631EE">
        <w:rPr>
          <w:b/>
          <w:i/>
          <w:sz w:val="20"/>
          <w:szCs w:val="20"/>
        </w:rPr>
        <w:t>fatty liver</w:t>
      </w:r>
      <w:r w:rsidRPr="006152D9">
        <w:rPr>
          <w:sz w:val="20"/>
          <w:szCs w:val="20"/>
        </w:rPr>
        <w:t xml:space="preserve">) due to diminished use of lipids as fuels and impaired ability to synthesize the lipoproteins that transport lipids out of the liver. As alcohol-induced liver disease progresses, appreciable cell death occurs, the functioning mass of the liver is replaced by </w:t>
      </w:r>
      <w:r w:rsidRPr="007631EE">
        <w:rPr>
          <w:b/>
          <w:i/>
          <w:sz w:val="20"/>
          <w:szCs w:val="20"/>
        </w:rPr>
        <w:t>scar tissue</w:t>
      </w:r>
      <w:r w:rsidRPr="006152D9">
        <w:rPr>
          <w:sz w:val="20"/>
          <w:szCs w:val="20"/>
        </w:rPr>
        <w:t xml:space="preserve">, and hepatic capacity for biotransformation of certain drugs progressively declines. People with </w:t>
      </w:r>
      <w:r w:rsidRPr="007631EE">
        <w:rPr>
          <w:b/>
          <w:i/>
          <w:sz w:val="20"/>
          <w:szCs w:val="20"/>
        </w:rPr>
        <w:t>hepatic cirrhosis</w:t>
      </w:r>
      <w:r w:rsidRPr="006152D9">
        <w:rPr>
          <w:sz w:val="20"/>
          <w:szCs w:val="20"/>
        </w:rPr>
        <w:t xml:space="preserve"> due to chronic alcohol abuse frequently become </w:t>
      </w:r>
      <w:r w:rsidRPr="007631EE">
        <w:rPr>
          <w:b/>
          <w:i/>
          <w:sz w:val="20"/>
          <w:szCs w:val="20"/>
          <w:u w:val="single"/>
        </w:rPr>
        <w:t>deficient at</w:t>
      </w:r>
      <w:r w:rsidRPr="007631EE">
        <w:rPr>
          <w:b/>
          <w:i/>
          <w:sz w:val="20"/>
          <w:szCs w:val="20"/>
        </w:rPr>
        <w:t xml:space="preserve"> detoxifying both the ammonia</w:t>
      </w:r>
      <w:r w:rsidRPr="006152D9">
        <w:rPr>
          <w:sz w:val="20"/>
          <w:szCs w:val="20"/>
        </w:rPr>
        <w:t xml:space="preserve"> formed by catabolism of amino acids and the bilirubin derived</w:t>
      </w:r>
      <w:r>
        <w:rPr>
          <w:sz w:val="20"/>
          <w:szCs w:val="20"/>
        </w:rPr>
        <w:t xml:space="preserve"> </w:t>
      </w:r>
      <w:r w:rsidRPr="006152D9">
        <w:rPr>
          <w:sz w:val="20"/>
          <w:szCs w:val="20"/>
        </w:rPr>
        <w:t xml:space="preserve">from breakdown of hemoglobin. </w:t>
      </w:r>
      <w:r w:rsidRPr="007631EE">
        <w:rPr>
          <w:b/>
          <w:i/>
          <w:sz w:val="20"/>
          <w:szCs w:val="20"/>
        </w:rPr>
        <w:t>Uncontrollable hemorrhage</w:t>
      </w:r>
      <w:r w:rsidRPr="006152D9">
        <w:rPr>
          <w:sz w:val="20"/>
          <w:szCs w:val="20"/>
        </w:rPr>
        <w:t xml:space="preserve"> due to inadequate synthesis of clotting factors is a common fatal complication of alcoholic cirrhosis. A consequence of liver injury that merits emphasis is that loss of liver functions can lead to aberrations in other organ systems and to death. (C&amp;D 7th Ed., at pp. 557-558)</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Pr>
          <w:sz w:val="20"/>
          <w:szCs w:val="20"/>
        </w:rPr>
        <w:t xml:space="preserve">D. resorcinol </w:t>
      </w:r>
    </w:p>
    <w:p w:rsidR="00ED758B" w:rsidRPr="00CE4193" w:rsidRDefault="00ED758B" w:rsidP="00ED758B">
      <w:pPr>
        <w:spacing w:after="0" w:line="240" w:lineRule="auto"/>
        <w:rPr>
          <w:sz w:val="20"/>
          <w:szCs w:val="20"/>
        </w:rPr>
      </w:pPr>
      <w:r>
        <w:rPr>
          <w:sz w:val="20"/>
          <w:szCs w:val="20"/>
        </w:rPr>
        <w:t>*</w:t>
      </w:r>
      <w:r w:rsidRPr="00CE4193">
        <w:rPr>
          <w:sz w:val="20"/>
          <w:szCs w:val="20"/>
        </w:rPr>
        <w:t xml:space="preserve">Thyroperoxidase (TPO), the enzyme involved in thyroid hormone synthesis, </w:t>
      </w:r>
      <w:r w:rsidRPr="009265F5">
        <w:rPr>
          <w:b/>
          <w:i/>
          <w:sz w:val="20"/>
          <w:szCs w:val="20"/>
        </w:rPr>
        <w:t>converts some nucleophilic xenobiotics</w:t>
      </w:r>
      <w:r w:rsidRPr="00CE4193">
        <w:rPr>
          <w:sz w:val="20"/>
          <w:szCs w:val="20"/>
        </w:rPr>
        <w:t xml:space="preserve"> (such as methimazole, amitrole, and resorcinol) </w:t>
      </w:r>
      <w:r w:rsidRPr="009265F5">
        <w:rPr>
          <w:b/>
          <w:i/>
          <w:sz w:val="20"/>
          <w:szCs w:val="20"/>
        </w:rPr>
        <w:t>into reactive free radicals that inactivate thyroperoxidase</w:t>
      </w:r>
      <w:r w:rsidRPr="00CE4193">
        <w:rPr>
          <w:sz w:val="20"/>
          <w:szCs w:val="20"/>
        </w:rPr>
        <w:t xml:space="preserve">. This is the basis for the </w:t>
      </w:r>
      <w:r w:rsidRPr="009265F5">
        <w:rPr>
          <w:b/>
          <w:i/>
          <w:sz w:val="20"/>
          <w:szCs w:val="20"/>
        </w:rPr>
        <w:t>antithyroid</w:t>
      </w:r>
      <w:r w:rsidRPr="00CE4193">
        <w:rPr>
          <w:sz w:val="20"/>
          <w:szCs w:val="20"/>
        </w:rPr>
        <w:t xml:space="preserve"> as well as the </w:t>
      </w:r>
      <w:r w:rsidRPr="009265F5">
        <w:rPr>
          <w:b/>
          <w:i/>
          <w:sz w:val="20"/>
          <w:szCs w:val="20"/>
        </w:rPr>
        <w:t>thyroid tumor–inducing</w:t>
      </w:r>
      <w:r w:rsidRPr="00CE4193">
        <w:rPr>
          <w:sz w:val="20"/>
          <w:szCs w:val="20"/>
        </w:rPr>
        <w:t xml:space="preserve"> effect of these chemicals. (C&amp;D 7th Ed., at p. 55)</w:t>
      </w:r>
    </w:p>
    <w:p w:rsidR="00ED758B" w:rsidRPr="00CE4193" w:rsidRDefault="00ED758B" w:rsidP="00ED758B">
      <w:pPr>
        <w:spacing w:after="0" w:line="240" w:lineRule="auto"/>
        <w:rPr>
          <w:sz w:val="20"/>
          <w:szCs w:val="20"/>
        </w:rPr>
      </w:pPr>
    </w:p>
    <w:p w:rsidR="00ED758B" w:rsidRPr="00CE4193" w:rsidRDefault="00ED758B" w:rsidP="00ED758B">
      <w:pPr>
        <w:spacing w:after="0" w:line="240" w:lineRule="auto"/>
        <w:rPr>
          <w:sz w:val="20"/>
          <w:szCs w:val="20"/>
        </w:rPr>
      </w:pPr>
      <w:r w:rsidRPr="009265F5">
        <w:rPr>
          <w:b/>
          <w:i/>
          <w:sz w:val="20"/>
          <w:szCs w:val="20"/>
        </w:rPr>
        <w:t>TPO is inactivated by a variety of ethylenethiourea drugs</w:t>
      </w:r>
      <w:r w:rsidRPr="00CE4193">
        <w:rPr>
          <w:sz w:val="20"/>
          <w:szCs w:val="20"/>
        </w:rPr>
        <w:t>, such as propylthiouracil and methimazole (which is used as an antithyroid drug</w:t>
      </w:r>
      <w:r>
        <w:rPr>
          <w:sz w:val="20"/>
          <w:szCs w:val="20"/>
        </w:rPr>
        <w:t xml:space="preserve"> </w:t>
      </w:r>
      <w:r w:rsidRPr="00CE4193">
        <w:rPr>
          <w:sz w:val="20"/>
          <w:szCs w:val="20"/>
        </w:rPr>
        <w:t xml:space="preserve">in patients with Grave’s disease), as well as a number of naturally occurring </w:t>
      </w:r>
      <w:r>
        <w:rPr>
          <w:sz w:val="20"/>
          <w:szCs w:val="20"/>
        </w:rPr>
        <w:t xml:space="preserve"> f</w:t>
      </w:r>
      <w:r w:rsidRPr="00CE4193">
        <w:rPr>
          <w:sz w:val="20"/>
          <w:szCs w:val="20"/>
        </w:rPr>
        <w:t>lavonoid/</w:t>
      </w:r>
      <w:r w:rsidRPr="009265F5">
        <w:rPr>
          <w:b/>
          <w:i/>
          <w:sz w:val="20"/>
          <w:szCs w:val="20"/>
        </w:rPr>
        <w:t>resorcinol compounds</w:t>
      </w:r>
      <w:r w:rsidRPr="00CE4193">
        <w:rPr>
          <w:sz w:val="20"/>
          <w:szCs w:val="20"/>
        </w:rPr>
        <w:t xml:space="preserve"> that </w:t>
      </w:r>
      <w:r w:rsidRPr="009265F5">
        <w:rPr>
          <w:b/>
          <w:i/>
          <w:sz w:val="20"/>
          <w:szCs w:val="20"/>
        </w:rPr>
        <w:t>also have antithyroid effects</w:t>
      </w:r>
      <w:r w:rsidRPr="00CE4193">
        <w:rPr>
          <w:sz w:val="20"/>
          <w:szCs w:val="20"/>
        </w:rPr>
        <w:t>. By inactivating TPO and impairing thyroid hormone synthesis, these chemicals trigger a large and prolonged increase in TSH that in rodents (but apparently not in humans) can result in thyroid follicular cell tumor formation. (Id. at p. 209)</w:t>
      </w:r>
    </w:p>
    <w:p w:rsidR="00ED758B" w:rsidRPr="00CE4193" w:rsidRDefault="00ED758B" w:rsidP="00ED758B">
      <w:pPr>
        <w:spacing w:after="0" w:line="240" w:lineRule="auto"/>
        <w:rPr>
          <w:sz w:val="20"/>
          <w:szCs w:val="20"/>
        </w:rPr>
      </w:pPr>
    </w:p>
    <w:p w:rsidR="00ED758B" w:rsidRDefault="00ED758B" w:rsidP="00ED758B">
      <w:pPr>
        <w:spacing w:after="0" w:line="240" w:lineRule="auto"/>
        <w:rPr>
          <w:sz w:val="20"/>
          <w:szCs w:val="20"/>
        </w:rPr>
      </w:pPr>
      <w:r w:rsidRPr="009265F5">
        <w:rPr>
          <w:b/>
          <w:i/>
          <w:sz w:val="20"/>
          <w:szCs w:val="20"/>
        </w:rPr>
        <w:t>Resorcinol monobenzoate is a contact allergen</w:t>
      </w:r>
      <w:r w:rsidRPr="00CE4193">
        <w:rPr>
          <w:sz w:val="20"/>
          <w:szCs w:val="20"/>
        </w:rPr>
        <w:t>. (Id. at p. 748) The active chemicals in Philodendron scandens, a common houseplant, are resorcinols, especially 5-n-heptadecatrienyl resorcinol.</w:t>
      </w:r>
      <w:r>
        <w:rPr>
          <w:sz w:val="20"/>
          <w:szCs w:val="20"/>
        </w:rPr>
        <w:t xml:space="preserve"> </w:t>
      </w:r>
      <w:r w:rsidRPr="00CE4193">
        <w:rPr>
          <w:sz w:val="20"/>
          <w:szCs w:val="20"/>
        </w:rPr>
        <w:t>In Rhus radicans (poison ivy) the allergenic component is a mixture of catechols called urushiol. The most active compound in urushiol is 3-n-</w:t>
      </w:r>
      <w:r w:rsidRPr="00CE4193">
        <w:rPr>
          <w:sz w:val="20"/>
          <w:szCs w:val="20"/>
        </w:rPr>
        <w:lastRenderedPageBreak/>
        <w:t>pentadecadienyl catechol, representing about 60% of urushiol. As in allergies in general, there is no response to the initial exposure; even with repeated exposure, individuals</w:t>
      </w:r>
      <w:r>
        <w:rPr>
          <w:sz w:val="20"/>
          <w:szCs w:val="20"/>
        </w:rPr>
        <w:t xml:space="preserve"> </w:t>
      </w:r>
      <w:r w:rsidRPr="00CE4193">
        <w:rPr>
          <w:sz w:val="20"/>
          <w:szCs w:val="20"/>
        </w:rPr>
        <w:t>showmarked variation in severity of response. The allergens in urushiol will sensitize about 70% of persons exposed. Urushiol is fat soluble, penetrates the stratum corneum and binds to Langerhans cells in the epidermis. These haptenated cells then migrate to lymph nodes, where T-cells are activated. (Id. at p. 1104)</w:t>
      </w:r>
    </w:p>
    <w:p w:rsidR="00ED758B" w:rsidRDefault="00ED758B" w:rsidP="00ED758B">
      <w:pPr>
        <w:spacing w:after="0" w:line="240" w:lineRule="auto"/>
        <w:rPr>
          <w:sz w:val="20"/>
          <w:szCs w:val="20"/>
        </w:rPr>
      </w:pPr>
    </w:p>
    <w:p w:rsidR="00ED758B" w:rsidRPr="004063BE" w:rsidRDefault="00ED758B" w:rsidP="00ED758B">
      <w:pPr>
        <w:spacing w:after="0" w:line="240" w:lineRule="auto"/>
        <w:rPr>
          <w:sz w:val="36"/>
          <w:szCs w:val="36"/>
        </w:rPr>
      </w:pPr>
      <w:r w:rsidRPr="004063BE">
        <w:rPr>
          <w:sz w:val="36"/>
          <w:szCs w:val="36"/>
        </w:rPr>
        <w:t>38. Balken Endemic Nephropathy is caused by chronic consumption of foods contaminated with:</w:t>
      </w:r>
    </w:p>
    <w:p w:rsidR="00ED758B" w:rsidRDefault="00ED758B" w:rsidP="00ED758B">
      <w:pPr>
        <w:spacing w:after="0" w:line="240" w:lineRule="auto"/>
        <w:rPr>
          <w:sz w:val="20"/>
          <w:szCs w:val="20"/>
        </w:rPr>
      </w:pPr>
      <w:r>
        <w:rPr>
          <w:sz w:val="20"/>
          <w:szCs w:val="20"/>
        </w:rPr>
        <w:t>A. phenacetin</w:t>
      </w:r>
    </w:p>
    <w:p w:rsidR="00ED758B" w:rsidRDefault="00ED758B" w:rsidP="00ED758B">
      <w:pPr>
        <w:spacing w:after="0" w:line="240" w:lineRule="auto"/>
        <w:rPr>
          <w:sz w:val="20"/>
          <w:szCs w:val="20"/>
        </w:rPr>
      </w:pPr>
      <w:r w:rsidRPr="00160862">
        <w:rPr>
          <w:sz w:val="20"/>
          <w:szCs w:val="20"/>
        </w:rPr>
        <w:t>*</w:t>
      </w:r>
      <w:r>
        <w:rPr>
          <w:sz w:val="20"/>
          <w:szCs w:val="20"/>
        </w:rPr>
        <w:t>Chronic use of phenacetin is associated with renal pelvis carcinoma (C&amp;D 7</w:t>
      </w:r>
      <w:r w:rsidRPr="009B1C9E">
        <w:rPr>
          <w:sz w:val="20"/>
          <w:szCs w:val="20"/>
          <w:vertAlign w:val="superscript"/>
        </w:rPr>
        <w:t>th</w:t>
      </w:r>
      <w:r>
        <w:rPr>
          <w:sz w:val="20"/>
          <w:szCs w:val="20"/>
        </w:rPr>
        <w:t xml:space="preserve"> Ed., at p. 370). It is also known to cause methemoglobinemia (Id. at p. 461). </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sidRPr="001101EF">
        <w:rPr>
          <w:b/>
          <w:i/>
          <w:sz w:val="20"/>
          <w:szCs w:val="20"/>
        </w:rPr>
        <w:t>The renal papilla is susceptible to the chronic injurious effects of abusive consumption of analgesics</w:t>
      </w:r>
      <w:r w:rsidRPr="001101EF">
        <w:rPr>
          <w:sz w:val="20"/>
          <w:szCs w:val="20"/>
        </w:rPr>
        <w:t>. The initial target is the</w:t>
      </w:r>
      <w:r>
        <w:rPr>
          <w:sz w:val="20"/>
          <w:szCs w:val="20"/>
        </w:rPr>
        <w:t xml:space="preserve"> </w:t>
      </w:r>
      <w:r w:rsidRPr="001101EF">
        <w:rPr>
          <w:sz w:val="20"/>
          <w:szCs w:val="20"/>
        </w:rPr>
        <w:t>medullary interstitial cells, followed by degenerative changes in the</w:t>
      </w:r>
      <w:r>
        <w:rPr>
          <w:sz w:val="20"/>
          <w:szCs w:val="20"/>
        </w:rPr>
        <w:t xml:space="preserve"> </w:t>
      </w:r>
      <w:r w:rsidRPr="001101EF">
        <w:rPr>
          <w:sz w:val="20"/>
          <w:szCs w:val="20"/>
        </w:rPr>
        <w:t>medullary capillaries, loops of Henle, and collecting ducts. Although the exact mechanisms underlying selective damage</w:t>
      </w:r>
      <w:r>
        <w:rPr>
          <w:sz w:val="20"/>
          <w:szCs w:val="20"/>
        </w:rPr>
        <w:t xml:space="preserve"> </w:t>
      </w:r>
      <w:r w:rsidRPr="001101EF">
        <w:rPr>
          <w:sz w:val="20"/>
          <w:szCs w:val="20"/>
        </w:rPr>
        <w:t xml:space="preserve">to the papilla by analgesics are not known, </w:t>
      </w:r>
      <w:r w:rsidRPr="001101EF">
        <w:rPr>
          <w:b/>
          <w:i/>
          <w:sz w:val="20"/>
          <w:szCs w:val="20"/>
        </w:rPr>
        <w:t xml:space="preserve">the intrarenal gradient for </w:t>
      </w:r>
      <w:r w:rsidRPr="001101EF">
        <w:rPr>
          <w:b/>
          <w:i/>
          <w:sz w:val="20"/>
          <w:szCs w:val="20"/>
          <w:u w:val="single"/>
        </w:rPr>
        <w:t>prostaglandin H synthase activity</w:t>
      </w:r>
      <w:r w:rsidRPr="001101EF">
        <w:rPr>
          <w:b/>
          <w:i/>
          <w:sz w:val="20"/>
          <w:szCs w:val="20"/>
        </w:rPr>
        <w:t xml:space="preserve"> has been implicated as a contributing factor</w:t>
      </w:r>
      <w:r w:rsidRPr="001101EF">
        <w:rPr>
          <w:sz w:val="20"/>
          <w:szCs w:val="20"/>
        </w:rPr>
        <w:t>. This activity is greatest in the medulla and least in</w:t>
      </w:r>
      <w:r>
        <w:rPr>
          <w:sz w:val="20"/>
          <w:szCs w:val="20"/>
        </w:rPr>
        <w:t xml:space="preserve"> </w:t>
      </w:r>
      <w:r w:rsidRPr="001101EF">
        <w:rPr>
          <w:sz w:val="20"/>
          <w:szCs w:val="20"/>
        </w:rPr>
        <w:t>the cortex, and the prostaglandin hydroperoxidase component metabolizes</w:t>
      </w:r>
      <w:r>
        <w:rPr>
          <w:sz w:val="20"/>
          <w:szCs w:val="20"/>
        </w:rPr>
        <w:t xml:space="preserve"> </w:t>
      </w:r>
      <w:r w:rsidRPr="001101EF">
        <w:rPr>
          <w:sz w:val="20"/>
          <w:szCs w:val="20"/>
        </w:rPr>
        <w:t>phenacetin to reactive intermediates capable of covalent</w:t>
      </w:r>
      <w:r>
        <w:rPr>
          <w:sz w:val="20"/>
          <w:szCs w:val="20"/>
        </w:rPr>
        <w:t xml:space="preserve"> </w:t>
      </w:r>
      <w:r w:rsidRPr="001101EF">
        <w:rPr>
          <w:sz w:val="20"/>
          <w:szCs w:val="20"/>
        </w:rPr>
        <w:t>binding to cellular macromolecules.</w:t>
      </w:r>
      <w:r>
        <w:rPr>
          <w:sz w:val="20"/>
          <w:szCs w:val="20"/>
        </w:rPr>
        <w:t xml:space="preserve"> (Id. at p. 594)</w:t>
      </w:r>
    </w:p>
    <w:p w:rsidR="00ED758B" w:rsidRPr="00160862" w:rsidRDefault="00ED758B" w:rsidP="00ED758B">
      <w:pPr>
        <w:spacing w:after="0" w:line="240" w:lineRule="auto"/>
        <w:rPr>
          <w:sz w:val="20"/>
          <w:szCs w:val="20"/>
        </w:rPr>
      </w:pPr>
      <w:r>
        <w:rPr>
          <w:sz w:val="20"/>
          <w:szCs w:val="20"/>
        </w:rPr>
        <w:t xml:space="preserve"> </w:t>
      </w:r>
    </w:p>
    <w:p w:rsidR="00ED758B" w:rsidRPr="00330117" w:rsidRDefault="00ED758B" w:rsidP="00ED758B">
      <w:pPr>
        <w:spacing w:after="0" w:line="240" w:lineRule="auto"/>
        <w:rPr>
          <w:b/>
          <w:sz w:val="20"/>
          <w:szCs w:val="20"/>
        </w:rPr>
      </w:pPr>
      <w:r w:rsidRPr="004063BE">
        <w:rPr>
          <w:b/>
          <w:sz w:val="20"/>
          <w:szCs w:val="20"/>
          <w:highlight w:val="yellow"/>
        </w:rPr>
        <w:t>B. ochratoxin</w:t>
      </w:r>
    </w:p>
    <w:p w:rsidR="00ED758B" w:rsidRPr="001101EF" w:rsidRDefault="00ED758B" w:rsidP="00ED758B">
      <w:pPr>
        <w:spacing w:after="0" w:line="240" w:lineRule="auto"/>
        <w:rPr>
          <w:sz w:val="20"/>
          <w:szCs w:val="20"/>
        </w:rPr>
      </w:pPr>
      <w:r>
        <w:rPr>
          <w:sz w:val="20"/>
          <w:szCs w:val="20"/>
        </w:rPr>
        <w:t>*</w:t>
      </w:r>
      <w:r w:rsidRPr="001101EF">
        <w:rPr>
          <w:sz w:val="20"/>
          <w:szCs w:val="20"/>
        </w:rPr>
        <w:t>Citrinin nephrotoxicity is characterized by decreased urine osmolality, GFR</w:t>
      </w:r>
      <w:r>
        <w:rPr>
          <w:sz w:val="20"/>
          <w:szCs w:val="20"/>
        </w:rPr>
        <w:t xml:space="preserve"> </w:t>
      </w:r>
      <w:r w:rsidRPr="001101EF">
        <w:rPr>
          <w:sz w:val="20"/>
          <w:szCs w:val="20"/>
        </w:rPr>
        <w:t>and RBF, and increased urinary enzyme excretion. Interestingly, the location of citrinin-induced tubular damage (proximal, distal) varies among species. Whereas the mechanism of citrinin toxicity to the tubules remains unresolved, citrinin enters the cells through the organic anion transporter and causes mitochondrial dysfunction. While acute exposures of ochratoxin A produce similar effects on</w:t>
      </w:r>
      <w:r>
        <w:rPr>
          <w:sz w:val="20"/>
          <w:szCs w:val="20"/>
        </w:rPr>
        <w:t xml:space="preserve"> </w:t>
      </w:r>
      <w:r w:rsidRPr="001101EF">
        <w:rPr>
          <w:sz w:val="20"/>
          <w:szCs w:val="20"/>
        </w:rPr>
        <w:t>the kidney as citrinin, chronic exposures result in progressive tubular</w:t>
      </w:r>
    </w:p>
    <w:p w:rsidR="00ED758B" w:rsidRDefault="00ED758B" w:rsidP="00ED758B">
      <w:pPr>
        <w:spacing w:after="0" w:line="240" w:lineRule="auto"/>
        <w:rPr>
          <w:sz w:val="20"/>
          <w:szCs w:val="20"/>
        </w:rPr>
      </w:pPr>
      <w:r w:rsidRPr="001101EF">
        <w:rPr>
          <w:sz w:val="20"/>
          <w:szCs w:val="20"/>
        </w:rPr>
        <w:t xml:space="preserve">atrophy and fibrosis. One or both of these mycotoxins have been </w:t>
      </w:r>
      <w:r w:rsidRPr="00327574">
        <w:rPr>
          <w:b/>
          <w:i/>
          <w:sz w:val="20"/>
          <w:szCs w:val="20"/>
        </w:rPr>
        <w:t>implicated in Balkan nephropathy in humans</w:t>
      </w:r>
      <w:r w:rsidRPr="001101EF">
        <w:rPr>
          <w:sz w:val="20"/>
          <w:szCs w:val="20"/>
        </w:rPr>
        <w:t>, although the data to support this are less than clear.</w:t>
      </w:r>
      <w:r>
        <w:rPr>
          <w:sz w:val="20"/>
          <w:szCs w:val="20"/>
        </w:rPr>
        <w:t xml:space="preserve"> (C&amp;D 7</w:t>
      </w:r>
      <w:r w:rsidRPr="000C5024">
        <w:rPr>
          <w:sz w:val="20"/>
          <w:szCs w:val="20"/>
          <w:vertAlign w:val="superscript"/>
        </w:rPr>
        <w:t>th</w:t>
      </w:r>
      <w:r>
        <w:rPr>
          <w:sz w:val="20"/>
          <w:szCs w:val="20"/>
        </w:rPr>
        <w:t xml:space="preserve"> Ed., at p. 602)</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Pr>
          <w:sz w:val="20"/>
          <w:szCs w:val="20"/>
        </w:rPr>
        <w:t>C. ricin</w:t>
      </w:r>
    </w:p>
    <w:p w:rsidR="00ED758B" w:rsidRDefault="00ED758B" w:rsidP="00ED758B">
      <w:pPr>
        <w:spacing w:after="0" w:line="240" w:lineRule="auto"/>
        <w:rPr>
          <w:sz w:val="20"/>
          <w:szCs w:val="20"/>
        </w:rPr>
      </w:pPr>
      <w:r>
        <w:rPr>
          <w:sz w:val="20"/>
          <w:szCs w:val="20"/>
        </w:rPr>
        <w:t>*</w:t>
      </w:r>
      <w:r w:rsidRPr="00A63025">
        <w:rPr>
          <w:sz w:val="20"/>
          <w:szCs w:val="20"/>
        </w:rPr>
        <w:t xml:space="preserve">The plant toxins ricin and abrin are N-glycosidases; they hydrolyse a specific glycosidic bond in ribosomal RNS, </w:t>
      </w:r>
      <w:r w:rsidRPr="00A63025">
        <w:rPr>
          <w:b/>
          <w:i/>
          <w:sz w:val="20"/>
          <w:szCs w:val="20"/>
        </w:rPr>
        <w:t>blocking protein synthesis</w:t>
      </w:r>
      <w:r w:rsidRPr="00A63025">
        <w:rPr>
          <w:sz w:val="20"/>
          <w:szCs w:val="20"/>
        </w:rPr>
        <w:t>.</w:t>
      </w:r>
      <w:r>
        <w:rPr>
          <w:sz w:val="20"/>
          <w:szCs w:val="20"/>
        </w:rPr>
        <w:t xml:space="preserve"> (Id. at p. 58)</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Pr>
          <w:sz w:val="20"/>
          <w:szCs w:val="20"/>
        </w:rPr>
        <w:t>D. fumonisin</w:t>
      </w:r>
    </w:p>
    <w:p w:rsidR="00ED758B" w:rsidRDefault="00ED758B" w:rsidP="00ED758B">
      <w:pPr>
        <w:spacing w:after="0" w:line="240" w:lineRule="auto"/>
        <w:rPr>
          <w:sz w:val="20"/>
          <w:szCs w:val="20"/>
        </w:rPr>
      </w:pPr>
      <w:r>
        <w:rPr>
          <w:sz w:val="20"/>
          <w:szCs w:val="20"/>
        </w:rPr>
        <w:t>*</w:t>
      </w:r>
      <w:r w:rsidRPr="000C5024">
        <w:rPr>
          <w:sz w:val="20"/>
          <w:szCs w:val="20"/>
        </w:rPr>
        <w:t>Fumonisins B</w:t>
      </w:r>
      <w:r w:rsidRPr="00A63025">
        <w:rPr>
          <w:sz w:val="20"/>
          <w:szCs w:val="20"/>
          <w:vertAlign w:val="subscript"/>
        </w:rPr>
        <w:t>1</w:t>
      </w:r>
      <w:r w:rsidRPr="000C5024">
        <w:rPr>
          <w:sz w:val="20"/>
          <w:szCs w:val="20"/>
        </w:rPr>
        <w:t xml:space="preserve"> and B</w:t>
      </w:r>
      <w:r w:rsidRPr="00A63025">
        <w:rPr>
          <w:sz w:val="20"/>
          <w:szCs w:val="20"/>
          <w:vertAlign w:val="subscript"/>
        </w:rPr>
        <w:t>2</w:t>
      </w:r>
      <w:r w:rsidRPr="000C5024">
        <w:rPr>
          <w:sz w:val="20"/>
          <w:szCs w:val="20"/>
        </w:rPr>
        <w:t xml:space="preserve"> are commonly found on corn and corn</w:t>
      </w:r>
      <w:r>
        <w:rPr>
          <w:sz w:val="20"/>
          <w:szCs w:val="20"/>
        </w:rPr>
        <w:t xml:space="preserve"> </w:t>
      </w:r>
      <w:r w:rsidRPr="000C5024">
        <w:rPr>
          <w:sz w:val="20"/>
          <w:szCs w:val="20"/>
        </w:rPr>
        <w:t xml:space="preserve">products and </w:t>
      </w:r>
      <w:r w:rsidRPr="00A63025">
        <w:rPr>
          <w:b/>
          <w:i/>
          <w:sz w:val="20"/>
          <w:szCs w:val="20"/>
        </w:rPr>
        <w:t>produce nephrotoxicity in rats and rabbits</w:t>
      </w:r>
      <w:r w:rsidRPr="000C5024">
        <w:rPr>
          <w:sz w:val="20"/>
          <w:szCs w:val="20"/>
        </w:rPr>
        <w:t>. Histologic examination of the kidney revealed disruption of</w:t>
      </w:r>
      <w:r>
        <w:rPr>
          <w:sz w:val="20"/>
          <w:szCs w:val="20"/>
        </w:rPr>
        <w:t xml:space="preserve"> </w:t>
      </w:r>
      <w:r w:rsidRPr="000C5024">
        <w:rPr>
          <w:sz w:val="20"/>
          <w:szCs w:val="20"/>
        </w:rPr>
        <w:t>the basolateral membrane, mitochondrial swelling, increased numbers</w:t>
      </w:r>
      <w:r>
        <w:rPr>
          <w:sz w:val="20"/>
          <w:szCs w:val="20"/>
        </w:rPr>
        <w:t xml:space="preserve"> </w:t>
      </w:r>
      <w:r w:rsidRPr="000C5024">
        <w:rPr>
          <w:sz w:val="20"/>
          <w:szCs w:val="20"/>
        </w:rPr>
        <w:t>of clear and electron-dense vacuoles, and apoptosis in proximal</w:t>
      </w:r>
      <w:r>
        <w:rPr>
          <w:sz w:val="20"/>
          <w:szCs w:val="20"/>
        </w:rPr>
        <w:t xml:space="preserve"> </w:t>
      </w:r>
      <w:r w:rsidRPr="000C5024">
        <w:rPr>
          <w:sz w:val="20"/>
          <w:szCs w:val="20"/>
        </w:rPr>
        <w:t>tubular cells at the junction of the cortex and medulla. Changes in</w:t>
      </w:r>
      <w:r>
        <w:rPr>
          <w:sz w:val="20"/>
          <w:szCs w:val="20"/>
        </w:rPr>
        <w:t xml:space="preserve"> </w:t>
      </w:r>
      <w:r w:rsidRPr="000C5024">
        <w:rPr>
          <w:sz w:val="20"/>
          <w:szCs w:val="20"/>
        </w:rPr>
        <w:t>renal function included increased urine volume, decreased osmolality,</w:t>
      </w:r>
      <w:r>
        <w:rPr>
          <w:sz w:val="20"/>
          <w:szCs w:val="20"/>
        </w:rPr>
        <w:t xml:space="preserve"> </w:t>
      </w:r>
      <w:r w:rsidRPr="000C5024">
        <w:rPr>
          <w:sz w:val="20"/>
          <w:szCs w:val="20"/>
        </w:rPr>
        <w:t>and increased excretion of low- and high-molecular-weight</w:t>
      </w:r>
      <w:r>
        <w:rPr>
          <w:sz w:val="20"/>
          <w:szCs w:val="20"/>
        </w:rPr>
        <w:t xml:space="preserve"> </w:t>
      </w:r>
      <w:r w:rsidRPr="000C5024">
        <w:rPr>
          <w:sz w:val="20"/>
          <w:szCs w:val="20"/>
        </w:rPr>
        <w:t>proteins. The fumonisins are structurally similar to sphingoid bases</w:t>
      </w:r>
      <w:r>
        <w:rPr>
          <w:sz w:val="20"/>
          <w:szCs w:val="20"/>
        </w:rPr>
        <w:t xml:space="preserve"> </w:t>
      </w:r>
      <w:r w:rsidRPr="000C5024">
        <w:rPr>
          <w:sz w:val="20"/>
          <w:szCs w:val="20"/>
        </w:rPr>
        <w:t>and are thought to produce their toxicity through the inhibition of</w:t>
      </w:r>
      <w:r>
        <w:rPr>
          <w:sz w:val="20"/>
          <w:szCs w:val="20"/>
        </w:rPr>
        <w:t xml:space="preserve"> </w:t>
      </w:r>
      <w:r w:rsidRPr="000C5024">
        <w:rPr>
          <w:sz w:val="20"/>
          <w:szCs w:val="20"/>
        </w:rPr>
        <w:t>sphinganine (sphingosine) N-acyltransferase. Inhibition of this enzyme</w:t>
      </w:r>
      <w:r>
        <w:rPr>
          <w:sz w:val="20"/>
          <w:szCs w:val="20"/>
        </w:rPr>
        <w:t xml:space="preserve"> </w:t>
      </w:r>
      <w:r w:rsidRPr="000C5024">
        <w:rPr>
          <w:sz w:val="20"/>
          <w:szCs w:val="20"/>
        </w:rPr>
        <w:t>results in an increase in the ratio of free sphinganine to free</w:t>
      </w:r>
      <w:r>
        <w:rPr>
          <w:sz w:val="20"/>
          <w:szCs w:val="20"/>
        </w:rPr>
        <w:t xml:space="preserve"> </w:t>
      </w:r>
      <w:r w:rsidRPr="000C5024">
        <w:rPr>
          <w:sz w:val="20"/>
          <w:szCs w:val="20"/>
        </w:rPr>
        <w:t>sphingosine and a decrease in complex sphingolipids.</w:t>
      </w:r>
      <w:r>
        <w:rPr>
          <w:sz w:val="20"/>
          <w:szCs w:val="20"/>
        </w:rPr>
        <w:t xml:space="preserve"> (Id. at p. 602)</w:t>
      </w:r>
    </w:p>
    <w:p w:rsidR="00ED758B" w:rsidRDefault="00ED758B" w:rsidP="00ED758B">
      <w:pPr>
        <w:spacing w:after="0" w:line="240" w:lineRule="auto"/>
        <w:rPr>
          <w:sz w:val="20"/>
          <w:szCs w:val="20"/>
        </w:rPr>
      </w:pPr>
    </w:p>
    <w:p w:rsidR="00ED758B" w:rsidRPr="004063BE" w:rsidRDefault="00ED758B" w:rsidP="00ED758B">
      <w:pPr>
        <w:spacing w:after="0" w:line="240" w:lineRule="auto"/>
        <w:rPr>
          <w:sz w:val="36"/>
          <w:szCs w:val="36"/>
        </w:rPr>
      </w:pPr>
      <w:r w:rsidRPr="004063BE">
        <w:rPr>
          <w:sz w:val="36"/>
          <w:szCs w:val="36"/>
        </w:rPr>
        <w:t>39. The following toxicants are known to cause nephrotoxicity:</w:t>
      </w:r>
    </w:p>
    <w:p w:rsidR="00ED758B" w:rsidRDefault="00ED758B" w:rsidP="00ED758B">
      <w:pPr>
        <w:spacing w:after="0" w:line="240" w:lineRule="auto"/>
        <w:rPr>
          <w:sz w:val="20"/>
          <w:szCs w:val="20"/>
        </w:rPr>
      </w:pPr>
      <w:r>
        <w:rPr>
          <w:sz w:val="20"/>
          <w:szCs w:val="20"/>
        </w:rPr>
        <w:t>A. NSAIDs</w:t>
      </w:r>
    </w:p>
    <w:p w:rsidR="00ED758B" w:rsidRDefault="00ED758B" w:rsidP="00ED758B">
      <w:pPr>
        <w:spacing w:after="0" w:line="240" w:lineRule="auto"/>
        <w:rPr>
          <w:sz w:val="20"/>
          <w:szCs w:val="20"/>
        </w:rPr>
      </w:pPr>
      <w:r>
        <w:rPr>
          <w:sz w:val="20"/>
          <w:szCs w:val="20"/>
        </w:rPr>
        <w:t>*</w:t>
      </w:r>
      <w:r w:rsidRPr="002703E7">
        <w:rPr>
          <w:sz w:val="20"/>
          <w:szCs w:val="20"/>
        </w:rPr>
        <w:t>Nephrotoxicity is a recognized clinical liability</w:t>
      </w:r>
      <w:r>
        <w:rPr>
          <w:sz w:val="20"/>
          <w:szCs w:val="20"/>
        </w:rPr>
        <w:t xml:space="preserve"> </w:t>
      </w:r>
      <w:r w:rsidRPr="002703E7">
        <w:rPr>
          <w:sz w:val="20"/>
          <w:szCs w:val="20"/>
        </w:rPr>
        <w:t>of certain classes of drugs; in particular, antibiotics, angiotensinconverting</w:t>
      </w:r>
      <w:r>
        <w:rPr>
          <w:sz w:val="20"/>
          <w:szCs w:val="20"/>
        </w:rPr>
        <w:t xml:space="preserve"> </w:t>
      </w:r>
      <w:r w:rsidRPr="002703E7">
        <w:rPr>
          <w:sz w:val="20"/>
          <w:szCs w:val="20"/>
        </w:rPr>
        <w:t>enzyme (ACE) inhibitors and angiotensin receptor blockers,</w:t>
      </w:r>
      <w:r>
        <w:rPr>
          <w:sz w:val="20"/>
          <w:szCs w:val="20"/>
        </w:rPr>
        <w:t xml:space="preserve"> </w:t>
      </w:r>
      <w:r w:rsidRPr="002703E7">
        <w:rPr>
          <w:sz w:val="20"/>
          <w:szCs w:val="20"/>
        </w:rPr>
        <w:t>analgesics and nonsteroidal anti-inflammatory drugs (NSAIDs),</w:t>
      </w:r>
      <w:r>
        <w:rPr>
          <w:sz w:val="20"/>
          <w:szCs w:val="20"/>
        </w:rPr>
        <w:t xml:space="preserve"> </w:t>
      </w:r>
      <w:r w:rsidRPr="002703E7">
        <w:rPr>
          <w:sz w:val="20"/>
          <w:szCs w:val="20"/>
        </w:rPr>
        <w:t>radiocontrast media, and anti-cancer agents.</w:t>
      </w:r>
      <w:r>
        <w:rPr>
          <w:sz w:val="20"/>
          <w:szCs w:val="20"/>
        </w:rPr>
        <w:t xml:space="preserve"> (C&amp;D 7</w:t>
      </w:r>
      <w:r w:rsidRPr="002703E7">
        <w:rPr>
          <w:sz w:val="20"/>
          <w:szCs w:val="20"/>
          <w:vertAlign w:val="superscript"/>
        </w:rPr>
        <w:t>th</w:t>
      </w:r>
      <w:r>
        <w:rPr>
          <w:sz w:val="20"/>
          <w:szCs w:val="20"/>
        </w:rPr>
        <w:t xml:space="preserve"> Ed., at p. 591)</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Pr>
          <w:sz w:val="20"/>
          <w:szCs w:val="20"/>
        </w:rPr>
        <w:t>B. amphotericin B</w:t>
      </w:r>
    </w:p>
    <w:p w:rsidR="00ED758B" w:rsidRDefault="00ED758B" w:rsidP="00ED758B">
      <w:pPr>
        <w:spacing w:after="0" w:line="240" w:lineRule="auto"/>
        <w:rPr>
          <w:sz w:val="20"/>
          <w:szCs w:val="20"/>
        </w:rPr>
      </w:pPr>
      <w:r>
        <w:rPr>
          <w:sz w:val="20"/>
          <w:szCs w:val="20"/>
        </w:rPr>
        <w:lastRenderedPageBreak/>
        <w:t>*</w:t>
      </w:r>
      <w:r w:rsidRPr="002703E7">
        <w:rPr>
          <w:sz w:val="20"/>
          <w:szCs w:val="20"/>
        </w:rPr>
        <w:t>Amphotericin B decreases GFR by causing renal vasoconstriction and decreasing</w:t>
      </w:r>
      <w:r>
        <w:rPr>
          <w:sz w:val="20"/>
          <w:szCs w:val="20"/>
        </w:rPr>
        <w:t xml:space="preserve"> </w:t>
      </w:r>
      <w:r w:rsidRPr="002703E7">
        <w:rPr>
          <w:sz w:val="20"/>
          <w:szCs w:val="20"/>
        </w:rPr>
        <w:t>the glomerular capillary ultrafiltration coefficient (Kf), an effect</w:t>
      </w:r>
      <w:r>
        <w:rPr>
          <w:sz w:val="20"/>
          <w:szCs w:val="20"/>
        </w:rPr>
        <w:t xml:space="preserve"> </w:t>
      </w:r>
      <w:r w:rsidRPr="002703E7">
        <w:rPr>
          <w:sz w:val="20"/>
          <w:szCs w:val="20"/>
        </w:rPr>
        <w:t>probably mediated through the endothelial cells.</w:t>
      </w:r>
      <w:r>
        <w:rPr>
          <w:sz w:val="20"/>
          <w:szCs w:val="20"/>
        </w:rPr>
        <w:t xml:space="preserve"> (Id. at p. 593)</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sidRPr="00707921">
        <w:rPr>
          <w:sz w:val="20"/>
          <w:szCs w:val="20"/>
        </w:rPr>
        <w:t>Amphotericin B is highly lipophilic and interacts with lipid sterols</w:t>
      </w:r>
      <w:r>
        <w:rPr>
          <w:sz w:val="20"/>
          <w:szCs w:val="20"/>
        </w:rPr>
        <w:t xml:space="preserve"> </w:t>
      </w:r>
      <w:r w:rsidRPr="00707921">
        <w:rPr>
          <w:sz w:val="20"/>
          <w:szCs w:val="20"/>
        </w:rPr>
        <w:t>such as cholesterol, resulting in the formation of transmembrane</w:t>
      </w:r>
      <w:r>
        <w:rPr>
          <w:sz w:val="20"/>
          <w:szCs w:val="20"/>
        </w:rPr>
        <w:t xml:space="preserve"> </w:t>
      </w:r>
      <w:r w:rsidRPr="00707921">
        <w:rPr>
          <w:sz w:val="20"/>
          <w:szCs w:val="20"/>
        </w:rPr>
        <w:t>channels or pores and disrupting membrane permeability. Thus, amphotericin effectively transforms the</w:t>
      </w:r>
      <w:r>
        <w:rPr>
          <w:sz w:val="20"/>
          <w:szCs w:val="20"/>
        </w:rPr>
        <w:t xml:space="preserve"> </w:t>
      </w:r>
      <w:r w:rsidRPr="00707921">
        <w:rPr>
          <w:sz w:val="20"/>
          <w:szCs w:val="20"/>
        </w:rPr>
        <w:t>tight distal tubular epithelium into one that is leaky to water and</w:t>
      </w:r>
      <w:r>
        <w:rPr>
          <w:sz w:val="20"/>
          <w:szCs w:val="20"/>
        </w:rPr>
        <w:t xml:space="preserve"> </w:t>
      </w:r>
      <w:r w:rsidRPr="00707921">
        <w:rPr>
          <w:sz w:val="20"/>
          <w:szCs w:val="20"/>
        </w:rPr>
        <w:t>ions and impairs reabsorption at these sites.</w:t>
      </w:r>
      <w:r>
        <w:rPr>
          <w:sz w:val="20"/>
          <w:szCs w:val="20"/>
        </w:rPr>
        <w:t xml:space="preserve"> (Id. at p. 594)</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Pr>
          <w:sz w:val="20"/>
          <w:szCs w:val="20"/>
        </w:rPr>
        <w:t>C. cyclosporine</w:t>
      </w:r>
    </w:p>
    <w:p w:rsidR="00ED758B" w:rsidRDefault="00ED758B" w:rsidP="00ED758B">
      <w:pPr>
        <w:spacing w:after="0" w:line="240" w:lineRule="auto"/>
        <w:rPr>
          <w:sz w:val="20"/>
          <w:szCs w:val="20"/>
        </w:rPr>
      </w:pPr>
      <w:r>
        <w:rPr>
          <w:sz w:val="20"/>
          <w:szCs w:val="20"/>
        </w:rPr>
        <w:t>*</w:t>
      </w:r>
      <w:r w:rsidRPr="002703E7">
        <w:rPr>
          <w:sz w:val="20"/>
          <w:szCs w:val="20"/>
        </w:rPr>
        <w:t>Cyclosporine not only causes renal vasoconstriction and vascular</w:t>
      </w:r>
      <w:r>
        <w:rPr>
          <w:sz w:val="20"/>
          <w:szCs w:val="20"/>
        </w:rPr>
        <w:t xml:space="preserve"> </w:t>
      </w:r>
      <w:r w:rsidRPr="002703E7">
        <w:rPr>
          <w:sz w:val="20"/>
          <w:szCs w:val="20"/>
        </w:rPr>
        <w:t>damage but is injurious to the glomerular endothelial cell.</w:t>
      </w:r>
      <w:r>
        <w:rPr>
          <w:sz w:val="20"/>
          <w:szCs w:val="20"/>
        </w:rPr>
        <w:t xml:space="preserve"> (Id.)</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Pr>
          <w:sz w:val="20"/>
          <w:szCs w:val="20"/>
        </w:rPr>
        <w:t>D. cisplatin</w:t>
      </w:r>
    </w:p>
    <w:p w:rsidR="00ED758B" w:rsidRPr="00B57313" w:rsidRDefault="00ED758B" w:rsidP="00ED758B">
      <w:pPr>
        <w:spacing w:after="0" w:line="240" w:lineRule="auto"/>
        <w:rPr>
          <w:sz w:val="20"/>
          <w:szCs w:val="20"/>
        </w:rPr>
      </w:pPr>
      <w:r>
        <w:rPr>
          <w:sz w:val="20"/>
          <w:szCs w:val="20"/>
        </w:rPr>
        <w:t>*</w:t>
      </w:r>
      <w:r w:rsidRPr="00B57313">
        <w:rPr>
          <w:sz w:val="20"/>
          <w:szCs w:val="20"/>
        </w:rPr>
        <w:t>Early effects of cisplatin are decreases in RBF and GFR produced</w:t>
      </w:r>
      <w:r>
        <w:rPr>
          <w:sz w:val="20"/>
          <w:szCs w:val="20"/>
        </w:rPr>
        <w:t xml:space="preserve"> </w:t>
      </w:r>
      <w:r w:rsidRPr="00B57313">
        <w:rPr>
          <w:sz w:val="20"/>
          <w:szCs w:val="20"/>
        </w:rPr>
        <w:t>by vasoconstriction and is followed by tubular injury with</w:t>
      </w:r>
      <w:r>
        <w:rPr>
          <w:sz w:val="20"/>
          <w:szCs w:val="20"/>
        </w:rPr>
        <w:t xml:space="preserve"> </w:t>
      </w:r>
      <w:r w:rsidRPr="00B57313">
        <w:rPr>
          <w:sz w:val="20"/>
          <w:szCs w:val="20"/>
        </w:rPr>
        <w:t>enzymuria. The early polyuria, has been suggested, to result from</w:t>
      </w:r>
      <w:r>
        <w:rPr>
          <w:sz w:val="20"/>
          <w:szCs w:val="20"/>
        </w:rPr>
        <w:t xml:space="preserve"> </w:t>
      </w:r>
      <w:r w:rsidRPr="00B57313">
        <w:rPr>
          <w:sz w:val="20"/>
          <w:szCs w:val="20"/>
        </w:rPr>
        <w:t>the inhibition of vasopressin release. Although</w:t>
      </w:r>
      <w:r>
        <w:rPr>
          <w:sz w:val="20"/>
          <w:szCs w:val="20"/>
        </w:rPr>
        <w:t xml:space="preserve"> </w:t>
      </w:r>
      <w:r w:rsidRPr="00B57313">
        <w:rPr>
          <w:sz w:val="20"/>
          <w:szCs w:val="20"/>
        </w:rPr>
        <w:t>the primary cellular target associated with ARF is the proximal</w:t>
      </w:r>
      <w:r>
        <w:rPr>
          <w:sz w:val="20"/>
          <w:szCs w:val="20"/>
        </w:rPr>
        <w:t xml:space="preserve"> </w:t>
      </w:r>
      <w:r w:rsidRPr="00B57313">
        <w:rPr>
          <w:sz w:val="20"/>
          <w:szCs w:val="20"/>
        </w:rPr>
        <w:t>tubule S3 segment in the rat, in humans the S1 and S2 segments,</w:t>
      </w:r>
      <w:r>
        <w:rPr>
          <w:sz w:val="20"/>
          <w:szCs w:val="20"/>
        </w:rPr>
        <w:t xml:space="preserve"> </w:t>
      </w:r>
      <w:r w:rsidRPr="00B57313">
        <w:rPr>
          <w:sz w:val="20"/>
          <w:szCs w:val="20"/>
        </w:rPr>
        <w:t>distal tubule, and collecting ducts can also be affected. The chronic</w:t>
      </w:r>
      <w:r>
        <w:rPr>
          <w:sz w:val="20"/>
          <w:szCs w:val="20"/>
        </w:rPr>
        <w:t xml:space="preserve"> </w:t>
      </w:r>
      <w:r w:rsidRPr="00B57313">
        <w:rPr>
          <w:sz w:val="20"/>
          <w:szCs w:val="20"/>
        </w:rPr>
        <w:t>renal failure observed with cisplatin is due to prolonged exposure</w:t>
      </w:r>
      <w:r>
        <w:rPr>
          <w:sz w:val="20"/>
          <w:szCs w:val="20"/>
        </w:rPr>
        <w:t xml:space="preserve"> </w:t>
      </w:r>
      <w:r w:rsidRPr="00B57313">
        <w:rPr>
          <w:sz w:val="20"/>
          <w:szCs w:val="20"/>
        </w:rPr>
        <w:t>and is characterized by focal necrosis in numerous segments of the</w:t>
      </w:r>
    </w:p>
    <w:p w:rsidR="00ED758B" w:rsidRDefault="00ED758B" w:rsidP="00ED758B">
      <w:pPr>
        <w:spacing w:after="0" w:line="240" w:lineRule="auto"/>
        <w:rPr>
          <w:sz w:val="20"/>
          <w:szCs w:val="20"/>
        </w:rPr>
      </w:pPr>
      <w:r w:rsidRPr="00B57313">
        <w:rPr>
          <w:sz w:val="20"/>
          <w:szCs w:val="20"/>
        </w:rPr>
        <w:t>nephron without a significant effect on the glomerulus.</w:t>
      </w:r>
      <w:r>
        <w:rPr>
          <w:sz w:val="20"/>
          <w:szCs w:val="20"/>
        </w:rPr>
        <w:t xml:space="preserve"> (Id. at p. 604)</w:t>
      </w:r>
    </w:p>
    <w:p w:rsidR="00ED758B" w:rsidRDefault="00ED758B" w:rsidP="00ED758B">
      <w:pPr>
        <w:spacing w:after="0" w:line="240" w:lineRule="auto"/>
        <w:rPr>
          <w:sz w:val="20"/>
          <w:szCs w:val="20"/>
        </w:rPr>
      </w:pPr>
    </w:p>
    <w:p w:rsidR="00ED758B" w:rsidRDefault="00ED758B" w:rsidP="00ED758B">
      <w:pPr>
        <w:spacing w:after="0" w:line="240" w:lineRule="auto"/>
        <w:rPr>
          <w:sz w:val="20"/>
          <w:szCs w:val="20"/>
        </w:rPr>
      </w:pPr>
      <w:r>
        <w:rPr>
          <w:sz w:val="20"/>
          <w:szCs w:val="20"/>
        </w:rPr>
        <w:t>E. Acetaminophen</w:t>
      </w:r>
    </w:p>
    <w:p w:rsidR="00ED758B" w:rsidRPr="00B57313" w:rsidRDefault="00ED758B" w:rsidP="00ED758B">
      <w:pPr>
        <w:spacing w:after="0" w:line="240" w:lineRule="auto"/>
        <w:rPr>
          <w:sz w:val="20"/>
          <w:szCs w:val="20"/>
        </w:rPr>
      </w:pPr>
      <w:r w:rsidRPr="00B57313">
        <w:rPr>
          <w:sz w:val="20"/>
          <w:szCs w:val="20"/>
        </w:rPr>
        <w:t>*Large doses of the antipyretic and analgesic acetaminophen</w:t>
      </w:r>
      <w:r>
        <w:rPr>
          <w:sz w:val="20"/>
          <w:szCs w:val="20"/>
        </w:rPr>
        <w:t xml:space="preserve"> </w:t>
      </w:r>
      <w:r w:rsidRPr="00B57313">
        <w:rPr>
          <w:sz w:val="20"/>
          <w:szCs w:val="20"/>
        </w:rPr>
        <w:t>(APAP) are commonly associated with hepatoxicity. However, large doses of APAP can also cause</w:t>
      </w:r>
      <w:r>
        <w:rPr>
          <w:sz w:val="20"/>
          <w:szCs w:val="20"/>
        </w:rPr>
        <w:t xml:space="preserve"> </w:t>
      </w:r>
      <w:r w:rsidRPr="00B57313">
        <w:rPr>
          <w:sz w:val="20"/>
          <w:szCs w:val="20"/>
        </w:rPr>
        <w:t>nephrotoxicity in humans and animals. APAP nephrotoxicity is</w:t>
      </w:r>
    </w:p>
    <w:p w:rsidR="00ED758B" w:rsidRPr="00B57313" w:rsidRDefault="00ED758B" w:rsidP="00ED758B">
      <w:pPr>
        <w:spacing w:after="0" w:line="240" w:lineRule="auto"/>
        <w:rPr>
          <w:sz w:val="20"/>
          <w:szCs w:val="20"/>
        </w:rPr>
      </w:pPr>
      <w:r w:rsidRPr="00B57313">
        <w:rPr>
          <w:sz w:val="20"/>
          <w:szCs w:val="20"/>
        </w:rPr>
        <w:t>characterized by proximal tubular necrosis with increases in BUN</w:t>
      </w:r>
      <w:r>
        <w:rPr>
          <w:sz w:val="20"/>
          <w:szCs w:val="20"/>
        </w:rPr>
        <w:t xml:space="preserve"> </w:t>
      </w:r>
      <w:r w:rsidRPr="00B57313">
        <w:rPr>
          <w:sz w:val="20"/>
          <w:szCs w:val="20"/>
        </w:rPr>
        <w:t>and plasma creatinine; decreases in GFR and clearance of paraaminohippurate;</w:t>
      </w:r>
      <w:r>
        <w:rPr>
          <w:sz w:val="20"/>
          <w:szCs w:val="20"/>
        </w:rPr>
        <w:t xml:space="preserve"> </w:t>
      </w:r>
      <w:r w:rsidRPr="00B57313">
        <w:rPr>
          <w:sz w:val="20"/>
          <w:szCs w:val="20"/>
        </w:rPr>
        <w:t>increases in the fractional excretion of water,</w:t>
      </w:r>
      <w:r>
        <w:rPr>
          <w:sz w:val="20"/>
          <w:szCs w:val="20"/>
        </w:rPr>
        <w:t xml:space="preserve"> </w:t>
      </w:r>
      <w:r w:rsidRPr="00B57313">
        <w:rPr>
          <w:sz w:val="20"/>
          <w:szCs w:val="20"/>
        </w:rPr>
        <w:t>sodium, and potassium; and increases in urinary glucose, protein,</w:t>
      </w:r>
      <w:r>
        <w:rPr>
          <w:sz w:val="20"/>
          <w:szCs w:val="20"/>
        </w:rPr>
        <w:t xml:space="preserve"> </w:t>
      </w:r>
      <w:r w:rsidRPr="00B57313">
        <w:rPr>
          <w:sz w:val="20"/>
          <w:szCs w:val="20"/>
        </w:rPr>
        <w:t>and brush-border enzymes. There appears to be a marked species</w:t>
      </w:r>
    </w:p>
    <w:p w:rsidR="00ED758B" w:rsidRPr="00B57313" w:rsidRDefault="00ED758B" w:rsidP="00ED758B">
      <w:pPr>
        <w:spacing w:after="0" w:line="240" w:lineRule="auto"/>
        <w:rPr>
          <w:sz w:val="20"/>
          <w:szCs w:val="20"/>
        </w:rPr>
      </w:pPr>
      <w:r w:rsidRPr="00B57313">
        <w:rPr>
          <w:sz w:val="20"/>
          <w:szCs w:val="20"/>
        </w:rPr>
        <w:t>difference in the nature and mechanism of APAP nephrotoxicity. Morphologically, the primary</w:t>
      </w:r>
    </w:p>
    <w:p w:rsidR="00ED758B" w:rsidRPr="00B57313" w:rsidRDefault="00ED758B" w:rsidP="00ED758B">
      <w:pPr>
        <w:spacing w:after="0" w:line="240" w:lineRule="auto"/>
        <w:rPr>
          <w:sz w:val="20"/>
          <w:szCs w:val="20"/>
        </w:rPr>
      </w:pPr>
      <w:r w:rsidRPr="00B57313">
        <w:rPr>
          <w:sz w:val="20"/>
          <w:szCs w:val="20"/>
        </w:rPr>
        <w:t>targets in the mouse kidney are the S1 and S2 segments of the</w:t>
      </w:r>
      <w:r>
        <w:rPr>
          <w:sz w:val="20"/>
          <w:szCs w:val="20"/>
        </w:rPr>
        <w:t xml:space="preserve"> </w:t>
      </w:r>
      <w:r w:rsidRPr="00B57313">
        <w:rPr>
          <w:sz w:val="20"/>
          <w:szCs w:val="20"/>
        </w:rPr>
        <w:t>proximal tubule, whereas in the rat kidney the S3 segment is the target.</w:t>
      </w:r>
      <w:r>
        <w:rPr>
          <w:sz w:val="20"/>
          <w:szCs w:val="20"/>
        </w:rPr>
        <w:t xml:space="preserve"> (Id. at p. 602)</w:t>
      </w:r>
    </w:p>
    <w:p w:rsidR="00ED758B" w:rsidRDefault="00ED758B" w:rsidP="00ED758B">
      <w:pPr>
        <w:spacing w:after="0" w:line="240" w:lineRule="auto"/>
        <w:rPr>
          <w:b/>
          <w:sz w:val="20"/>
          <w:szCs w:val="20"/>
          <w:highlight w:val="yellow"/>
        </w:rPr>
      </w:pPr>
    </w:p>
    <w:p w:rsidR="00ED758B" w:rsidRDefault="00ED758B" w:rsidP="00ED758B">
      <w:pPr>
        <w:spacing w:after="0" w:line="240" w:lineRule="auto"/>
        <w:rPr>
          <w:b/>
          <w:sz w:val="20"/>
          <w:szCs w:val="20"/>
        </w:rPr>
      </w:pPr>
      <w:r w:rsidRPr="004063BE">
        <w:rPr>
          <w:b/>
          <w:sz w:val="20"/>
          <w:szCs w:val="20"/>
          <w:highlight w:val="yellow"/>
        </w:rPr>
        <w:t>F. all of the above</w:t>
      </w:r>
    </w:p>
    <w:p w:rsidR="00ED758B" w:rsidRDefault="00ED758B" w:rsidP="00ED758B">
      <w:pPr>
        <w:spacing w:after="0" w:line="240" w:lineRule="auto"/>
        <w:rPr>
          <w:sz w:val="20"/>
          <w:szCs w:val="20"/>
        </w:rPr>
      </w:pPr>
      <w:r>
        <w:rPr>
          <w:sz w:val="20"/>
          <w:szCs w:val="20"/>
        </w:rPr>
        <w:t>G. none of the above</w:t>
      </w:r>
    </w:p>
    <w:p w:rsidR="00ED758B" w:rsidRDefault="00ED758B" w:rsidP="00ED758B">
      <w:pPr>
        <w:spacing w:after="0" w:line="240" w:lineRule="auto"/>
        <w:rPr>
          <w:sz w:val="20"/>
          <w:szCs w:val="20"/>
        </w:rPr>
      </w:pPr>
      <w:r>
        <w:rPr>
          <w:sz w:val="20"/>
          <w:szCs w:val="20"/>
        </w:rPr>
        <w:t>H. A, B, and C</w:t>
      </w:r>
    </w:p>
    <w:p w:rsidR="00ED758B" w:rsidRPr="00330117" w:rsidRDefault="00ED758B" w:rsidP="00ED758B">
      <w:pPr>
        <w:spacing w:after="0" w:line="240" w:lineRule="auto"/>
        <w:rPr>
          <w:sz w:val="20"/>
          <w:szCs w:val="20"/>
        </w:rPr>
      </w:pPr>
      <w:r>
        <w:rPr>
          <w:sz w:val="20"/>
          <w:szCs w:val="20"/>
        </w:rPr>
        <w:t>I. C, D, and E</w:t>
      </w:r>
    </w:p>
    <w:p w:rsidR="00ED758B" w:rsidRDefault="00ED758B" w:rsidP="00ED758B">
      <w:pPr>
        <w:spacing w:after="0" w:line="240" w:lineRule="auto"/>
      </w:pPr>
    </w:p>
    <w:p w:rsidR="00ED758B" w:rsidRPr="004063BE" w:rsidRDefault="00ED758B" w:rsidP="00ED758B">
      <w:pPr>
        <w:spacing w:after="0" w:line="240" w:lineRule="auto"/>
        <w:rPr>
          <w:sz w:val="36"/>
          <w:szCs w:val="36"/>
        </w:rPr>
      </w:pPr>
      <w:r w:rsidRPr="004063BE">
        <w:rPr>
          <w:sz w:val="36"/>
          <w:szCs w:val="36"/>
        </w:rPr>
        <w:t>40. Examples of significant concentrations of a toxicant in a tissue that is not a target organ include all of the following except ___.</w:t>
      </w:r>
    </w:p>
    <w:p w:rsidR="00ED758B" w:rsidRDefault="00ED758B" w:rsidP="00ED758B">
      <w:pPr>
        <w:spacing w:after="0" w:line="240" w:lineRule="auto"/>
      </w:pPr>
      <w:r>
        <w:t>Note: Distribution of toxicants to specific sites may be hindered by several processes. The processes include (1) binding to plasma proteins, (2) specialized barriers, (3) distribution to storage sites such as adipose tissue (e.g., DDT and TCDD) or bone (e.g., lead), (4) association with intracellular binding proteins, and (5) export from cells.</w:t>
      </w:r>
    </w:p>
    <w:p w:rsidR="00ED758B" w:rsidRDefault="00ED758B" w:rsidP="00ED758B">
      <w:pPr>
        <w:spacing w:after="0" w:line="240" w:lineRule="auto"/>
      </w:pPr>
    </w:p>
    <w:p w:rsidR="00ED758B" w:rsidRDefault="00ED758B" w:rsidP="00ED758B">
      <w:pPr>
        <w:spacing w:after="0" w:line="240" w:lineRule="auto"/>
      </w:pPr>
      <w:r>
        <w:t>A. lead in bone</w:t>
      </w:r>
    </w:p>
    <w:p w:rsidR="00ED758B" w:rsidRPr="00D41537" w:rsidRDefault="00ED758B" w:rsidP="00ED758B">
      <w:pPr>
        <w:spacing w:after="0" w:line="240" w:lineRule="auto"/>
        <w:rPr>
          <w:b/>
          <w:i/>
        </w:rPr>
      </w:pPr>
      <w:r>
        <w:t xml:space="preserve">*The fraction of lead in bone increases with age from 70% of body burden in childhood to as much as 95% in adulthood, with a </w:t>
      </w:r>
      <w:r w:rsidRPr="00D41537">
        <w:rPr>
          <w:b/>
          <w:i/>
        </w:rPr>
        <w:t>half-life of about 20 years</w:t>
      </w:r>
      <w:r>
        <w:t xml:space="preserve">. </w:t>
      </w:r>
      <w:r w:rsidRPr="00D41537">
        <w:rPr>
          <w:b/>
          <w:i/>
        </w:rPr>
        <w:t>Lead in trabecular bone is more labile and has a</w:t>
      </w:r>
    </w:p>
    <w:p w:rsidR="00ED758B" w:rsidRDefault="00ED758B" w:rsidP="00ED758B">
      <w:pPr>
        <w:spacing w:after="0" w:line="240" w:lineRule="auto"/>
      </w:pPr>
      <w:r w:rsidRPr="00D41537">
        <w:rPr>
          <w:b/>
          <w:i/>
        </w:rPr>
        <w:t>shorter turnover time than cortical bone</w:t>
      </w:r>
      <w:r>
        <w:t>. Lead released from bones may contribute up to 50% of the lead in blood, and is a significant source of endogenous exposure. (C&amp;D 7</w:t>
      </w:r>
      <w:r w:rsidRPr="00FF6976">
        <w:rPr>
          <w:vertAlign w:val="superscript"/>
        </w:rPr>
        <w:t>th</w:t>
      </w:r>
      <w:r>
        <w:t xml:space="preserve"> Ed., at p. 944)</w:t>
      </w:r>
    </w:p>
    <w:p w:rsidR="00ED758B" w:rsidRDefault="00ED758B" w:rsidP="00ED758B">
      <w:pPr>
        <w:spacing w:after="0" w:line="240" w:lineRule="auto"/>
      </w:pPr>
    </w:p>
    <w:p w:rsidR="00ED758B" w:rsidRDefault="00ED758B" w:rsidP="00ED758B">
      <w:pPr>
        <w:spacing w:after="0" w:line="240" w:lineRule="auto"/>
      </w:pPr>
      <w:r>
        <w:lastRenderedPageBreak/>
        <w:t>B. DDT in adipose tissue</w:t>
      </w:r>
    </w:p>
    <w:p w:rsidR="00ED758B" w:rsidRPr="00C60978" w:rsidRDefault="00ED758B" w:rsidP="00ED758B">
      <w:pPr>
        <w:spacing w:after="0" w:line="240" w:lineRule="auto"/>
      </w:pPr>
      <w:r w:rsidRPr="00C60978">
        <w:t>*The lipophilic nature of these compounds also permits</w:t>
      </w:r>
      <w:r>
        <w:t xml:space="preserve"> </w:t>
      </w:r>
      <w:r w:rsidRPr="00C60978">
        <w:t>rapid penetration of cell membranes and uptake by tissues, and it</w:t>
      </w:r>
      <w:r>
        <w:t xml:space="preserve"> </w:t>
      </w:r>
      <w:r w:rsidRPr="00C60978">
        <w:t>is not surprising that highly lipophilic toxicants are distributed and</w:t>
      </w:r>
      <w:r>
        <w:t xml:space="preserve"> </w:t>
      </w:r>
      <w:r w:rsidRPr="00C60978">
        <w:t>concentrated in body fat. The environmental accumulation and potential</w:t>
      </w:r>
      <w:r>
        <w:t xml:space="preserve"> </w:t>
      </w:r>
      <w:r w:rsidRPr="00C60978">
        <w:t>toxicological significance of long-term storage of numerous</w:t>
      </w:r>
      <w:r>
        <w:t xml:space="preserve"> </w:t>
      </w:r>
      <w:r w:rsidRPr="00C60978">
        <w:t xml:space="preserve">compounds including the pesticides aldrin, chlordane, </w:t>
      </w:r>
      <w:r w:rsidRPr="00C60978">
        <w:rPr>
          <w:b/>
          <w:i/>
        </w:rPr>
        <w:t>DDT</w:t>
      </w:r>
      <w:r w:rsidRPr="00C60978">
        <w:t>, dieldrin,</w:t>
      </w:r>
      <w:r>
        <w:t xml:space="preserve"> </w:t>
      </w:r>
      <w:r w:rsidRPr="00C60978">
        <w:t xml:space="preserve">endrin, heptachlor, mirex, and toxaphene, along with </w:t>
      </w:r>
      <w:r w:rsidRPr="00C60978">
        <w:rPr>
          <w:b/>
          <w:i/>
        </w:rPr>
        <w:t>polychlorinated and polybrominated biphenyls, dioxins</w:t>
      </w:r>
      <w:r w:rsidRPr="00C60978">
        <w:t>, and furans has led to</w:t>
      </w:r>
      <w:r>
        <w:t xml:space="preserve"> </w:t>
      </w:r>
      <w:r w:rsidRPr="00C60978">
        <w:t>international treaties controlling the use of these persistent organic</w:t>
      </w:r>
      <w:r>
        <w:t xml:space="preserve"> </w:t>
      </w:r>
      <w:r w:rsidRPr="00C60978">
        <w:t>pollutants. The potential for these compounds to produce toxicity,</w:t>
      </w:r>
      <w:r>
        <w:t xml:space="preserve"> </w:t>
      </w:r>
      <w:r w:rsidRPr="00C60978">
        <w:t>including carcinogenic, developmental, and endocrine effects is related</w:t>
      </w:r>
      <w:r>
        <w:t xml:space="preserve"> </w:t>
      </w:r>
      <w:r w:rsidRPr="00C60978">
        <w:t>to their accumulation and storage in body fat</w:t>
      </w:r>
      <w:r>
        <w:t>. (Id. at p. 147)</w:t>
      </w:r>
    </w:p>
    <w:p w:rsidR="00ED758B" w:rsidRDefault="00ED758B" w:rsidP="00ED758B">
      <w:pPr>
        <w:spacing w:after="0" w:line="240" w:lineRule="auto"/>
        <w:rPr>
          <w:b/>
          <w:highlight w:val="yellow"/>
        </w:rPr>
      </w:pPr>
    </w:p>
    <w:p w:rsidR="00ED758B" w:rsidRPr="00723407" w:rsidRDefault="00ED758B" w:rsidP="00ED758B">
      <w:pPr>
        <w:spacing w:after="0" w:line="240" w:lineRule="auto"/>
        <w:rPr>
          <w:b/>
        </w:rPr>
      </w:pPr>
      <w:r w:rsidRPr="004063BE">
        <w:rPr>
          <w:b/>
          <w:highlight w:val="yellow"/>
        </w:rPr>
        <w:t>C. paraquat in lung</w:t>
      </w:r>
    </w:p>
    <w:p w:rsidR="00ED758B" w:rsidRDefault="00ED758B" w:rsidP="00ED758B">
      <w:pPr>
        <w:spacing w:after="0" w:line="240" w:lineRule="auto"/>
      </w:pPr>
      <w:r>
        <w:t xml:space="preserve">Upon absorption, independent of the route of exposure, paraquat accumulates in the lung and the kidney, and these two organs are the most susceptible to paraquat-induced injury. Paraquat is very poorly metabolized, and is excreted almost unchanged in the urine. Paraquat has minimal to no genotoxic activity, is not carcinogenic in rodents, has no effect on fertility, is not teratogenic, and only produces fetotoxicity at maternally toxic doses. Thus, the major toxicological concerns for paraquat are related to its acute systemic effects, particularly in the lung, and secondarily, the kidney. </w:t>
      </w:r>
      <w:r w:rsidRPr="00D41537">
        <w:rPr>
          <w:b/>
          <w:i/>
        </w:rPr>
        <w:t>The basis for the selective toxicity of paraquat to the lung resides in its ability to concentrate in alveolar type II and I cells and Clara cells</w:t>
      </w:r>
      <w:r>
        <w:t>. (Id. at p. 913)</w:t>
      </w:r>
    </w:p>
    <w:p w:rsidR="00ED758B" w:rsidRDefault="00ED758B" w:rsidP="00ED758B">
      <w:pPr>
        <w:spacing w:after="0" w:line="240" w:lineRule="auto"/>
      </w:pPr>
    </w:p>
    <w:p w:rsidR="00ED758B" w:rsidRDefault="00ED758B" w:rsidP="00ED758B">
      <w:pPr>
        <w:spacing w:after="0" w:line="240" w:lineRule="auto"/>
      </w:pPr>
      <w:r>
        <w:t>D. TCDD in adipose tissue</w:t>
      </w:r>
    </w:p>
    <w:p w:rsidR="00ED758B" w:rsidRPr="003D1A4B" w:rsidRDefault="00ED758B" w:rsidP="00ED758B">
      <w:pPr>
        <w:spacing w:after="0" w:line="240" w:lineRule="auto"/>
      </w:pPr>
      <w:r>
        <w:t>*See note under option “B”</w:t>
      </w:r>
    </w:p>
    <w:sectPr w:rsidR="00ED758B" w:rsidRPr="003D1A4B">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1C37" w:rsidRDefault="00521C37" w:rsidP="00521C37">
      <w:pPr>
        <w:spacing w:after="0" w:line="240" w:lineRule="auto"/>
      </w:pPr>
      <w:r>
        <w:separator/>
      </w:r>
    </w:p>
  </w:endnote>
  <w:endnote w:type="continuationSeparator" w:id="0">
    <w:p w:rsidR="00521C37" w:rsidRDefault="00521C37" w:rsidP="00521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C37" w:rsidRDefault="00521C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C37" w:rsidRDefault="00521C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C37" w:rsidRDefault="00521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1C37" w:rsidRDefault="00521C37" w:rsidP="00521C37">
      <w:pPr>
        <w:spacing w:after="0" w:line="240" w:lineRule="auto"/>
      </w:pPr>
      <w:r>
        <w:separator/>
      </w:r>
    </w:p>
  </w:footnote>
  <w:footnote w:type="continuationSeparator" w:id="0">
    <w:p w:rsidR="00521C37" w:rsidRDefault="00521C37" w:rsidP="00521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C37" w:rsidRDefault="00521C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C37" w:rsidRDefault="00521C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C37" w:rsidRDefault="00521C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B71"/>
    <w:rsid w:val="000431D7"/>
    <w:rsid w:val="00070CC5"/>
    <w:rsid w:val="00097D72"/>
    <w:rsid w:val="000A52CA"/>
    <w:rsid w:val="000C30F2"/>
    <w:rsid w:val="00107C85"/>
    <w:rsid w:val="001114E4"/>
    <w:rsid w:val="00117AEE"/>
    <w:rsid w:val="0015025A"/>
    <w:rsid w:val="001D70D7"/>
    <w:rsid w:val="00266439"/>
    <w:rsid w:val="003A2A51"/>
    <w:rsid w:val="003A4858"/>
    <w:rsid w:val="00403B71"/>
    <w:rsid w:val="00433ED9"/>
    <w:rsid w:val="00444999"/>
    <w:rsid w:val="004A7872"/>
    <w:rsid w:val="004D5BF9"/>
    <w:rsid w:val="00521C37"/>
    <w:rsid w:val="00523637"/>
    <w:rsid w:val="005C1870"/>
    <w:rsid w:val="0068342F"/>
    <w:rsid w:val="00733BC5"/>
    <w:rsid w:val="00734BE3"/>
    <w:rsid w:val="00767C58"/>
    <w:rsid w:val="00775E1C"/>
    <w:rsid w:val="00871952"/>
    <w:rsid w:val="008A5F03"/>
    <w:rsid w:val="008D0646"/>
    <w:rsid w:val="00906F37"/>
    <w:rsid w:val="009634C1"/>
    <w:rsid w:val="009C4CDC"/>
    <w:rsid w:val="00A06673"/>
    <w:rsid w:val="00A60566"/>
    <w:rsid w:val="00A905E1"/>
    <w:rsid w:val="00AC35F3"/>
    <w:rsid w:val="00AD748D"/>
    <w:rsid w:val="00AE08B7"/>
    <w:rsid w:val="00AF5DD3"/>
    <w:rsid w:val="00AF6745"/>
    <w:rsid w:val="00B15F07"/>
    <w:rsid w:val="00B232FB"/>
    <w:rsid w:val="00B42ADD"/>
    <w:rsid w:val="00B454C4"/>
    <w:rsid w:val="00B57F07"/>
    <w:rsid w:val="00BE0600"/>
    <w:rsid w:val="00C53C40"/>
    <w:rsid w:val="00C6000A"/>
    <w:rsid w:val="00C90FAE"/>
    <w:rsid w:val="00CC433B"/>
    <w:rsid w:val="00D16286"/>
    <w:rsid w:val="00D20FD4"/>
    <w:rsid w:val="00D329DD"/>
    <w:rsid w:val="00DB2563"/>
    <w:rsid w:val="00DF12A9"/>
    <w:rsid w:val="00E00168"/>
    <w:rsid w:val="00E02664"/>
    <w:rsid w:val="00E478BD"/>
    <w:rsid w:val="00E56276"/>
    <w:rsid w:val="00E66D78"/>
    <w:rsid w:val="00ED38A2"/>
    <w:rsid w:val="00ED758B"/>
    <w:rsid w:val="00F549D3"/>
    <w:rsid w:val="00FD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3B71"/>
  </w:style>
  <w:style w:type="paragraph" w:styleId="Heading1">
    <w:name w:val="heading 1"/>
    <w:basedOn w:val="Normal"/>
    <w:next w:val="Normal"/>
    <w:link w:val="Heading1Char"/>
    <w:uiPriority w:val="9"/>
    <w:qFormat/>
    <w:rsid w:val="00403B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B7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97D72"/>
    <w:pPr>
      <w:spacing w:after="200" w:line="276" w:lineRule="auto"/>
      <w:ind w:left="720"/>
      <w:contextualSpacing/>
    </w:pPr>
  </w:style>
  <w:style w:type="character" w:styleId="Hyperlink">
    <w:name w:val="Hyperlink"/>
    <w:basedOn w:val="DefaultParagraphFont"/>
    <w:uiPriority w:val="99"/>
    <w:unhideWhenUsed/>
    <w:rsid w:val="00ED758B"/>
    <w:rPr>
      <w:color w:val="0563C1" w:themeColor="hyperlink"/>
      <w:u w:val="single"/>
    </w:rPr>
  </w:style>
  <w:style w:type="paragraph" w:styleId="Header">
    <w:name w:val="header"/>
    <w:basedOn w:val="Normal"/>
    <w:link w:val="HeaderChar"/>
    <w:uiPriority w:val="99"/>
    <w:unhideWhenUsed/>
    <w:rsid w:val="00521C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C37"/>
  </w:style>
  <w:style w:type="paragraph" w:styleId="Footer">
    <w:name w:val="footer"/>
    <w:basedOn w:val="Normal"/>
    <w:link w:val="FooterChar"/>
    <w:uiPriority w:val="99"/>
    <w:unhideWhenUsed/>
    <w:rsid w:val="00521C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384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medicine.medscape.com/article/819776-clinical" TargetMode="External"/><Relationship Id="rId13" Type="http://schemas.openxmlformats.org/officeDocument/2006/relationships/hyperlink" Target="https://en.wikipedia.org/wiki/Lysergic_acid_diethylamide" TargetMode="Externa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acep.org/Clinical---Practice-Management/Pediatric-Clonidine-Poisoning-Is-on-the-Rise/" TargetMode="Externa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hyperlink" Target="https://en.wikipedia.org/wiki/Renal_papilla" TargetMode="External"/><Relationship Id="rId24" Type="http://schemas.openxmlformats.org/officeDocument/2006/relationships/customXml" Target="../customXml/item3.xml"/><Relationship Id="rId5"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customXml" Target="../customXml/item2.xml"/><Relationship Id="rId10" Type="http://schemas.openxmlformats.org/officeDocument/2006/relationships/hyperlink" Target="http://www.ninds.nih.gov/disorders/gbs/detail_gbs.htm" TargetMode="External"/><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toxnet.nlm.nih.gov/cgi-bin/sis/search/a?dbs+hsdb:@term+@DOCNO+3040" TargetMode="External"/><Relationship Id="rId14" Type="http://schemas.openxmlformats.org/officeDocument/2006/relationships/header" Target="header1.xml"/><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B7F2886B3614BAD1C6143B699D609" ma:contentTypeVersion="12" ma:contentTypeDescription="Create a new document." ma:contentTypeScope="" ma:versionID="8d6f94fb22da2931efc8eabeca6510bb">
  <xsd:schema xmlns:xsd="http://www.w3.org/2001/XMLSchema" xmlns:xs="http://www.w3.org/2001/XMLSchema" xmlns:p="http://schemas.microsoft.com/office/2006/metadata/properties" xmlns:ns2="5d6ef54a-aa24-4e91-bc8b-44812b1eded1" xmlns:ns3="a7046a94-50c7-43c0-b98b-a3969f4076e7" targetNamespace="http://schemas.microsoft.com/office/2006/metadata/properties" ma:root="true" ma:fieldsID="cc0728bd40b4971c3e26cb78e9cfffca" ns2:_="" ns3:_="">
    <xsd:import namespace="5d6ef54a-aa24-4e91-bc8b-44812b1eded1"/>
    <xsd:import namespace="a7046a94-50c7-43c0-b98b-a3969f4076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ef54a-aa24-4e91-bc8b-44812b1ede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33771c-307d-4a60-b7ad-eff2f0afcd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46a94-50c7-43c0-b98b-a3969f4076e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83d8983-1580-40b6-b87d-1f94fe43acac}" ma:internalName="TaxCatchAll" ma:showField="CatchAllData" ma:web="a7046a94-50c7-43c0-b98b-a3969f407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6ef54a-aa24-4e91-bc8b-44812b1eded1">
      <Terms xmlns="http://schemas.microsoft.com/office/infopath/2007/PartnerControls"/>
    </lcf76f155ced4ddcb4097134ff3c332f>
    <TaxCatchAll xmlns="a7046a94-50c7-43c0-b98b-a3969f4076e7" xsi:nil="true"/>
  </documentManagement>
</p:properties>
</file>

<file path=customXml/itemProps1.xml><?xml version="1.0" encoding="utf-8"?>
<ds:datastoreItem xmlns:ds="http://schemas.openxmlformats.org/officeDocument/2006/customXml" ds:itemID="{3CF4DD8C-C42D-4A4E-88ED-BC1EAD10AABB}"/>
</file>

<file path=customXml/itemProps2.xml><?xml version="1.0" encoding="utf-8"?>
<ds:datastoreItem xmlns:ds="http://schemas.openxmlformats.org/officeDocument/2006/customXml" ds:itemID="{6DCE5B26-17FB-4782-B41E-565BD2E6BBB8}"/>
</file>

<file path=customXml/itemProps3.xml><?xml version="1.0" encoding="utf-8"?>
<ds:datastoreItem xmlns:ds="http://schemas.openxmlformats.org/officeDocument/2006/customXml" ds:itemID="{38944247-B651-46C4-A2D3-41C9D25FD385}"/>
</file>

<file path=docProps/app.xml><?xml version="1.0" encoding="utf-8"?>
<Properties xmlns="http://schemas.openxmlformats.org/officeDocument/2006/extended-properties" xmlns:vt="http://schemas.openxmlformats.org/officeDocument/2006/docPropsVTypes">
  <Template>Normal.dotm</Template>
  <TotalTime>0</TotalTime>
  <Pages>14</Pages>
  <Words>4502</Words>
  <Characters>25665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2018-04-20T19:29:00Z</dcterms:created>
  <dcterms:modified xsi:type="dcterms:W3CDTF">2018-04-20T19:29:00Z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0x010100FC9B7F2886B3614BAD1C6143B699D609</vt:lpwstr>
  </property>
</Properties>
</file>