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1850" w:rsidRPr="00DB1854" w:rsidRDefault="00721850" w:rsidP="00721850">
      <w:pPr>
        <w:spacing w:before="120" w:after="0" w:line="240" w:lineRule="auto"/>
        <w:rPr>
          <w:b/>
          <w:sz w:val="36"/>
          <w:szCs w:val="36"/>
        </w:rPr>
      </w:pPr>
      <w:bookmarkStart w:id="0" w:name="_GoBack"/>
      <w:bookmarkEnd w:id="0"/>
      <w:r w:rsidRPr="00DB1854">
        <w:rPr>
          <w:b/>
          <w:sz w:val="36"/>
          <w:szCs w:val="36"/>
        </w:rPr>
        <w:t>1. Which one of the following is always contraindicated for treatment of poisoning by chlorinated pesticides?</w:t>
      </w:r>
    </w:p>
    <w:p w:rsidR="00721850" w:rsidRPr="00400AA5" w:rsidRDefault="00721850" w:rsidP="00721850">
      <w:pPr>
        <w:spacing w:before="120" w:after="0" w:line="240" w:lineRule="auto"/>
      </w:pPr>
      <w:r w:rsidRPr="00400AA5">
        <w:t>A. Artificial respiration</w:t>
      </w:r>
      <w:r>
        <w:t xml:space="preserve"> (YES)</w:t>
      </w:r>
    </w:p>
    <w:p w:rsidR="00721850" w:rsidRPr="00400AA5" w:rsidRDefault="00721850" w:rsidP="00721850">
      <w:pPr>
        <w:spacing w:before="120" w:after="0" w:line="240" w:lineRule="auto"/>
      </w:pPr>
      <w:r w:rsidRPr="00400AA5">
        <w:t>B. Cleanse skin, remove from further exposure</w:t>
      </w:r>
      <w:r>
        <w:t xml:space="preserve"> (YES)</w:t>
      </w:r>
    </w:p>
    <w:p w:rsidR="00721850" w:rsidRPr="00954006" w:rsidRDefault="00721850" w:rsidP="00721850">
      <w:pPr>
        <w:spacing w:before="120" w:after="0" w:line="240" w:lineRule="auto"/>
      </w:pPr>
      <w:r w:rsidRPr="00954006">
        <w:t>C. Lavage</w:t>
      </w:r>
      <w:r>
        <w:t xml:space="preserve"> (</w:t>
      </w:r>
      <w:r w:rsidRPr="000B69F3">
        <w:rPr>
          <w:highlight w:val="yellow"/>
        </w:rPr>
        <w:t>YES with care</w:t>
      </w:r>
      <w:r>
        <w:t>)</w:t>
      </w:r>
    </w:p>
    <w:p w:rsidR="00721850" w:rsidRPr="000B69F3" w:rsidRDefault="00721850" w:rsidP="00721850">
      <w:pPr>
        <w:spacing w:before="120" w:after="0" w:line="240" w:lineRule="auto"/>
      </w:pPr>
      <w:r w:rsidRPr="00FF60F7">
        <w:rPr>
          <w:b/>
          <w:highlight w:val="yellow"/>
        </w:rPr>
        <w:t>D. Epinephrine</w:t>
      </w:r>
      <w:r w:rsidRPr="00FF60F7">
        <w:rPr>
          <w:b/>
        </w:rPr>
        <w:t xml:space="preserve"> </w:t>
      </w:r>
      <w:r>
        <w:t xml:space="preserve">Do not give epinephrine, other adrenergic amines or atropine unless absolutely necessary. The enhanced myocardial irritability induced by chlorinated hydrocarbons predisposes to ventricular </w:t>
      </w:r>
      <w:r>
        <w:rPr>
          <w:rFonts w:ascii="Calibri" w:hAnsi="Calibri" w:cs="Calibri"/>
        </w:rPr>
        <w:t>fi</w:t>
      </w:r>
      <w:r>
        <w:t>brillation.</w:t>
      </w:r>
    </w:p>
    <w:p w:rsidR="00721850" w:rsidRDefault="00721850" w:rsidP="00721850">
      <w:pPr>
        <w:spacing w:before="120" w:after="0" w:line="240" w:lineRule="auto"/>
      </w:pPr>
      <w:r w:rsidRPr="00400AA5">
        <w:t>E. Barbiturates for convulsions</w:t>
      </w:r>
      <w:r>
        <w:t xml:space="preserve"> (YES)</w:t>
      </w:r>
    </w:p>
    <w:p w:rsidR="00721850" w:rsidRDefault="00721850" w:rsidP="00721850">
      <w:pPr>
        <w:spacing w:after="0" w:line="240" w:lineRule="auto"/>
      </w:pPr>
    </w:p>
    <w:p w:rsidR="00721850" w:rsidRDefault="00721850" w:rsidP="00721850">
      <w:pPr>
        <w:spacing w:after="0" w:line="240" w:lineRule="auto"/>
        <w:rPr>
          <w:lang w:val="fr-FR"/>
        </w:rPr>
      </w:pPr>
      <w:r w:rsidRPr="00FF60F7">
        <w:rPr>
          <w:lang w:val="fr-FR"/>
        </w:rPr>
        <w:t xml:space="preserve">National Pesticide Information Center:  </w:t>
      </w:r>
      <w:hyperlink r:id="rId7" w:history="1">
        <w:r w:rsidRPr="00AD0020">
          <w:rPr>
            <w:rStyle w:val="Hyperlink"/>
            <w:lang w:val="fr-FR"/>
          </w:rPr>
          <w:t>http://npic.orst.edu/RMPP/rmpp_ch7.pdf</w:t>
        </w:r>
      </w:hyperlink>
    </w:p>
    <w:p w:rsidR="00721850" w:rsidRPr="00FF60F7" w:rsidRDefault="00721850" w:rsidP="00721850">
      <w:pPr>
        <w:spacing w:after="0" w:line="240" w:lineRule="auto"/>
      </w:pPr>
      <w:r w:rsidRPr="00FF60F7">
        <w:t>Treatment of Organochlorine Toxicosis</w:t>
      </w:r>
    </w:p>
    <w:p w:rsidR="00721850" w:rsidRDefault="00721850" w:rsidP="00721850">
      <w:pPr>
        <w:pStyle w:val="ListParagraph"/>
        <w:numPr>
          <w:ilvl w:val="0"/>
          <w:numId w:val="1"/>
        </w:numPr>
        <w:spacing w:after="0" w:line="240" w:lineRule="auto"/>
      </w:pPr>
      <w:r w:rsidRPr="00FF60F7">
        <w:t>Observe persons with suspected very high exposure to organochlorine pesticides</w:t>
      </w:r>
      <w:r>
        <w:t xml:space="preserve"> </w:t>
      </w:r>
      <w:r w:rsidRPr="00FF60F7">
        <w:t>by any route for sensory disturbances, incoordination, speech slurring, mental</w:t>
      </w:r>
      <w:r>
        <w:t xml:space="preserve"> </w:t>
      </w:r>
      <w:r w:rsidRPr="00FF60F7">
        <w:t>aberrations and involuntary motor activity that would warn of imminent</w:t>
      </w:r>
      <w:r>
        <w:t xml:space="preserve"> </w:t>
      </w:r>
      <w:r w:rsidRPr="00FF60F7">
        <w:t>convulsions.</w:t>
      </w:r>
    </w:p>
    <w:p w:rsidR="00721850" w:rsidRDefault="00721850" w:rsidP="00721850">
      <w:pPr>
        <w:pStyle w:val="ListParagraph"/>
        <w:numPr>
          <w:ilvl w:val="0"/>
          <w:numId w:val="1"/>
        </w:numPr>
        <w:spacing w:after="0" w:line="240" w:lineRule="auto"/>
      </w:pPr>
      <w:r>
        <w:t>If convulsions occur, place the victim in the left lateral decubitus position with the head down. Move away furniture or other solid objects that may be a source of injury. If jaw movements are violent, place padded tongue blades between the teeth to protect the tongue. Whenever possible, remove dentures and other removable dental work. Aspirate oral and pharyngeal secretion and, when possible, insert an oropharyngeal airway to maintain an open passage unobstructed by the tongue. Minimize noise and any manipulation of the patient that may trigger seizure activity.</w:t>
      </w:r>
    </w:p>
    <w:p w:rsidR="00721850" w:rsidRDefault="00721850" w:rsidP="00721850">
      <w:pPr>
        <w:pStyle w:val="ListParagraph"/>
        <w:numPr>
          <w:ilvl w:val="0"/>
          <w:numId w:val="1"/>
        </w:numPr>
        <w:spacing w:after="0" w:line="240" w:lineRule="auto"/>
      </w:pPr>
      <w:r>
        <w:t xml:space="preserve">Administer oxygen by mask. Maintain pulmonary gas exchange by mechanically assisted ventilation whenever respiration is depressed. </w:t>
      </w:r>
    </w:p>
    <w:p w:rsidR="00721850" w:rsidRDefault="00721850" w:rsidP="00721850">
      <w:pPr>
        <w:pStyle w:val="ListParagraph"/>
        <w:numPr>
          <w:ilvl w:val="0"/>
          <w:numId w:val="1"/>
        </w:numPr>
        <w:spacing w:after="0" w:line="240" w:lineRule="auto"/>
      </w:pPr>
      <w:r>
        <w:t>Control convulsions. Seizures in patients caused by organochlorine toxicity are likely to be prolonged and dif</w:t>
      </w:r>
      <w:r w:rsidRPr="00FF60F7">
        <w:rPr>
          <w:rFonts w:ascii="Calibri" w:hAnsi="Calibri" w:cs="Calibri"/>
        </w:rPr>
        <w:t>􀂿</w:t>
      </w:r>
      <w:r>
        <w:t>cult to control. Status epilepticus is common. For this reason, patients with seizures that do not respond immediately to anticonvulsants should be transferred as soon as possible to a trauma center and will generally require intensive care admission until seizures are controlled and neurologic status is improved. Initial therapy with benzodiazepines should be instituted.</w:t>
      </w:r>
    </w:p>
    <w:p w:rsidR="00721850" w:rsidRDefault="00721850" w:rsidP="00721850">
      <w:pPr>
        <w:pStyle w:val="ListParagraph"/>
        <w:numPr>
          <w:ilvl w:val="0"/>
          <w:numId w:val="1"/>
        </w:numPr>
        <w:spacing w:after="0" w:line="240" w:lineRule="auto"/>
      </w:pPr>
      <w:r>
        <w:t>Decontaminate skin thoroughly, as outlined in Chapter 3, General Principles.</w:t>
      </w:r>
    </w:p>
    <w:p w:rsidR="00721850" w:rsidRDefault="00721850" w:rsidP="00721850">
      <w:pPr>
        <w:pStyle w:val="ListParagraph"/>
        <w:numPr>
          <w:ilvl w:val="0"/>
          <w:numId w:val="1"/>
        </w:numPr>
        <w:spacing w:after="0" w:line="240" w:lineRule="auto"/>
      </w:pPr>
      <w:r>
        <w:t xml:space="preserve"> Consider gastric decontamination procedures as outlined in Chapter 3 if organochlorine has been ingested in a quantity suf</w:t>
      </w:r>
      <w:r w:rsidRPr="00DC32FD">
        <w:rPr>
          <w:rFonts w:ascii="Calibri" w:hAnsi="Calibri" w:cs="Calibri"/>
        </w:rPr>
        <w:t>􀂿</w:t>
      </w:r>
      <w:r>
        <w:t>cient to cause poisoning and the patient presents within an hour. If the patient presents more than an hour after ingestion, activated charcoal may still be bene</w:t>
      </w:r>
      <w:r w:rsidRPr="00DC32FD">
        <w:rPr>
          <w:rFonts w:ascii="Calibri" w:hAnsi="Calibri" w:cs="Calibri"/>
        </w:rPr>
        <w:t>􀂿</w:t>
      </w:r>
      <w:r>
        <w:t xml:space="preserve">cial. If the victim is convulsing, it is almost always necessary </w:t>
      </w:r>
      <w:r w:rsidRPr="00DC32FD">
        <w:rPr>
          <w:rFonts w:ascii="Calibri" w:hAnsi="Calibri" w:cs="Calibri"/>
        </w:rPr>
        <w:t>􀂿</w:t>
      </w:r>
      <w:r>
        <w:t>rst to control seizures before attempting gastric decontamination. Activated charcoal administration has been advocated in such poisonings, but there is little human or experimental evidence to support this modality.</w:t>
      </w:r>
    </w:p>
    <w:p w:rsidR="00721850" w:rsidRDefault="00721850" w:rsidP="00721850">
      <w:pPr>
        <w:pStyle w:val="ListParagraph"/>
        <w:numPr>
          <w:ilvl w:val="0"/>
          <w:numId w:val="1"/>
        </w:numPr>
        <w:spacing w:after="0" w:line="240" w:lineRule="auto"/>
      </w:pPr>
      <w:r>
        <w:t xml:space="preserve"> Particularly in poisonings by large doses of organochlorine, monitor pulmonary ventilation carefully to forestall respiratory failure. Assist pulmonary ventilation mechanically with oxygen whenever respiration is depressed. Since these compounds are often formulated in a hydrocarbon vehicle, hydrocarbon aspiration may occur with ingestion of these agents. The hydrocarbon aspiration should be managed in accordance with accepted medical practice as a case of acute respiratory distress syndrome and will usually require intensive care management.</w:t>
      </w:r>
    </w:p>
    <w:p w:rsidR="00721850" w:rsidRDefault="00721850" w:rsidP="00721850">
      <w:pPr>
        <w:pStyle w:val="ListParagraph"/>
        <w:numPr>
          <w:ilvl w:val="0"/>
          <w:numId w:val="1"/>
        </w:numPr>
        <w:spacing w:after="0" w:line="240" w:lineRule="auto"/>
      </w:pPr>
      <w:r>
        <w:lastRenderedPageBreak/>
        <w:t xml:space="preserve">Monitor cardiac status of severely poisoned patients by continuous ECG recording to detect arrhythmia. </w:t>
      </w:r>
    </w:p>
    <w:p w:rsidR="00721850" w:rsidRDefault="00721850" w:rsidP="00721850">
      <w:pPr>
        <w:pStyle w:val="ListParagraph"/>
        <w:numPr>
          <w:ilvl w:val="0"/>
          <w:numId w:val="1"/>
        </w:numPr>
        <w:spacing w:after="0" w:line="240" w:lineRule="auto"/>
      </w:pPr>
      <w:r>
        <w:t xml:space="preserve"> </w:t>
      </w:r>
      <w:r w:rsidRPr="00DC32FD">
        <w:rPr>
          <w:highlight w:val="yellow"/>
        </w:rPr>
        <w:t xml:space="preserve">Do not give epinephrine, other adrenergic amines or atropine unless absolutely necessary. The enhanced myocardial irritability induced by chlorinated hydrocarbons predisposes to ventricular </w:t>
      </w:r>
      <w:r w:rsidRPr="00DC32FD">
        <w:rPr>
          <w:rFonts w:ascii="Calibri" w:hAnsi="Calibri" w:cs="Calibri"/>
          <w:highlight w:val="yellow"/>
        </w:rPr>
        <w:t>􀂿</w:t>
      </w:r>
      <w:r w:rsidRPr="00DC32FD">
        <w:rPr>
          <w:highlight w:val="yellow"/>
        </w:rPr>
        <w:t>brillation.</w:t>
      </w:r>
    </w:p>
    <w:p w:rsidR="00721850" w:rsidRDefault="00721850" w:rsidP="00721850">
      <w:pPr>
        <w:pStyle w:val="ListParagraph"/>
        <w:numPr>
          <w:ilvl w:val="0"/>
          <w:numId w:val="1"/>
        </w:numPr>
        <w:spacing w:after="0" w:line="240" w:lineRule="auto"/>
      </w:pPr>
      <w:r>
        <w:t xml:space="preserve">Do not give animal or vegetable oils or fats by mouth. They enhance gastrointestinal absorption of the lipophilic organochlorines. </w:t>
      </w:r>
    </w:p>
    <w:p w:rsidR="00721850" w:rsidRDefault="00721850" w:rsidP="00721850">
      <w:pPr>
        <w:pStyle w:val="ListParagraph"/>
        <w:numPr>
          <w:ilvl w:val="0"/>
          <w:numId w:val="1"/>
        </w:numPr>
        <w:spacing w:after="0" w:line="240" w:lineRule="auto"/>
      </w:pPr>
      <w:r>
        <w:t xml:space="preserve"> Control seizures and myoclonic movements that sometimes persist for several days following acute poisoning by the more slowly excreted organochlorines. Phenobarbital orally is likely to be effective. Dosage should be based on manifestations in the individual case and on information contained in the package insert.</w:t>
      </w:r>
    </w:p>
    <w:p w:rsidR="00721850" w:rsidRDefault="00721850" w:rsidP="00721850">
      <w:pPr>
        <w:pStyle w:val="ListParagraph"/>
        <w:numPr>
          <w:ilvl w:val="0"/>
          <w:numId w:val="1"/>
        </w:numPr>
        <w:spacing w:after="0" w:line="240" w:lineRule="auto"/>
      </w:pPr>
      <w:r>
        <w:t>Use cholestryamine resin to accelerate the biliary-fecal excretion of the more slowly eliminated organochlorine compounds</w:t>
      </w:r>
    </w:p>
    <w:p w:rsidR="00721850" w:rsidRPr="00FF60F7" w:rsidRDefault="00721850" w:rsidP="00721850">
      <w:pPr>
        <w:pStyle w:val="ListParagraph"/>
        <w:numPr>
          <w:ilvl w:val="0"/>
          <w:numId w:val="1"/>
        </w:numPr>
        <w:spacing w:after="0" w:line="240" w:lineRule="auto"/>
      </w:pPr>
      <w:r>
        <w:t>During convalescence, enhance carbohydrate, protein and vitamin intake by diet or parenteral therapy.</w:t>
      </w:r>
    </w:p>
    <w:p w:rsidR="00721850" w:rsidRPr="00DC32FD" w:rsidRDefault="00721850" w:rsidP="00721850">
      <w:pPr>
        <w:spacing w:before="120" w:after="0" w:line="240" w:lineRule="auto"/>
        <w:rPr>
          <w:b/>
          <w:i/>
        </w:rPr>
      </w:pPr>
      <w:r w:rsidRPr="00DB1854">
        <w:rPr>
          <w:b/>
          <w:sz w:val="36"/>
          <w:szCs w:val="36"/>
        </w:rPr>
        <w:t xml:space="preserve">2. Workers engaged in the manufacture of which of the following pesticides suffered neurological effects such as tremors and widened gaits, reduced sperm count and motility, and liver damage? </w:t>
      </w:r>
      <w:r w:rsidRPr="00DC32FD">
        <w:rPr>
          <w:b/>
          <w:i/>
        </w:rPr>
        <w:t>OK</w:t>
      </w:r>
    </w:p>
    <w:p w:rsidR="00721850" w:rsidRPr="00400AA5" w:rsidRDefault="00721850" w:rsidP="00721850">
      <w:pPr>
        <w:spacing w:before="120" w:after="0" w:line="240" w:lineRule="auto"/>
      </w:pPr>
      <w:r w:rsidRPr="00400AA5">
        <w:t>A. DDT</w:t>
      </w:r>
    </w:p>
    <w:p w:rsidR="00721850" w:rsidRPr="00F0371D" w:rsidRDefault="00721850" w:rsidP="00721850">
      <w:pPr>
        <w:spacing w:before="120" w:after="0" w:line="240" w:lineRule="auto"/>
      </w:pPr>
      <w:r w:rsidRPr="008571D2">
        <w:rPr>
          <w:b/>
          <w:highlight w:val="yellow"/>
        </w:rPr>
        <w:t>B. Kepone (chlordecone):</w:t>
      </w:r>
      <w:r>
        <w:rPr>
          <w:b/>
        </w:rPr>
        <w:t xml:space="preserve"> </w:t>
      </w:r>
      <w:r w:rsidRPr="00F0371D">
        <w:t>Chlordecone induces hepatic drug metabolizing enzymes, and causes hepatosplenomegaly in rats and humans. It is not mutagenic, but can</w:t>
      </w:r>
      <w:r>
        <w:t xml:space="preserve"> induce liver tumors in rodents</w:t>
      </w:r>
      <w:r w:rsidRPr="00F0371D">
        <w:t xml:space="preserve">. Chlordecone also causes reproductive toxicity in animals, likely by mimicking the effects of excessive estrogens. </w:t>
      </w:r>
      <w:r w:rsidRPr="00F0371D">
        <w:rPr>
          <w:b/>
          <w:u w:val="single"/>
        </w:rPr>
        <w:t>Low or absent sperm count was found in chlordecone-exposed workers</w:t>
      </w:r>
      <w:r w:rsidRPr="00F0371D">
        <w:t>. Cholestyramine, an anion-exchange resin, has been shown effective both in animals and humans as a means to increase fecal excretion of chlordecone, probably by sequestering the unmetabolized compound that is secreted into the intestinal lumen via biliary excretion; this interrupts enterohepatic circulation and shortens the biological half-life</w:t>
      </w:r>
    </w:p>
    <w:p w:rsidR="00721850" w:rsidRPr="00400AA5" w:rsidRDefault="00721850" w:rsidP="00721850">
      <w:pPr>
        <w:spacing w:before="120" w:after="0" w:line="240" w:lineRule="auto"/>
      </w:pPr>
      <w:r w:rsidRPr="00400AA5">
        <w:t>C. 2,4-Dichlorophenoxyacetic acid (2,4-D)</w:t>
      </w:r>
    </w:p>
    <w:p w:rsidR="00721850" w:rsidRPr="00400AA5" w:rsidRDefault="00721850" w:rsidP="00721850">
      <w:pPr>
        <w:spacing w:before="120" w:after="0" w:line="240" w:lineRule="auto"/>
      </w:pPr>
      <w:r w:rsidRPr="00400AA5">
        <w:t>D. Paraquat</w:t>
      </w:r>
      <w:r>
        <w:t xml:space="preserve">: </w:t>
      </w:r>
      <w:r w:rsidRPr="00FA63EA">
        <w:t>Cell membrane disruptors</w:t>
      </w:r>
      <w:r>
        <w:t>. Upon absorption, independent of the route of exposure, paraquat accumulates in the lung and the kidney, and these two organs are the most susceptible to paraquat-induced injury. Paraquat is very poorly metabolized, and is excreted almost unchanged in the urine.</w:t>
      </w:r>
    </w:p>
    <w:p w:rsidR="00721850" w:rsidRPr="00A41C3A" w:rsidRDefault="00721850" w:rsidP="00721850">
      <w:pPr>
        <w:spacing w:before="120" w:after="0" w:line="240" w:lineRule="auto"/>
      </w:pPr>
      <w:r w:rsidRPr="00A41C3A">
        <w:t>E. Malathion</w:t>
      </w:r>
    </w:p>
    <w:p w:rsidR="00721850" w:rsidRPr="00400AA5" w:rsidRDefault="00721850" w:rsidP="00721850">
      <w:pPr>
        <w:spacing w:after="0" w:line="240" w:lineRule="auto"/>
      </w:pPr>
    </w:p>
    <w:p w:rsidR="00721850" w:rsidRPr="00DB1854" w:rsidRDefault="00721850" w:rsidP="00721850">
      <w:pPr>
        <w:spacing w:after="0" w:line="240" w:lineRule="auto"/>
        <w:rPr>
          <w:b/>
          <w:sz w:val="36"/>
          <w:szCs w:val="36"/>
        </w:rPr>
      </w:pPr>
      <w:r w:rsidRPr="00DB1854">
        <w:rPr>
          <w:b/>
          <w:sz w:val="36"/>
          <w:szCs w:val="36"/>
        </w:rPr>
        <w:t>3. A 17 year old boy was drenched with a 45% parathion solution. Which of the following effects would be LEAST likely to occur as a consequence of the exposure?</w:t>
      </w:r>
    </w:p>
    <w:p w:rsidR="00721850" w:rsidRPr="00400AA5" w:rsidRDefault="00721850" w:rsidP="00721850">
      <w:pPr>
        <w:spacing w:before="120" w:after="0" w:line="240" w:lineRule="auto"/>
      </w:pPr>
      <w:r w:rsidRPr="00400AA5">
        <w:t>A. Muscle fasciculations within 5 hours</w:t>
      </w:r>
    </w:p>
    <w:p w:rsidR="00721850" w:rsidRPr="00400AA5" w:rsidRDefault="00721850" w:rsidP="00721850">
      <w:pPr>
        <w:spacing w:before="120" w:after="0" w:line="240" w:lineRule="auto"/>
      </w:pPr>
      <w:r w:rsidRPr="00400AA5">
        <w:t>B. Nausea and vomiting within 3 hours</w:t>
      </w:r>
    </w:p>
    <w:p w:rsidR="00721850" w:rsidRPr="00A41C3A" w:rsidRDefault="00721850" w:rsidP="00721850">
      <w:pPr>
        <w:spacing w:before="120" w:after="0" w:line="240" w:lineRule="auto"/>
      </w:pPr>
      <w:r w:rsidRPr="00A41C3A">
        <w:lastRenderedPageBreak/>
        <w:t>C. Pinpoint pupils within 4 hours</w:t>
      </w:r>
      <w:r>
        <w:t xml:space="preserve"> </w:t>
      </w:r>
    </w:p>
    <w:p w:rsidR="00721850" w:rsidRPr="00400AA5" w:rsidRDefault="00721850" w:rsidP="00721850">
      <w:pPr>
        <w:spacing w:before="120" w:after="0" w:line="240" w:lineRule="auto"/>
      </w:pPr>
      <w:r w:rsidRPr="00FC597D">
        <w:rPr>
          <w:b/>
          <w:highlight w:val="yellow"/>
        </w:rPr>
        <w:t>D. Delayed neurotoxicity several weeks after exposure:</w:t>
      </w:r>
      <w:r>
        <w:t xml:space="preserve"> only OPs whose chemical structure leads to aging of phosphorylated NTE (by a process analogous to that described for AChE) can cause OPIDP. Other compounds that inhibit NTE but cannot undergo the aging reaction, are not neuropathic, indicating that inhibition of NTE catalytic activity is not the mechanism of axonal degeneration. For OPIDP to be initiated, phosphorylation and subsequent aging of at least 70% of NTE is necessary, and this two-step process occurs within hours of </w:t>
      </w:r>
      <w:r w:rsidRPr="00FC597D">
        <w:t>poisoning</w:t>
      </w:r>
      <w:r>
        <w:t>….. Though several epidemics of OPIDP have occurred in the past, its occurrence in humans is now rare. Before commercialization, OPs must undergo specific neurotoxicity testing in the hen (one of the most sensitive species) to determine whether OPIDP is produced. High doses of OPs are used, and animals are protected from acute cholinergic toxicity with atropine, and clinical, morphological, and biochemical measurements are carried out. In vitro tests can provide the ratio of relative inhibitory potency toward AChE and NTE, but these have not been accepted by regulatory agencies. Despite these tests, a few commercialized OPs (metamidophos, trichlorfon, chlorpyrifos) have caused OPIDP in humans, mostly as a result of extremely high exposures in suicide attempts (pg 894, 895)</w:t>
      </w:r>
    </w:p>
    <w:p w:rsidR="00721850" w:rsidRDefault="00721850" w:rsidP="00721850">
      <w:pPr>
        <w:spacing w:before="120" w:after="0" w:line="240" w:lineRule="auto"/>
      </w:pPr>
      <w:r w:rsidRPr="00400AA5">
        <w:t>E. Respiratory depression within 8 hours</w:t>
      </w:r>
      <w:r w:rsidRPr="00B843CC">
        <w:t xml:space="preserve"> </w:t>
      </w:r>
    </w:p>
    <w:p w:rsidR="00721850" w:rsidRPr="00400AA5" w:rsidRDefault="00721850" w:rsidP="00721850">
      <w:pPr>
        <w:spacing w:before="120" w:after="0" w:line="240" w:lineRule="auto"/>
      </w:pPr>
      <w:r>
        <w:t xml:space="preserve">Inhibition of AChE by OPs causes accumulation of acetylcholine at cholinergic synapses, with overstimulation of cholinergic receptors of the muscarinic and nicotinic type. As these receptors are localized in most organs of the body, a “cholinergic syndrome” ensues, which includes increased sweating and salivation, profound bronchial secretion, bronchoconstriction, miosis, increased gastrointestinal motility, diarrhea, tremors, muscular twitching, and various central nervous system effects. When death occurs, this is believed to be due to respiratory failure due to inhibition of respiratory centers in the brain stem, bronchoconstriction and increased bronchial secretion, and flaccid paralysis of respiratory muscles. The time interval between exposure and onset of symptoms varies with the route and degree of exposure, and the chemical nature of the OP. The first signs to appear are usually muscarinic which may or may not be in combination with nicotinic signs. While respiratory failure is a hallmark of severe OP poisoning, mild poisoning and/or early stages of an otherwise severe poisoning may display no clear-cut signs and symptoms. Therefore, diagnosis is made through symptom recognition; </w:t>
      </w:r>
      <w:r w:rsidRPr="00A41C3A">
        <w:rPr>
          <w:b/>
          <w:u w:val="single"/>
        </w:rPr>
        <w:t>miosis</w:t>
      </w:r>
      <w:r>
        <w:t xml:space="preserve"> is observed most often, followed by </w:t>
      </w:r>
      <w:r w:rsidRPr="00A41C3A">
        <w:rPr>
          <w:b/>
          <w:u w:val="single"/>
        </w:rPr>
        <w:t>gastrointestinal symptoms</w:t>
      </w:r>
      <w:r>
        <w:t xml:space="preserve"> (</w:t>
      </w:r>
      <w:r w:rsidRPr="00A41C3A">
        <w:rPr>
          <w:b/>
          <w:u w:val="single"/>
        </w:rPr>
        <w:t>nausea, vomiting, abdominal pain</w:t>
      </w:r>
      <w:r>
        <w:t>) and hypersalivation.</w:t>
      </w:r>
    </w:p>
    <w:p w:rsidR="00721850" w:rsidRPr="00400AA5" w:rsidRDefault="00721850" w:rsidP="00721850">
      <w:pPr>
        <w:spacing w:after="0" w:line="240" w:lineRule="auto"/>
      </w:pPr>
      <w:r>
        <w:rPr>
          <w:noProof/>
        </w:rPr>
        <w:drawing>
          <wp:inline distT="0" distB="0" distL="0" distR="0" wp14:anchorId="66F38A4F" wp14:editId="280DF29C">
            <wp:extent cx="5743575" cy="265776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9823" cy="2660653"/>
                    </a:xfrm>
                    <a:prstGeom prst="rect">
                      <a:avLst/>
                    </a:prstGeom>
                    <a:noFill/>
                    <a:ln>
                      <a:noFill/>
                    </a:ln>
                  </pic:spPr>
                </pic:pic>
              </a:graphicData>
            </a:graphic>
          </wp:inline>
        </w:drawing>
      </w:r>
    </w:p>
    <w:p w:rsidR="00DB1854" w:rsidRDefault="00DB1854" w:rsidP="00721850">
      <w:pPr>
        <w:spacing w:after="0" w:line="240" w:lineRule="auto"/>
        <w:rPr>
          <w:b/>
          <w:i/>
          <w:sz w:val="28"/>
          <w:szCs w:val="28"/>
        </w:rPr>
      </w:pPr>
    </w:p>
    <w:p w:rsidR="00721850" w:rsidRPr="00DB1854" w:rsidRDefault="00721850" w:rsidP="00721850">
      <w:pPr>
        <w:spacing w:after="0" w:line="240" w:lineRule="auto"/>
        <w:rPr>
          <w:b/>
          <w:sz w:val="36"/>
          <w:szCs w:val="36"/>
        </w:rPr>
      </w:pPr>
      <w:r w:rsidRPr="00DB1854">
        <w:rPr>
          <w:b/>
          <w:sz w:val="36"/>
          <w:szCs w:val="36"/>
        </w:rPr>
        <w:lastRenderedPageBreak/>
        <w:t>4. Following ingestion of a rodenticide, a dog exhibited severe tetanic convulsive seizures and died 1 hour later. Postmortem examination revealed cyanosis, dark blood, heart in diastole and subepicardial hemorrhages. The most likely cause of the symptoms and death of this animal is:</w:t>
      </w:r>
    </w:p>
    <w:p w:rsidR="00721850" w:rsidRDefault="00721850" w:rsidP="00721850">
      <w:pPr>
        <w:snapToGrid w:val="0"/>
        <w:spacing w:before="120" w:after="0" w:line="240" w:lineRule="auto"/>
      </w:pPr>
      <w:r w:rsidRPr="00A34A4F">
        <w:rPr>
          <w:b/>
          <w:highlight w:val="yellow"/>
        </w:rPr>
        <w:t>A. Sodium fluroacetate (1080):</w:t>
      </w:r>
      <w:r>
        <w:t xml:space="preserve">  1080 is a colorless, odorless, tasteless, water-soluble chemical that is highly toxic (0.1-8mg/kg) to all animals, including humans. Its use is restricted to certain commercial applications. Fluoroacetate is metabolized to fluorocitrate, which blocks the tricarboxylic acid cycle—a mechanism necessary for cellular energy production. It causes toxic effects by overstimulating the CNS, resulting in death by convulsions, and by causing alteration of cardiac function that results in myocardial depression, cardiac arrhythmias, ventricular fibrillation, and circulatory collapse. CNS stimulation is the main effect in dogs, while the cardiac effects predominate in horses, sheep, goats, and chickens. Pigs and cats appear about equally affected by both. A characteristic lag phase of ≥30 min after ingestion occurs before the onset of nervousness and restlessness. Marked depression and weakness follow in all species except dogs and pigs. Affected animals rapidly become prostrate, and the pulse is weak and 2-3 times normal rate</w:t>
      </w:r>
      <w:r w:rsidRPr="00FF60F7">
        <w:rPr>
          <w:b/>
        </w:rPr>
        <w:t xml:space="preserve">. Death is due to cardiac failure. Usually, dogs and pigs rapidly develop tetanic convulsions similar to those of strychnine poisoning. Many exhibit severe pain. Vomiting is prominent in pigs. Dogs usually have urinary and fecal incontinence and exhibit frenzied running. The course is rapid; affected animals die within hours after signs appear. Few animals that develop marked signs recover. </w:t>
      </w:r>
      <w:r w:rsidRPr="00FF60F7">
        <w:rPr>
          <w:b/>
          <w:highlight w:val="yellow"/>
        </w:rPr>
        <w:t>Congestion of organs, cyanosis, subepicardial hemorrhages, and a heart stopped in diastole are common necropsy findings.</w:t>
      </w:r>
      <w:r>
        <w:t xml:space="preserve"> Emetics are contraindicated if clinical signs are present. Gastric lavage and adsorbents (activated charcoal, 0.5 g/kg) are recommended. Prognosis is grave if clinical signs are severe. Barbiturates are preferred for controlling seizures. Glyceryl monoacetate (monacetin) has been used with inconsistent results as a competitive antagonist of fluoroacetate. The recommended dose is 0.55 mL/kg, IM, or IV in 5 parts of sterile saline solution, every 30 min for several hours.</w:t>
      </w:r>
    </w:p>
    <w:p w:rsidR="00721850" w:rsidRDefault="00721850" w:rsidP="00721850">
      <w:pPr>
        <w:snapToGrid w:val="0"/>
        <w:spacing w:before="120" w:after="0" w:line="240" w:lineRule="auto"/>
        <w:jc w:val="both"/>
      </w:pPr>
      <w:r w:rsidRPr="00400AA5">
        <w:t>B. Alpha naphthyl thiourea (ANTU)</w:t>
      </w:r>
      <w:r>
        <w:t xml:space="preserve">: The </w:t>
      </w:r>
      <w:r w:rsidRPr="00B65591">
        <w:rPr>
          <w:b/>
        </w:rPr>
        <w:t>main target of toxicity is the lung</w:t>
      </w:r>
      <w:r w:rsidRPr="00B65591">
        <w:t>,</w:t>
      </w:r>
      <w:r>
        <w:t xml:space="preserve"> where ANTU causes marked edema of the subepithelial spaces of the alveolar walls. There are no reports of human poisonings with ANTU. However, several cases involving a combination of chloralose and ANTU were reported in France; symptoms included motor agitation and coma, both characteristic of chloralose poisonings, and pulmonary effects, due to ANTU, but all patients recovered. Suggestions that the presence of an impurity in ANTU, β-naphthylamine, may increase risk of bladder cancer, remain unsubstantiated (C&amp;D pg 920)</w:t>
      </w:r>
    </w:p>
    <w:p w:rsidR="00721850" w:rsidRPr="00B843CC" w:rsidRDefault="00721850" w:rsidP="00721850">
      <w:pPr>
        <w:snapToGrid w:val="0"/>
        <w:spacing w:before="120" w:after="0" w:line="240" w:lineRule="auto"/>
      </w:pPr>
      <w:r w:rsidRPr="00A34A4F">
        <w:t>C. Warfarin: anticoagulant effects:</w:t>
      </w:r>
      <w:r w:rsidRPr="00B843CC">
        <w:rPr>
          <w:b/>
        </w:rPr>
        <w:t xml:space="preserve"> </w:t>
      </w:r>
      <w:r w:rsidRPr="00B843CC">
        <w:t>Coumarins antagonizes the action of vitamin K in the synthesis of clotting factors (factors II, VII, IX, and X). Their specific mechanism involves inhibition of the enzyme vitamin K epoxide reductase, which regenerates reduced vitamin K necessary for sustained carboxylation and synthesis of relevant clotting factors…….. One often reported case involved a Korean family that consumed a diet of corn containing warfarin over a two-week period. Symptoms (massive bruises, hematomata, gum and nasal hemorrhage) appeared about 10 days after the beginning of the warfarin consumption (pg 920, C&amp;D).</w:t>
      </w:r>
    </w:p>
    <w:p w:rsidR="00721850" w:rsidRPr="00400AA5" w:rsidRDefault="00721850" w:rsidP="00721850">
      <w:pPr>
        <w:snapToGrid w:val="0"/>
        <w:spacing w:before="120" w:after="0" w:line="240" w:lineRule="auto"/>
      </w:pPr>
      <w:r w:rsidRPr="00400AA5">
        <w:t>D. Pindone</w:t>
      </w:r>
      <w:r>
        <w:t>: Unlike the coumarin compounds, some indandiones cause symptoms and signs of neurologic and cardiopulmonary injury in laboratory rats leading to death before hemorrhage occurs. These actions may account for the greater toxicity of indandiones in rodents. Neither neurologic nor cardiopulmonary manifestations have been reported in human poisonings.</w:t>
      </w:r>
    </w:p>
    <w:p w:rsidR="00721850" w:rsidRPr="008A4B3C" w:rsidRDefault="00721850" w:rsidP="00721850">
      <w:pPr>
        <w:spacing w:before="120" w:after="0" w:line="240" w:lineRule="auto"/>
        <w:jc w:val="both"/>
      </w:pPr>
      <w:r w:rsidRPr="00400AA5">
        <w:lastRenderedPageBreak/>
        <w:t>E. Thallium</w:t>
      </w:r>
      <w:r>
        <w:t xml:space="preserve">: </w:t>
      </w:r>
      <w:r w:rsidRPr="008A4B3C">
        <w:t>Thallium sulfate has the unusual feature of causing extensive alopecia (hair loss); because of its high acute toxicity in nontarget species, it was banned in the United States in 1972</w:t>
      </w:r>
      <w:r>
        <w:t xml:space="preserve"> (C&amp;D pg 920). In addition to hair loss, the gastrointestinal system, central nervous system, cardiovascular system, renal system, and skin are prominently affected by toxic intakes. Early symptoms include abdominal pain, nausea, vomiting, bloody diarrhea, stomatitis, and salivation. Ileus may appear later on. Elevated liver enzymes may occur, indicating tissue damage. Other patients experience signs of central nervous system toxicity including headache, lethargy, muscle weakness, paresthesias, tremor, ptosis, and ataxia. These usually occur several days to more than a week after exposure. Extremely painful paraesthesias, either in the presence or absence of gastrointestinal signs, may be the primary presenting complaint.  Myoclonic movements, convulsions, delirium, and coma reflect more severe neurologic involvement. Fever is a bad prognostic indication of brain damage. Cardiovascular effects include early hypotension, due at least in part to a toxic myocardiopathy. Ventricular arrythmias may occur.  Hypertension occurs later and is probably a result of vasoconstriction. The urine may show protein and red cells. Patients may also develop alveolar edema and hyaline membrane formation in the lungs, consistent with a diagnosis of Acute Respiratory Distress Syndrome. Death from thallium poisoning may be caused by respiratory paralysis or cardiovascular collapse. Absorption of nonlethal doses of thallium has caused protracted painful neuropathies and paresis, optic nerve atrophy, persistent ataxia, dementia, seizures, and coma. </w:t>
      </w:r>
      <w:hyperlink r:id="rId9" w:history="1">
        <w:r w:rsidRPr="00C33BD6">
          <w:rPr>
            <w:rStyle w:val="Hyperlink"/>
          </w:rPr>
          <w:t>http://www.epa.gov/oppfead1/safety/healthcare/handbook/Chap17.pdf</w:t>
        </w:r>
      </w:hyperlink>
      <w:r>
        <w:t xml:space="preserve"> </w:t>
      </w:r>
    </w:p>
    <w:p w:rsidR="00721850" w:rsidRDefault="00721850" w:rsidP="00721850">
      <w:pPr>
        <w:spacing w:after="0" w:line="240" w:lineRule="auto"/>
        <w:jc w:val="both"/>
      </w:pPr>
    </w:p>
    <w:p w:rsidR="00721850" w:rsidRPr="00400AA5" w:rsidRDefault="00721850" w:rsidP="00721850">
      <w:pPr>
        <w:spacing w:after="0" w:line="240" w:lineRule="auto"/>
      </w:pPr>
    </w:p>
    <w:p w:rsidR="00721850" w:rsidRDefault="00721850" w:rsidP="00721850">
      <w:pPr>
        <w:spacing w:after="0" w:line="240" w:lineRule="auto"/>
        <w:rPr>
          <w:b/>
          <w:i/>
          <w:sz w:val="28"/>
          <w:szCs w:val="28"/>
        </w:rPr>
      </w:pPr>
    </w:p>
    <w:p w:rsidR="00721850" w:rsidRDefault="00721850" w:rsidP="00721850">
      <w:pPr>
        <w:spacing w:after="0" w:line="240" w:lineRule="auto"/>
        <w:rPr>
          <w:b/>
          <w:i/>
          <w:sz w:val="28"/>
          <w:szCs w:val="28"/>
        </w:rPr>
      </w:pPr>
    </w:p>
    <w:p w:rsidR="00721850" w:rsidRDefault="00721850" w:rsidP="00721850">
      <w:pPr>
        <w:spacing w:after="0" w:line="240" w:lineRule="auto"/>
        <w:rPr>
          <w:b/>
          <w:i/>
          <w:sz w:val="28"/>
          <w:szCs w:val="28"/>
        </w:rPr>
      </w:pPr>
    </w:p>
    <w:p w:rsidR="00721850" w:rsidRDefault="00721850" w:rsidP="00721850">
      <w:pPr>
        <w:spacing w:after="0" w:line="240" w:lineRule="auto"/>
        <w:rPr>
          <w:b/>
          <w:i/>
          <w:sz w:val="28"/>
          <w:szCs w:val="28"/>
        </w:rPr>
      </w:pPr>
    </w:p>
    <w:p w:rsidR="00DB1854" w:rsidRDefault="00DB1854">
      <w:pPr>
        <w:rPr>
          <w:b/>
          <w:i/>
          <w:sz w:val="28"/>
          <w:szCs w:val="28"/>
        </w:rPr>
      </w:pPr>
      <w:r>
        <w:rPr>
          <w:b/>
          <w:i/>
          <w:sz w:val="28"/>
          <w:szCs w:val="28"/>
        </w:rPr>
        <w:br w:type="page"/>
      </w:r>
    </w:p>
    <w:p w:rsidR="00721850" w:rsidRPr="00DB1854" w:rsidRDefault="00721850" w:rsidP="00721850">
      <w:pPr>
        <w:spacing w:after="0" w:line="240" w:lineRule="auto"/>
        <w:rPr>
          <w:b/>
          <w:sz w:val="36"/>
          <w:szCs w:val="36"/>
        </w:rPr>
      </w:pPr>
      <w:r w:rsidRPr="00DB1854">
        <w:rPr>
          <w:b/>
          <w:sz w:val="36"/>
          <w:szCs w:val="36"/>
        </w:rPr>
        <w:lastRenderedPageBreak/>
        <w:t>5. Which of the following statements about dimercaprol is NOT true?</w:t>
      </w:r>
    </w:p>
    <w:p w:rsidR="00721850" w:rsidRPr="00B17120" w:rsidRDefault="00721850" w:rsidP="00721850">
      <w:pPr>
        <w:spacing w:before="120" w:after="0" w:line="240" w:lineRule="auto"/>
        <w:rPr>
          <w:b/>
        </w:rPr>
      </w:pPr>
      <w:r w:rsidRPr="00B17120">
        <w:rPr>
          <w:b/>
        </w:rPr>
        <w:t>A. It contains two suflhydral groups (is this a typo? Or it is really the wrong answer?</w:t>
      </w:r>
      <w:r>
        <w:rPr>
          <w:b/>
        </w:rPr>
        <w:t xml:space="preserve"> Right spelling: </w:t>
      </w:r>
      <w:r w:rsidRPr="00F958F7">
        <w:rPr>
          <w:b/>
        </w:rPr>
        <w:t>sulfhydryl</w:t>
      </w:r>
      <w:r>
        <w:rPr>
          <w:b/>
        </w:rPr>
        <w:t xml:space="preserve">           </w:t>
      </w:r>
      <w:r>
        <w:rPr>
          <w:noProof/>
        </w:rPr>
        <w:drawing>
          <wp:inline distT="0" distB="0" distL="0" distR="0" wp14:anchorId="3A211274" wp14:editId="21CDC66E">
            <wp:extent cx="1905000" cy="1114425"/>
            <wp:effectExtent l="0" t="0" r="0" b="0"/>
            <wp:docPr id="2" name="Picture 2" descr="Skeletal formula of dimercap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eletal formula of dimercapr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114425"/>
                    </a:xfrm>
                    <a:prstGeom prst="rect">
                      <a:avLst/>
                    </a:prstGeom>
                    <a:noFill/>
                    <a:ln>
                      <a:noFill/>
                    </a:ln>
                  </pic:spPr>
                </pic:pic>
              </a:graphicData>
            </a:graphic>
          </wp:inline>
        </w:drawing>
      </w:r>
    </w:p>
    <w:p w:rsidR="00721850" w:rsidRPr="00400AA5" w:rsidRDefault="00721850" w:rsidP="00721850">
      <w:pPr>
        <w:spacing w:before="120" w:after="0" w:line="240" w:lineRule="auto"/>
      </w:pPr>
      <w:r w:rsidRPr="00400AA5">
        <w:t>B. It complexes with arsenic and mercury</w:t>
      </w:r>
      <w:r>
        <w:t>: For example, dimercaprol (British antilewisite, or BAL) chelates with metal ions such as arsenic, mercury, and lead and decreases their toxicity (pg 17).</w:t>
      </w:r>
    </w:p>
    <w:p w:rsidR="00721850" w:rsidRPr="00400AA5" w:rsidRDefault="00721850" w:rsidP="00721850">
      <w:pPr>
        <w:spacing w:before="120" w:after="0" w:line="240" w:lineRule="auto"/>
      </w:pPr>
      <w:r w:rsidRPr="00B17120">
        <w:rPr>
          <w:b/>
          <w:highlight w:val="yellow"/>
        </w:rPr>
        <w:t>C. It is useful for promoting the excretion of lead:</w:t>
      </w:r>
      <w:r>
        <w:t xml:space="preserve"> The oral chelating agent dimercaptosuccinic acid (DMSA, also called Succimer) has advantages over EDTA in that it can be given orally and is effective in temporarily reducing BLL. However, DMSA does not improve long-term BLL in children, nor reduce brain lead levels beyond the cessation of lead exposure alone. A recent study shows that DMAS lowered BLL in children, but had no detectable benefit on learning and behavior</w:t>
      </w:r>
    </w:p>
    <w:p w:rsidR="00721850" w:rsidRPr="00400AA5" w:rsidRDefault="00721850" w:rsidP="00721850">
      <w:pPr>
        <w:spacing w:before="120" w:after="0" w:line="240" w:lineRule="auto"/>
      </w:pPr>
      <w:r w:rsidRPr="00400AA5">
        <w:t>D. It is used in the treatment of arsenic intoxication</w:t>
      </w:r>
      <w:r>
        <w:t xml:space="preserve">: </w:t>
      </w:r>
      <w:r w:rsidRPr="00B17120">
        <w:t>Dimercaprol is the antidote of choice in the treatment of acute arsenic (except arsine), mercury, or gold poisoning resulting from ingestion of salts of these metals or following overdosage of therapeutic agents containing these metals.</w:t>
      </w:r>
      <w:r>
        <w:t xml:space="preserve"> (PUBCHEM)</w:t>
      </w:r>
    </w:p>
    <w:p w:rsidR="00721850" w:rsidRPr="00B17120" w:rsidRDefault="00721850" w:rsidP="00721850">
      <w:pPr>
        <w:spacing w:before="120" w:after="0" w:line="240" w:lineRule="auto"/>
      </w:pPr>
      <w:r w:rsidRPr="00B17120">
        <w:t>E. It has serious side-effects</w:t>
      </w:r>
      <w:r>
        <w:t xml:space="preserve">: It has several side effects: </w:t>
      </w:r>
      <w:r w:rsidRPr="00B17120">
        <w:t>Dimerca</w:t>
      </w:r>
      <w:r>
        <w:t xml:space="preserve">prol is potentially nephrotoxic; </w:t>
      </w:r>
      <w:r w:rsidRPr="00B17120">
        <w:t>Adverse effects of dimercaprol are usually mild and transitory and occur in about one-half of patients who receive an IM dose of 5 mg/kg. If the dose of dimercaprol exceeds 5 mg/kg, most patients will experience vomiting, seizures, and stupor or coma which may begin within 30 minutes after injection and usually subside in 1-6 hours. Prophylactic or therapeutic administration of ephedrine or an antihistamine may prevent or relieve many of the mild adverse effects of dimercaprol. The most frequent adverse effect, a rise in systolic and diastolic blood pressure which is dose related and may be accompanied by tachycardia, may appear 15-30 minutes following the injection and blood pressure usually returns to normal within 2 hours. Frequently pain and occasionally sterile abscesses occur at the injection site, particularly if the drug is not administered deep IM.</w:t>
      </w:r>
      <w:r>
        <w:t xml:space="preserve">  </w:t>
      </w:r>
      <w:r w:rsidRPr="00B17120">
        <w:t>Other adverse effects that may occur include nausea, vomiting, headache, sweating, and a feeling of constriction (or pain) in the throat, chest, or hands which may be accompanied by anxiety, nervousness or restlessness, and weakness. Muscular aches and pains, muscle spasms, tingling of extremities, and abdominal pain have also been reported.</w:t>
      </w:r>
      <w:r>
        <w:t xml:space="preserve"> (PUBCHEM)</w:t>
      </w:r>
    </w:p>
    <w:p w:rsidR="00721850" w:rsidRDefault="00721850" w:rsidP="00721850">
      <w:pPr>
        <w:spacing w:after="0" w:line="240" w:lineRule="auto"/>
      </w:pPr>
    </w:p>
    <w:p w:rsidR="00721850" w:rsidRPr="00DC32FD" w:rsidRDefault="00721850" w:rsidP="00721850">
      <w:pPr>
        <w:spacing w:after="0" w:line="240" w:lineRule="auto"/>
        <w:rPr>
          <w:b/>
          <w:i/>
          <w:u w:val="single"/>
        </w:rPr>
      </w:pPr>
      <w:r w:rsidRPr="00DC32FD">
        <w:rPr>
          <w:b/>
          <w:i/>
          <w:u w:val="single"/>
        </w:rPr>
        <w:t>In Pubchem: Therapeutic Uses</w:t>
      </w:r>
    </w:p>
    <w:p w:rsidR="00721850" w:rsidRDefault="00721850" w:rsidP="00721850">
      <w:pPr>
        <w:spacing w:after="0" w:line="240" w:lineRule="auto"/>
      </w:pPr>
      <w:r>
        <w:t>Antidotes; Chelating Agents</w:t>
      </w:r>
    </w:p>
    <w:p w:rsidR="00721850" w:rsidRDefault="00721850" w:rsidP="00721850">
      <w:pPr>
        <w:spacing w:after="0" w:line="240" w:lineRule="auto"/>
      </w:pPr>
      <w:r>
        <w:t>National Library of Medicine's Medical Subject Headings online file (MeSH, 1999)</w:t>
      </w:r>
    </w:p>
    <w:p w:rsidR="00721850" w:rsidRDefault="00721850" w:rsidP="00721850">
      <w:pPr>
        <w:spacing w:after="0" w:line="240" w:lineRule="auto"/>
      </w:pPr>
      <w:r>
        <w:t>from HSDB</w:t>
      </w:r>
    </w:p>
    <w:p w:rsidR="00721850" w:rsidRDefault="00721850" w:rsidP="00721850">
      <w:pPr>
        <w:spacing w:after="0" w:line="240" w:lineRule="auto"/>
      </w:pPr>
      <w:r>
        <w:t xml:space="preserve">Dimercaprol is the antidote of choice in the treatment of </w:t>
      </w:r>
      <w:r w:rsidRPr="00B17120">
        <w:rPr>
          <w:b/>
        </w:rPr>
        <w:t>acute arsenic (except arsine), mercury, or gold</w:t>
      </w:r>
      <w:r>
        <w:t xml:space="preserve"> poisoning resulting from ingestion of salts of these metals or following overdosage of therapeutic agents containing these metals. Dimercaprol administration should be accompanied by appropriate supportive measures and is most effective when administered early in the course of the poisoning. In the treatment of acute poisoning by mercury salts, dimercaprol is most effective if administered within 1-2 hours </w:t>
      </w:r>
      <w:r>
        <w:lastRenderedPageBreak/>
        <w:t>following ingestion, since extensive mercury-induced renal damage cannot be reversed. Dimercaprol is not effective in the treatment of poisonings resulting from monoalkyl mercury compounds, and the drug is only minimally effective in chronic mercury poisoning. Although dimercaprol is usually of no value in the treatment of hypersensitivity reactions to mercury compounds, mercury-induced acrodynia (pink disease) in infants and children responds to treatment with dimercaprol. Dimercaprol is usually effective in the treatment of chronic poisoning from inorganic or organic arsenicals, but may be of little value if aplastic anemia, hemorrhagic encephalitis, or jaundice has developed. In one patient who experienced protein-loss enteropathy in association with arsenic poisoning, hypoproteinemia and edema improved following dimercaprol therapy. The drug is ineffective in the treatment of poisoning resulting from arsine gas (AsH3). Gold-induced dermatitis and gold-induced thrombocytopenia may improve following dimercaprol therapy. /Use included in US product label/</w:t>
      </w:r>
    </w:p>
    <w:p w:rsidR="00721850" w:rsidRDefault="00721850" w:rsidP="00721850">
      <w:pPr>
        <w:spacing w:after="0" w:line="240" w:lineRule="auto"/>
      </w:pPr>
      <w:r>
        <w:t>(American Society of Health System Pharmacists; AHFS Drug Information 2010. Bethesda, MD. (2010) from HSDB)</w:t>
      </w:r>
    </w:p>
    <w:p w:rsidR="00721850" w:rsidRDefault="00721850" w:rsidP="00721850">
      <w:pPr>
        <w:spacing w:after="0" w:line="240" w:lineRule="auto"/>
      </w:pPr>
      <w:r>
        <w:t>Dermatologic or ocular manifestations of arsenic poisoning have been effectively treated with topical dimercaprol ointment or oil solution, respectively. /Use NOT included in US product label/</w:t>
      </w:r>
    </w:p>
    <w:p w:rsidR="00721850" w:rsidRDefault="00721850" w:rsidP="00721850">
      <w:pPr>
        <w:spacing w:after="0" w:line="240" w:lineRule="auto"/>
      </w:pPr>
      <w:r>
        <w:t>(American Society of Health System Pharmacists; AHFS Drug Information 2010. Bethesda, MD. (2010)</w:t>
      </w:r>
    </w:p>
    <w:p w:rsidR="00721850" w:rsidRDefault="00721850" w:rsidP="00721850">
      <w:pPr>
        <w:spacing w:after="0" w:line="240" w:lineRule="auto"/>
      </w:pPr>
      <w:r>
        <w:t>from HSDB)</w:t>
      </w:r>
    </w:p>
    <w:p w:rsidR="00721850" w:rsidRDefault="00721850" w:rsidP="00721850">
      <w:pPr>
        <w:spacing w:after="0" w:line="240" w:lineRule="auto"/>
      </w:pPr>
      <w:r w:rsidRPr="00F958F7">
        <w:rPr>
          <w:b/>
          <w:highlight w:val="yellow"/>
        </w:rPr>
        <w:t>Although dimercaprol chelates lead, other agents (e.g., edetate calcium disodium (calcium EDTA), succimer) generally are preferred for the management of most cases of moderate lead poisoning.</w:t>
      </w:r>
      <w:r>
        <w:t xml:space="preserve"> However, dimercaprol is useful as an adjunct to edetate calcium disodium and concomitant administration of the drugs is preferred, at least initially, in the management of patients with severe lead poisoning (blood lead concentrations exceeding 70 ug/dL) and/or in those with acute lead encephalopathy (which occurs most often in children). Concomitant administration of dimercaprol and edetate calcium disodium increases the rate of excretion of lead, lowers mortality, and may lower the incidence of brain damage as compared with the use of edetate calcium disodium alone; however, such concomitant therapy does not completely eliminate the risk of permanent severe residual brain damage. Since lead encephalopathy occurs only rarely in adults, experience with the use of the combination in these patients is limited; however, use of dimercaprol and edetate calcium disodium has resulted in prompt relief of symptoms in a few adults with lead encephalopathy. Although concomitant therapy with dimercaprol and edetate calcium disodium also has been recommended in symptomatic patients with blood lead concentrations less than 70 ug/dL, the American Academy of Pediatrics currently states that the toxicity of dimercaprol and the current availability of alternative drugs mandate its use only in the most serious cases of lead poisoning (i.e., blood lead concentrations exceeding 70 ug/dL or when symptoms suggestive of encephalopathy are present). Edetate calcium disodium generally is used alone (i.e., without dimercaprol) in asymptomatic patients with blood lead concentrations of 45-70 ug/dL. ... Dimercaprol is not useful in acute poisonings resulting from alkyl lead compounds (e.g., tetraethyl lead). /Use included in US product label/</w:t>
      </w:r>
    </w:p>
    <w:p w:rsidR="00721850" w:rsidRDefault="00721850" w:rsidP="00721850">
      <w:pPr>
        <w:spacing w:after="0" w:line="240" w:lineRule="auto"/>
      </w:pPr>
      <w:r>
        <w:t>American Society of Health System Pharmacists; AHFS Drug Information 2010. Bethesda, MD. (2010)</w:t>
      </w:r>
    </w:p>
    <w:p w:rsidR="00721850" w:rsidRDefault="00721850" w:rsidP="00721850">
      <w:pPr>
        <w:spacing w:after="0" w:line="240" w:lineRule="auto"/>
      </w:pPr>
    </w:p>
    <w:p w:rsidR="00721850" w:rsidRDefault="00721850" w:rsidP="00721850">
      <w:pPr>
        <w:spacing w:after="0" w:line="240" w:lineRule="auto"/>
      </w:pPr>
      <w:r w:rsidRPr="002B28D6">
        <w:t xml:space="preserve">Dimercaprol is a metal chelating agent that is used as an antidote in </w:t>
      </w:r>
      <w:r w:rsidRPr="002B28D6">
        <w:rPr>
          <w:b/>
          <w:u w:val="single"/>
        </w:rPr>
        <w:t>arsenic, gold, lead, mercury and other heavy metal poisoning</w:t>
      </w:r>
      <w:r w:rsidRPr="002B28D6">
        <w:t>. Metals form ligands in the body with the sulfhydryl groups of the pyruvate-oxidase enzyme system. This leads to an inhibition of the normal functioning of these enzymes that are dependent on free sulfhydryl groups for their activity. Dimercaprol reverses the enzyme inhibition by chelating the metal and regenerates free sulfhydryl groups, thereby preventing and reversing the metals toxic effects.</w:t>
      </w:r>
    </w:p>
    <w:p w:rsidR="00E92BC3" w:rsidRPr="00400AA5" w:rsidRDefault="00E92BC3"/>
    <w:p w:rsidR="00E92BC3" w:rsidRPr="00400AA5" w:rsidRDefault="00E92BC3">
      <w:pPr>
        <w:rPr>
          <w:rFonts w:asciiTheme="majorHAnsi" w:eastAsiaTheme="majorEastAsia" w:hAnsiTheme="majorHAnsi" w:cstheme="majorBidi"/>
          <w:color w:val="2E74B5" w:themeColor="accent1" w:themeShade="BF"/>
          <w:sz w:val="32"/>
          <w:szCs w:val="32"/>
        </w:rPr>
      </w:pPr>
      <w:r w:rsidRPr="00400AA5">
        <w:br w:type="page"/>
      </w:r>
    </w:p>
    <w:p w:rsidR="00721850" w:rsidRPr="00DB1854" w:rsidRDefault="00721850" w:rsidP="00721850">
      <w:pPr>
        <w:pStyle w:val="ListParagraph"/>
        <w:spacing w:after="0" w:line="240" w:lineRule="auto"/>
        <w:ind w:left="0"/>
        <w:rPr>
          <w:b/>
          <w:sz w:val="36"/>
          <w:szCs w:val="36"/>
        </w:rPr>
      </w:pPr>
      <w:r w:rsidRPr="00DB1854">
        <w:rPr>
          <w:b/>
          <w:sz w:val="36"/>
          <w:szCs w:val="36"/>
        </w:rPr>
        <w:lastRenderedPageBreak/>
        <w:t>6. Acyclovir’s antiviral action is primarily due to which of the following?</w:t>
      </w:r>
    </w:p>
    <w:p w:rsidR="00721850" w:rsidRDefault="00721850" w:rsidP="00721850">
      <w:pPr>
        <w:pStyle w:val="ListParagraph"/>
        <w:spacing w:after="0" w:line="240" w:lineRule="auto"/>
        <w:ind w:left="0"/>
        <w:rPr>
          <w:sz w:val="20"/>
          <w:szCs w:val="20"/>
        </w:rPr>
      </w:pPr>
    </w:p>
    <w:p w:rsidR="00721850" w:rsidRDefault="00721850" w:rsidP="00721850">
      <w:pPr>
        <w:spacing w:after="0" w:line="240" w:lineRule="auto"/>
        <w:rPr>
          <w:rFonts w:ascii="Helvetica" w:eastAsia="Times New Roman" w:hAnsi="Helvetica" w:cs="Times New Roman"/>
          <w:color w:val="252525"/>
          <w:sz w:val="17"/>
          <w:szCs w:val="17"/>
          <w:shd w:val="clear" w:color="auto" w:fill="FFFFFF"/>
          <w:vertAlign w:val="superscript"/>
        </w:rPr>
      </w:pPr>
      <w:r w:rsidRPr="00C86201">
        <w:rPr>
          <w:rFonts w:ascii="Helvetica" w:eastAsia="Times New Roman" w:hAnsi="Helvetica" w:cs="Times New Roman"/>
          <w:color w:val="252525"/>
          <w:sz w:val="21"/>
          <w:szCs w:val="21"/>
          <w:shd w:val="clear" w:color="auto" w:fill="FFFFFF"/>
        </w:rPr>
        <w:t>Aciclovir is converted by viral </w:t>
      </w:r>
      <w:hyperlink r:id="rId11" w:tooltip="Thymidine kinase" w:history="1">
        <w:r w:rsidRPr="00C86201">
          <w:rPr>
            <w:rFonts w:ascii="Helvetica" w:eastAsia="Times New Roman" w:hAnsi="Helvetica" w:cs="Times New Roman"/>
            <w:color w:val="0B0080"/>
            <w:sz w:val="21"/>
            <w:szCs w:val="21"/>
            <w:u w:val="single"/>
            <w:shd w:val="clear" w:color="auto" w:fill="FFFFFF"/>
          </w:rPr>
          <w:t>thymidine kinase</w:t>
        </w:r>
      </w:hyperlink>
      <w:r w:rsidRPr="00C86201">
        <w:rPr>
          <w:rFonts w:ascii="Helvetica" w:eastAsia="Times New Roman" w:hAnsi="Helvetica" w:cs="Times New Roman"/>
          <w:color w:val="252525"/>
          <w:sz w:val="21"/>
          <w:szCs w:val="21"/>
          <w:shd w:val="clear" w:color="auto" w:fill="FFFFFF"/>
        </w:rPr>
        <w:t> to aciclovir monophosphate, which is then converted by host cell kinases to aciclovir triphosphate (ACV-TP).</w:t>
      </w:r>
      <w:hyperlink r:id="rId12" w:anchor="cite_note-TGA-17" w:history="1">
        <w:r w:rsidRPr="00C86201">
          <w:rPr>
            <w:rFonts w:ascii="Helvetica" w:eastAsia="Times New Roman" w:hAnsi="Helvetica" w:cs="Times New Roman"/>
            <w:color w:val="0B0080"/>
            <w:sz w:val="17"/>
            <w:szCs w:val="17"/>
            <w:u w:val="single"/>
            <w:shd w:val="clear" w:color="auto" w:fill="FFFFFF"/>
            <w:vertAlign w:val="superscript"/>
          </w:rPr>
          <w:t>[17]</w:t>
        </w:r>
      </w:hyperlink>
      <w:r w:rsidRPr="00C86201">
        <w:rPr>
          <w:rFonts w:ascii="Helvetica" w:eastAsia="Times New Roman" w:hAnsi="Helvetica" w:cs="Times New Roman"/>
          <w:color w:val="252525"/>
          <w:sz w:val="21"/>
          <w:szCs w:val="21"/>
          <w:shd w:val="clear" w:color="auto" w:fill="FFFFFF"/>
        </w:rPr>
        <w:t> ACV-TP, in turn, competitively inhibits and inactivates HSV-specified </w:t>
      </w:r>
      <w:hyperlink r:id="rId13" w:tooltip="DNA polymerases" w:history="1">
        <w:r w:rsidRPr="00C86201">
          <w:rPr>
            <w:rFonts w:ascii="Helvetica" w:eastAsia="Times New Roman" w:hAnsi="Helvetica" w:cs="Times New Roman"/>
            <w:color w:val="0B0080"/>
            <w:sz w:val="21"/>
            <w:szCs w:val="21"/>
            <w:u w:val="single"/>
            <w:shd w:val="clear" w:color="auto" w:fill="FFFFFF"/>
          </w:rPr>
          <w:t>DNA polymerases</w:t>
        </w:r>
      </w:hyperlink>
      <w:r w:rsidRPr="00C86201">
        <w:rPr>
          <w:rFonts w:ascii="Helvetica" w:eastAsia="Times New Roman" w:hAnsi="Helvetica" w:cs="Times New Roman"/>
          <w:color w:val="252525"/>
          <w:sz w:val="21"/>
          <w:szCs w:val="21"/>
          <w:shd w:val="clear" w:color="auto" w:fill="FFFFFF"/>
        </w:rPr>
        <w:t> preventing further viral DNA synthesis without affecting the normal cellular processes.</w:t>
      </w:r>
      <w:hyperlink r:id="rId14" w:anchor="cite_note-TGA-17" w:history="1">
        <w:r w:rsidRPr="00C86201">
          <w:rPr>
            <w:rFonts w:ascii="Helvetica" w:eastAsia="Times New Roman" w:hAnsi="Helvetica" w:cs="Times New Roman"/>
            <w:color w:val="0B0080"/>
            <w:sz w:val="17"/>
            <w:szCs w:val="17"/>
            <w:u w:val="single"/>
            <w:shd w:val="clear" w:color="auto" w:fill="FFFFFF"/>
            <w:vertAlign w:val="superscript"/>
          </w:rPr>
          <w:t>[17]</w:t>
        </w:r>
      </w:hyperlink>
      <w:hyperlink r:id="rId15" w:anchor="cite_note-DM-28" w:history="1">
        <w:r w:rsidRPr="00C86201">
          <w:rPr>
            <w:rFonts w:ascii="Helvetica" w:eastAsia="Times New Roman" w:hAnsi="Helvetica" w:cs="Times New Roman"/>
            <w:color w:val="0B0080"/>
            <w:sz w:val="17"/>
            <w:szCs w:val="17"/>
            <w:u w:val="single"/>
            <w:shd w:val="clear" w:color="auto" w:fill="FFFFFF"/>
            <w:vertAlign w:val="superscript"/>
          </w:rPr>
          <w:t>[27]</w:t>
        </w:r>
      </w:hyperlink>
      <w:hyperlink r:id="rId16" w:anchor="cite_note-EMC-29" w:history="1">
        <w:r w:rsidRPr="00C86201">
          <w:rPr>
            <w:rFonts w:ascii="Helvetica" w:eastAsia="Times New Roman" w:hAnsi="Helvetica" w:cs="Times New Roman"/>
            <w:color w:val="0B0080"/>
            <w:sz w:val="17"/>
            <w:szCs w:val="17"/>
            <w:u w:val="single"/>
            <w:shd w:val="clear" w:color="auto" w:fill="FFFFFF"/>
            <w:vertAlign w:val="superscript"/>
          </w:rPr>
          <w:t>[28]</w:t>
        </w:r>
      </w:hyperlink>
    </w:p>
    <w:p w:rsidR="00721850" w:rsidRPr="00C86201" w:rsidRDefault="00721850" w:rsidP="00721850">
      <w:pPr>
        <w:spacing w:after="0" w:line="240" w:lineRule="auto"/>
        <w:rPr>
          <w:rFonts w:ascii="Times" w:eastAsia="Times New Roman" w:hAnsi="Times" w:cs="Times New Roman"/>
          <w:sz w:val="20"/>
          <w:szCs w:val="20"/>
        </w:rPr>
      </w:pPr>
      <w:r>
        <w:rPr>
          <w:rFonts w:ascii="Helvetica" w:eastAsia="Times New Roman" w:hAnsi="Helvetica" w:cs="Times New Roman"/>
          <w:color w:val="252525"/>
          <w:sz w:val="17"/>
          <w:szCs w:val="17"/>
          <w:shd w:val="clear" w:color="auto" w:fill="FFFFFF"/>
        </w:rPr>
        <w:t>(Wikipedia)</w:t>
      </w:r>
    </w:p>
    <w:p w:rsidR="00721850" w:rsidRPr="00400AA5" w:rsidRDefault="00721850" w:rsidP="00721850">
      <w:pPr>
        <w:pStyle w:val="ListParagraph"/>
        <w:spacing w:after="0" w:line="240" w:lineRule="auto"/>
        <w:ind w:left="0"/>
        <w:rPr>
          <w:sz w:val="20"/>
          <w:szCs w:val="20"/>
        </w:rPr>
      </w:pPr>
    </w:p>
    <w:p w:rsidR="00721850" w:rsidRPr="00400AA5" w:rsidRDefault="00721850" w:rsidP="00721850">
      <w:pPr>
        <w:pStyle w:val="ListParagraph"/>
        <w:spacing w:after="0" w:line="240" w:lineRule="auto"/>
        <w:ind w:left="0"/>
        <w:rPr>
          <w:sz w:val="20"/>
          <w:szCs w:val="20"/>
        </w:rPr>
      </w:pPr>
      <w:r w:rsidRPr="00400AA5">
        <w:rPr>
          <w:sz w:val="20"/>
          <w:szCs w:val="20"/>
        </w:rPr>
        <w:t>A. it inhibits DNA synthesis by being phosphorylated by viral thymidine kinase</w:t>
      </w:r>
    </w:p>
    <w:p w:rsidR="00721850" w:rsidRPr="00400AA5" w:rsidRDefault="00721850" w:rsidP="00721850">
      <w:pPr>
        <w:pStyle w:val="ListParagraph"/>
        <w:spacing w:after="0" w:line="240" w:lineRule="auto"/>
        <w:ind w:left="0"/>
        <w:rPr>
          <w:sz w:val="20"/>
          <w:szCs w:val="20"/>
        </w:rPr>
      </w:pPr>
      <w:r w:rsidRPr="00400AA5">
        <w:rPr>
          <w:sz w:val="20"/>
          <w:szCs w:val="20"/>
        </w:rPr>
        <w:t>B. it inhibits viral RNA-dependent DNA polymerase (reverse transcriptase)</w:t>
      </w:r>
    </w:p>
    <w:p w:rsidR="00721850" w:rsidRPr="00400AA5" w:rsidRDefault="00721850" w:rsidP="00721850">
      <w:pPr>
        <w:pStyle w:val="ListParagraph"/>
        <w:spacing w:after="0" w:line="240" w:lineRule="auto"/>
        <w:ind w:left="0"/>
        <w:rPr>
          <w:sz w:val="20"/>
          <w:szCs w:val="20"/>
        </w:rPr>
      </w:pPr>
      <w:r w:rsidRPr="00400AA5">
        <w:rPr>
          <w:sz w:val="20"/>
          <w:szCs w:val="20"/>
        </w:rPr>
        <w:t>C. acyclovir-monophosphate is incorporated into the elongated viral DNA causing termination of biosynthesis of the viral DNA strand</w:t>
      </w:r>
    </w:p>
    <w:p w:rsidR="00721850" w:rsidRPr="00AA0AD3" w:rsidRDefault="00721850" w:rsidP="00721850">
      <w:pPr>
        <w:pStyle w:val="ListParagraph"/>
        <w:spacing w:after="0" w:line="240" w:lineRule="auto"/>
        <w:ind w:left="0"/>
        <w:rPr>
          <w:b/>
          <w:sz w:val="20"/>
          <w:szCs w:val="20"/>
        </w:rPr>
      </w:pPr>
      <w:r w:rsidRPr="00AA0AD3">
        <w:rPr>
          <w:b/>
          <w:sz w:val="20"/>
          <w:szCs w:val="20"/>
        </w:rPr>
        <w:t>D. A and C</w:t>
      </w:r>
    </w:p>
    <w:p w:rsidR="00721850" w:rsidRPr="00AA0AD3" w:rsidRDefault="00721850" w:rsidP="00721850">
      <w:pPr>
        <w:pStyle w:val="ListParagraph"/>
        <w:spacing w:after="0" w:line="240" w:lineRule="auto"/>
        <w:ind w:left="0"/>
        <w:rPr>
          <w:sz w:val="20"/>
          <w:szCs w:val="20"/>
        </w:rPr>
      </w:pPr>
      <w:r w:rsidRPr="00AA0AD3">
        <w:rPr>
          <w:sz w:val="20"/>
          <w:szCs w:val="20"/>
        </w:rPr>
        <w:t>E. A, B, and C</w:t>
      </w:r>
    </w:p>
    <w:p w:rsidR="00721850" w:rsidRPr="00400AA5" w:rsidRDefault="00721850" w:rsidP="00721850">
      <w:pPr>
        <w:pStyle w:val="ListParagraph"/>
        <w:spacing w:after="0" w:line="240" w:lineRule="auto"/>
        <w:ind w:left="0"/>
        <w:rPr>
          <w:sz w:val="20"/>
          <w:szCs w:val="20"/>
        </w:rPr>
      </w:pPr>
    </w:p>
    <w:p w:rsidR="00721850" w:rsidRPr="00DB1854" w:rsidRDefault="00721850" w:rsidP="00721850">
      <w:pPr>
        <w:pStyle w:val="ListParagraph"/>
        <w:spacing w:after="0" w:line="240" w:lineRule="auto"/>
        <w:ind w:left="0"/>
        <w:rPr>
          <w:b/>
          <w:sz w:val="36"/>
          <w:szCs w:val="36"/>
        </w:rPr>
      </w:pPr>
      <w:r w:rsidRPr="00DB1854">
        <w:rPr>
          <w:b/>
          <w:sz w:val="36"/>
          <w:szCs w:val="36"/>
        </w:rPr>
        <w:t xml:space="preserve">7. Which of the following describes the purpose of expression time experiments in establishing a mammalian cell culture mutagenicity assay?  </w:t>
      </w:r>
    </w:p>
    <w:p w:rsidR="00721850" w:rsidRDefault="00721850" w:rsidP="00721850">
      <w:pPr>
        <w:pStyle w:val="ListParagraph"/>
        <w:spacing w:after="0" w:line="240" w:lineRule="auto"/>
        <w:ind w:left="0"/>
        <w:rPr>
          <w:sz w:val="20"/>
          <w:szCs w:val="20"/>
        </w:rPr>
      </w:pPr>
    </w:p>
    <w:p w:rsidR="00721850" w:rsidRPr="00400AA5" w:rsidRDefault="00721850" w:rsidP="00721850">
      <w:pPr>
        <w:pStyle w:val="ListParagraph"/>
        <w:spacing w:after="0" w:line="240" w:lineRule="auto"/>
        <w:ind w:left="0"/>
        <w:rPr>
          <w:sz w:val="20"/>
          <w:szCs w:val="20"/>
        </w:rPr>
      </w:pPr>
    </w:p>
    <w:p w:rsidR="00721850" w:rsidRPr="00400AA5" w:rsidRDefault="00721850" w:rsidP="00721850">
      <w:pPr>
        <w:pStyle w:val="ListParagraph"/>
        <w:spacing w:after="0" w:line="240" w:lineRule="auto"/>
        <w:ind w:left="0"/>
        <w:rPr>
          <w:sz w:val="20"/>
          <w:szCs w:val="20"/>
        </w:rPr>
      </w:pPr>
      <w:r w:rsidRPr="00400AA5">
        <w:rPr>
          <w:sz w:val="20"/>
          <w:szCs w:val="20"/>
        </w:rPr>
        <w:t>A. to provide information as to how long the cells must be subjected to the mutagen in order to obtain a response</w:t>
      </w:r>
      <w:r>
        <w:rPr>
          <w:sz w:val="20"/>
          <w:szCs w:val="20"/>
        </w:rPr>
        <w:t xml:space="preserve"> </w:t>
      </w:r>
    </w:p>
    <w:p w:rsidR="00721850" w:rsidRPr="00400AA5" w:rsidRDefault="00721850" w:rsidP="00721850">
      <w:pPr>
        <w:pStyle w:val="ListParagraph"/>
        <w:spacing w:after="0" w:line="240" w:lineRule="auto"/>
        <w:ind w:left="0"/>
        <w:rPr>
          <w:sz w:val="20"/>
          <w:szCs w:val="20"/>
        </w:rPr>
      </w:pPr>
      <w:r w:rsidRPr="00400AA5">
        <w:rPr>
          <w:sz w:val="20"/>
          <w:szCs w:val="20"/>
        </w:rPr>
        <w:t>B. to demonstrate at which cell density there is interference with expression of the mutation due to cross-feeding from cell to cell</w:t>
      </w:r>
    </w:p>
    <w:p w:rsidR="00721850" w:rsidRPr="00400AA5" w:rsidRDefault="00721850" w:rsidP="00721850">
      <w:pPr>
        <w:pStyle w:val="ListParagraph"/>
        <w:spacing w:after="0" w:line="240" w:lineRule="auto"/>
        <w:ind w:left="0"/>
        <w:rPr>
          <w:sz w:val="20"/>
          <w:szCs w:val="20"/>
        </w:rPr>
      </w:pPr>
      <w:r w:rsidRPr="006468C4">
        <w:rPr>
          <w:b/>
          <w:sz w:val="20"/>
          <w:szCs w:val="20"/>
        </w:rPr>
        <w:t>C. to demonstrate phenotypic lag and indicate the time after treatment that must elapse before the stable mutation is expressed and can be stored</w:t>
      </w:r>
      <w:r>
        <w:rPr>
          <w:sz w:val="20"/>
          <w:szCs w:val="20"/>
        </w:rPr>
        <w:t xml:space="preserve"> </w:t>
      </w:r>
    </w:p>
    <w:p w:rsidR="00721850" w:rsidRPr="00400AA5" w:rsidRDefault="00721850" w:rsidP="00721850">
      <w:pPr>
        <w:pStyle w:val="ListParagraph"/>
        <w:spacing w:after="0" w:line="240" w:lineRule="auto"/>
        <w:ind w:left="0"/>
        <w:rPr>
          <w:sz w:val="20"/>
          <w:szCs w:val="20"/>
        </w:rPr>
      </w:pPr>
      <w:r w:rsidRPr="00400AA5">
        <w:rPr>
          <w:sz w:val="20"/>
          <w:szCs w:val="20"/>
        </w:rPr>
        <w:t>D. to describe the time of focus formation in cell transformation assays</w:t>
      </w:r>
      <w:r>
        <w:rPr>
          <w:sz w:val="20"/>
          <w:szCs w:val="20"/>
        </w:rPr>
        <w:t xml:space="preserve"> – As in acute vs. chronic?  Nah…don’t get it.</w:t>
      </w:r>
    </w:p>
    <w:p w:rsidR="00721850" w:rsidRPr="006468C4" w:rsidRDefault="00721850" w:rsidP="00721850">
      <w:pPr>
        <w:pStyle w:val="ListParagraph"/>
        <w:spacing w:after="0" w:line="240" w:lineRule="auto"/>
        <w:ind w:left="0"/>
        <w:rPr>
          <w:sz w:val="20"/>
          <w:szCs w:val="20"/>
        </w:rPr>
      </w:pPr>
      <w:r w:rsidRPr="006468C4">
        <w:rPr>
          <w:sz w:val="20"/>
          <w:szCs w:val="20"/>
        </w:rPr>
        <w:t>E. none of the above</w:t>
      </w:r>
    </w:p>
    <w:p w:rsidR="00721850" w:rsidRPr="00400AA5" w:rsidRDefault="00721850" w:rsidP="00721850">
      <w:pPr>
        <w:pStyle w:val="ListParagraph"/>
        <w:spacing w:after="0" w:line="240" w:lineRule="auto"/>
        <w:ind w:left="0"/>
        <w:rPr>
          <w:sz w:val="20"/>
          <w:szCs w:val="20"/>
        </w:rPr>
      </w:pPr>
    </w:p>
    <w:p w:rsidR="00721850" w:rsidRPr="00DB1854" w:rsidRDefault="00721850" w:rsidP="00721850">
      <w:pPr>
        <w:pStyle w:val="ListParagraph"/>
        <w:spacing w:after="0" w:line="240" w:lineRule="auto"/>
        <w:ind w:left="0"/>
        <w:rPr>
          <w:b/>
          <w:sz w:val="36"/>
          <w:szCs w:val="36"/>
        </w:rPr>
      </w:pPr>
      <w:r w:rsidRPr="00DB1854">
        <w:rPr>
          <w:b/>
          <w:sz w:val="36"/>
          <w:szCs w:val="36"/>
        </w:rPr>
        <w:t>8. Southern analysis of DNA isolated from animals treated with chemical "X" as compared to controls can provide data regarding:</w:t>
      </w:r>
    </w:p>
    <w:p w:rsidR="00721850" w:rsidRPr="001F04AC" w:rsidRDefault="00721850" w:rsidP="00721850">
      <w:pPr>
        <w:pStyle w:val="Heading2"/>
        <w:rPr>
          <w:rFonts w:eastAsia="Times New Roman" w:cs="Times New Roman"/>
          <w:color w:val="000000"/>
          <w:sz w:val="20"/>
          <w:szCs w:val="20"/>
        </w:rPr>
      </w:pPr>
      <w:r w:rsidRPr="001F04AC">
        <w:rPr>
          <w:rFonts w:eastAsia="Times New Roman" w:cs="Times New Roman"/>
          <w:color w:val="000000"/>
          <w:sz w:val="20"/>
          <w:szCs w:val="20"/>
        </w:rPr>
        <w:t>RFLP Production</w:t>
      </w:r>
    </w:p>
    <w:p w:rsidR="00721850" w:rsidRPr="001F04AC" w:rsidRDefault="00721850" w:rsidP="00721850">
      <w:pPr>
        <w:pStyle w:val="NormalWeb"/>
        <w:rPr>
          <w:color w:val="000000"/>
        </w:rPr>
      </w:pPr>
      <w:r w:rsidRPr="001F04AC">
        <w:rPr>
          <w:color w:val="000000"/>
        </w:rPr>
        <w:t>Each organism inherits its DNA from its parents. Since DNA is replicated with each generation, any given sequence can be passed on to the next generation. An RFLP is a sequence of DNA that has a restriction site on each end with a "</w:t>
      </w:r>
      <w:r w:rsidRPr="001F04AC">
        <w:rPr>
          <w:b/>
          <w:bCs/>
          <w:color w:val="000000"/>
        </w:rPr>
        <w:t>target</w:t>
      </w:r>
      <w:r w:rsidRPr="001F04AC">
        <w:rPr>
          <w:color w:val="000000"/>
        </w:rPr>
        <w:t>" sequence in between. A target sequence is any segment of DNA that bind to a</w:t>
      </w:r>
      <w:r w:rsidRPr="001F04AC">
        <w:rPr>
          <w:rStyle w:val="apple-converted-space"/>
          <w:color w:val="000000"/>
        </w:rPr>
        <w:t> </w:t>
      </w:r>
      <w:r w:rsidRPr="001F04AC">
        <w:rPr>
          <w:b/>
          <w:bCs/>
          <w:color w:val="000000"/>
        </w:rPr>
        <w:t>probe</w:t>
      </w:r>
      <w:r w:rsidRPr="001F04AC">
        <w:rPr>
          <w:rStyle w:val="apple-converted-space"/>
          <w:color w:val="000000"/>
        </w:rPr>
        <w:t> </w:t>
      </w:r>
      <w:r w:rsidRPr="001F04AC">
        <w:rPr>
          <w:color w:val="000000"/>
        </w:rPr>
        <w:t>by forming complementary base pairs. A probe is a sequence of single-stranded DNA that has been tagged with radioactivity or an enzyme so that the probe can be detected. When a probe base pairs to its target, the investigator can detect this binding and know where the target sequence is since the probe is detectable. RFLP produces a series of bands when a</w:t>
      </w:r>
      <w:r w:rsidRPr="001F04AC">
        <w:rPr>
          <w:rStyle w:val="apple-converted-space"/>
          <w:color w:val="000000"/>
        </w:rPr>
        <w:t> </w:t>
      </w:r>
      <w:hyperlink r:id="rId17" w:history="1">
        <w:r w:rsidRPr="001F04AC">
          <w:rPr>
            <w:rStyle w:val="Hyperlink"/>
          </w:rPr>
          <w:t>Southern blot</w:t>
        </w:r>
      </w:hyperlink>
      <w:r w:rsidRPr="001F04AC">
        <w:rPr>
          <w:rStyle w:val="apple-converted-space"/>
          <w:color w:val="000000"/>
        </w:rPr>
        <w:t> </w:t>
      </w:r>
      <w:r w:rsidRPr="001F04AC">
        <w:rPr>
          <w:color w:val="000000"/>
        </w:rPr>
        <w:t>is performed with a particular combination of restriction enzyme and probe sequence.</w:t>
      </w:r>
    </w:p>
    <w:p w:rsidR="00721850" w:rsidRPr="006468C4" w:rsidRDefault="00721850" w:rsidP="00721850">
      <w:pPr>
        <w:pStyle w:val="ListParagraph"/>
        <w:spacing w:after="0" w:line="240" w:lineRule="auto"/>
        <w:ind w:left="0"/>
        <w:rPr>
          <w:sz w:val="20"/>
          <w:szCs w:val="20"/>
        </w:rPr>
      </w:pPr>
      <w:r w:rsidRPr="006468C4">
        <w:rPr>
          <w:sz w:val="20"/>
          <w:szCs w:val="20"/>
        </w:rPr>
        <w:t>A. the capacity of chemical "X" to increase the transcriptional activity of DNA</w:t>
      </w:r>
    </w:p>
    <w:p w:rsidR="00721850" w:rsidRPr="00400AA5" w:rsidRDefault="00721850" w:rsidP="00721850">
      <w:pPr>
        <w:pStyle w:val="ListParagraph"/>
        <w:spacing w:after="0" w:line="240" w:lineRule="auto"/>
        <w:ind w:left="0"/>
        <w:rPr>
          <w:sz w:val="20"/>
          <w:szCs w:val="20"/>
        </w:rPr>
      </w:pPr>
      <w:r w:rsidRPr="006468C4">
        <w:rPr>
          <w:b/>
          <w:sz w:val="20"/>
          <w:szCs w:val="20"/>
        </w:rPr>
        <w:t>B. restriction fragment length polymorphism (RFLP) indicating a capacity of chemical "X" to cause mutations</w:t>
      </w:r>
      <w:r>
        <w:rPr>
          <w:sz w:val="20"/>
          <w:szCs w:val="20"/>
        </w:rPr>
        <w:t xml:space="preserve"> (maybe)</w:t>
      </w:r>
    </w:p>
    <w:p w:rsidR="00721850" w:rsidRPr="00400AA5" w:rsidRDefault="00721850" w:rsidP="00721850">
      <w:pPr>
        <w:pStyle w:val="ListParagraph"/>
        <w:spacing w:after="0" w:line="240" w:lineRule="auto"/>
        <w:ind w:left="0"/>
        <w:rPr>
          <w:sz w:val="20"/>
          <w:szCs w:val="20"/>
        </w:rPr>
      </w:pPr>
      <w:r w:rsidRPr="00400AA5">
        <w:rPr>
          <w:sz w:val="20"/>
          <w:szCs w:val="20"/>
        </w:rPr>
        <w:t>C. RFLP indicating a capacity of chemical "X" to increase the half life of RNA</w:t>
      </w:r>
    </w:p>
    <w:p w:rsidR="00721850" w:rsidRPr="00400AA5" w:rsidRDefault="00721850" w:rsidP="00721850">
      <w:pPr>
        <w:pStyle w:val="ListParagraph"/>
        <w:spacing w:after="0" w:line="240" w:lineRule="auto"/>
        <w:ind w:left="0"/>
        <w:rPr>
          <w:sz w:val="20"/>
          <w:szCs w:val="20"/>
        </w:rPr>
      </w:pPr>
      <w:r w:rsidRPr="00400AA5">
        <w:rPr>
          <w:sz w:val="20"/>
          <w:szCs w:val="20"/>
        </w:rPr>
        <w:lastRenderedPageBreak/>
        <w:t>D. the capacity of chemical "X" to inhibit protein synthesis</w:t>
      </w:r>
      <w:r>
        <w:rPr>
          <w:sz w:val="20"/>
          <w:szCs w:val="20"/>
        </w:rPr>
        <w:t xml:space="preserve"> (This would be Western blotting)</w:t>
      </w:r>
    </w:p>
    <w:p w:rsidR="00721850" w:rsidRPr="00400AA5" w:rsidRDefault="00721850" w:rsidP="00721850">
      <w:pPr>
        <w:pStyle w:val="ListParagraph"/>
        <w:spacing w:after="0" w:line="240" w:lineRule="auto"/>
        <w:ind w:left="0"/>
        <w:rPr>
          <w:sz w:val="20"/>
          <w:szCs w:val="20"/>
        </w:rPr>
      </w:pPr>
      <w:r w:rsidRPr="00400AA5">
        <w:rPr>
          <w:sz w:val="20"/>
          <w:szCs w:val="20"/>
        </w:rPr>
        <w:t>E. the capacity of chemical "X" to stimulate protein synthesis</w:t>
      </w:r>
      <w:r>
        <w:rPr>
          <w:sz w:val="20"/>
          <w:szCs w:val="20"/>
        </w:rPr>
        <w:t xml:space="preserve"> (this would be Western blotting)</w:t>
      </w:r>
    </w:p>
    <w:p w:rsidR="00721850" w:rsidRPr="00400AA5" w:rsidRDefault="00721850" w:rsidP="00721850">
      <w:pPr>
        <w:pStyle w:val="ListParagraph"/>
        <w:spacing w:after="0" w:line="240" w:lineRule="auto"/>
        <w:ind w:left="0"/>
        <w:rPr>
          <w:sz w:val="20"/>
          <w:szCs w:val="20"/>
        </w:rPr>
      </w:pPr>
    </w:p>
    <w:p w:rsidR="00721850" w:rsidRPr="002E2602" w:rsidRDefault="00721850" w:rsidP="00721850">
      <w:pPr>
        <w:pStyle w:val="ListParagraph"/>
        <w:spacing w:after="0" w:line="240" w:lineRule="auto"/>
        <w:ind w:left="0"/>
        <w:rPr>
          <w:b/>
          <w:sz w:val="36"/>
          <w:szCs w:val="36"/>
        </w:rPr>
      </w:pPr>
      <w:r w:rsidRPr="002E2602">
        <w:rPr>
          <w:b/>
          <w:sz w:val="36"/>
          <w:szCs w:val="36"/>
        </w:rPr>
        <w:t>9. Genetic toxicology tests designed to detect clastogenesis include:</w:t>
      </w:r>
    </w:p>
    <w:p w:rsidR="00721850" w:rsidRPr="00400AA5" w:rsidRDefault="00721850" w:rsidP="00721850">
      <w:pPr>
        <w:pStyle w:val="ListParagraph"/>
        <w:spacing w:after="0" w:line="240" w:lineRule="auto"/>
        <w:ind w:left="0"/>
        <w:rPr>
          <w:sz w:val="20"/>
          <w:szCs w:val="20"/>
        </w:rPr>
      </w:pPr>
      <w:r w:rsidRPr="00400AA5">
        <w:rPr>
          <w:sz w:val="20"/>
          <w:szCs w:val="20"/>
        </w:rPr>
        <w:t>A. Ames/Salmonella assay</w:t>
      </w:r>
    </w:p>
    <w:p w:rsidR="00721850" w:rsidRPr="00400AA5" w:rsidRDefault="00721850" w:rsidP="00721850">
      <w:pPr>
        <w:pStyle w:val="ListParagraph"/>
        <w:spacing w:after="0" w:line="240" w:lineRule="auto"/>
        <w:ind w:left="0"/>
        <w:rPr>
          <w:sz w:val="20"/>
          <w:szCs w:val="20"/>
        </w:rPr>
      </w:pPr>
      <w:r w:rsidRPr="00400AA5">
        <w:rPr>
          <w:sz w:val="20"/>
          <w:szCs w:val="20"/>
        </w:rPr>
        <w:t>B. micronucleus test</w:t>
      </w:r>
    </w:p>
    <w:p w:rsidR="00721850" w:rsidRPr="00400AA5" w:rsidRDefault="00721850" w:rsidP="00721850">
      <w:pPr>
        <w:pStyle w:val="ListParagraph"/>
        <w:spacing w:after="0" w:line="240" w:lineRule="auto"/>
        <w:ind w:left="0"/>
        <w:rPr>
          <w:sz w:val="20"/>
          <w:szCs w:val="20"/>
        </w:rPr>
      </w:pPr>
      <w:r w:rsidRPr="00400AA5">
        <w:rPr>
          <w:sz w:val="20"/>
          <w:szCs w:val="20"/>
        </w:rPr>
        <w:t>C. fungal aneuploidization</w:t>
      </w:r>
    </w:p>
    <w:p w:rsidR="00721850" w:rsidRPr="00400AA5" w:rsidRDefault="00721850" w:rsidP="00721850">
      <w:pPr>
        <w:pStyle w:val="ListParagraph"/>
        <w:spacing w:after="0" w:line="240" w:lineRule="auto"/>
        <w:ind w:left="0"/>
        <w:rPr>
          <w:sz w:val="20"/>
          <w:szCs w:val="20"/>
        </w:rPr>
      </w:pPr>
      <w:r w:rsidRPr="00400AA5">
        <w:rPr>
          <w:sz w:val="20"/>
          <w:szCs w:val="20"/>
        </w:rPr>
        <w:t>D. chromosomal observation</w:t>
      </w:r>
    </w:p>
    <w:p w:rsidR="00721850" w:rsidRPr="001F04AC" w:rsidRDefault="00721850" w:rsidP="00721850">
      <w:pPr>
        <w:pStyle w:val="ListParagraph"/>
        <w:spacing w:after="0" w:line="240" w:lineRule="auto"/>
        <w:ind w:left="0"/>
        <w:rPr>
          <w:b/>
          <w:sz w:val="20"/>
          <w:szCs w:val="20"/>
        </w:rPr>
      </w:pPr>
      <w:r w:rsidRPr="001F04AC">
        <w:rPr>
          <w:b/>
          <w:sz w:val="20"/>
          <w:szCs w:val="20"/>
        </w:rPr>
        <w:t>E. B and D</w:t>
      </w:r>
    </w:p>
    <w:p w:rsidR="00721850" w:rsidRPr="00400AA5" w:rsidRDefault="00721850" w:rsidP="00721850">
      <w:pPr>
        <w:pStyle w:val="ListParagraph"/>
        <w:spacing w:after="0" w:line="240" w:lineRule="auto"/>
        <w:ind w:left="0"/>
        <w:rPr>
          <w:sz w:val="20"/>
          <w:szCs w:val="20"/>
        </w:rPr>
      </w:pPr>
    </w:p>
    <w:p w:rsidR="00721850" w:rsidRPr="00DB1854" w:rsidRDefault="00721850" w:rsidP="00721850">
      <w:pPr>
        <w:pStyle w:val="ListParagraph"/>
        <w:spacing w:after="0" w:line="240" w:lineRule="auto"/>
        <w:ind w:left="0"/>
        <w:rPr>
          <w:b/>
          <w:sz w:val="36"/>
          <w:szCs w:val="36"/>
        </w:rPr>
      </w:pPr>
      <w:r w:rsidRPr="00DB1854">
        <w:rPr>
          <w:b/>
          <w:sz w:val="36"/>
          <w:szCs w:val="36"/>
        </w:rPr>
        <w:t>10. The unscheduled DNA synthesis assay is classified as which of the following?</w:t>
      </w:r>
    </w:p>
    <w:p w:rsidR="00721850" w:rsidRDefault="00721850" w:rsidP="00721850">
      <w:pPr>
        <w:pStyle w:val="ListParagraph"/>
        <w:spacing w:after="0" w:line="240" w:lineRule="auto"/>
        <w:ind w:left="0"/>
        <w:rPr>
          <w:sz w:val="20"/>
          <w:szCs w:val="20"/>
        </w:rPr>
      </w:pPr>
    </w:p>
    <w:p w:rsidR="00721850" w:rsidRPr="00400AA5" w:rsidRDefault="00721850" w:rsidP="00721850">
      <w:pPr>
        <w:pStyle w:val="ListParagraph"/>
        <w:spacing w:after="0" w:line="240" w:lineRule="auto"/>
        <w:ind w:left="0"/>
        <w:rPr>
          <w:sz w:val="20"/>
          <w:szCs w:val="20"/>
        </w:rPr>
      </w:pPr>
      <w:r>
        <w:rPr>
          <w:sz w:val="20"/>
          <w:szCs w:val="20"/>
        </w:rPr>
        <w:t>UDS is a measure of genotoxicity, not mutagenicity.  Not transmissible damage.  Absence of UDS does not mean absence of genotoxicity due to the low sensitivity of assay.</w:t>
      </w:r>
    </w:p>
    <w:p w:rsidR="00721850" w:rsidRPr="00400AA5" w:rsidRDefault="00721850" w:rsidP="00721850">
      <w:pPr>
        <w:pStyle w:val="ListParagraph"/>
        <w:spacing w:after="0" w:line="240" w:lineRule="auto"/>
        <w:ind w:left="0"/>
        <w:rPr>
          <w:sz w:val="20"/>
          <w:szCs w:val="20"/>
        </w:rPr>
      </w:pPr>
      <w:r>
        <w:rPr>
          <w:sz w:val="20"/>
          <w:szCs w:val="20"/>
        </w:rPr>
        <w:t>A. a gene mutation assay</w:t>
      </w:r>
    </w:p>
    <w:p w:rsidR="00721850" w:rsidRPr="006468C4" w:rsidRDefault="00721850" w:rsidP="00721850">
      <w:pPr>
        <w:pStyle w:val="ListParagraph"/>
        <w:spacing w:after="0" w:line="240" w:lineRule="auto"/>
        <w:ind w:left="0"/>
        <w:rPr>
          <w:sz w:val="20"/>
          <w:szCs w:val="20"/>
        </w:rPr>
      </w:pPr>
      <w:r w:rsidRPr="006468C4">
        <w:rPr>
          <w:sz w:val="20"/>
          <w:szCs w:val="20"/>
        </w:rPr>
        <w:t>B. a chromosome aberration assay – DNA strand breakage can be assayed due to the activation of DNA repair.</w:t>
      </w:r>
    </w:p>
    <w:p w:rsidR="00721850" w:rsidRPr="00400AA5" w:rsidRDefault="00721850" w:rsidP="00721850">
      <w:pPr>
        <w:pStyle w:val="ListParagraph"/>
        <w:spacing w:after="0" w:line="240" w:lineRule="auto"/>
        <w:ind w:left="0"/>
        <w:rPr>
          <w:sz w:val="20"/>
          <w:szCs w:val="20"/>
        </w:rPr>
      </w:pPr>
      <w:r w:rsidRPr="00400AA5">
        <w:rPr>
          <w:sz w:val="20"/>
          <w:szCs w:val="20"/>
        </w:rPr>
        <w:t>C. a dominant lethal assay</w:t>
      </w:r>
    </w:p>
    <w:p w:rsidR="00721850" w:rsidRPr="00400AA5" w:rsidRDefault="00721850" w:rsidP="00721850">
      <w:pPr>
        <w:pStyle w:val="ListParagraph"/>
        <w:spacing w:after="0" w:line="240" w:lineRule="auto"/>
        <w:ind w:left="0"/>
        <w:rPr>
          <w:sz w:val="20"/>
          <w:szCs w:val="20"/>
        </w:rPr>
      </w:pPr>
      <w:r w:rsidRPr="00400AA5">
        <w:rPr>
          <w:sz w:val="20"/>
          <w:szCs w:val="20"/>
        </w:rPr>
        <w:t>D. a reverse mutation assay</w:t>
      </w:r>
    </w:p>
    <w:p w:rsidR="00721850" w:rsidRPr="006468C4" w:rsidRDefault="00721850" w:rsidP="00721850">
      <w:pPr>
        <w:pStyle w:val="ListParagraph"/>
        <w:spacing w:after="0" w:line="240" w:lineRule="auto"/>
        <w:ind w:left="0"/>
        <w:rPr>
          <w:b/>
          <w:sz w:val="20"/>
          <w:szCs w:val="20"/>
        </w:rPr>
      </w:pPr>
      <w:r w:rsidRPr="006468C4">
        <w:rPr>
          <w:b/>
          <w:sz w:val="20"/>
          <w:szCs w:val="20"/>
        </w:rPr>
        <w:t>E. none of the above</w:t>
      </w:r>
    </w:p>
    <w:p w:rsidR="00E92BC3" w:rsidRPr="00400AA5" w:rsidRDefault="00E92BC3" w:rsidP="00E92BC3">
      <w:pPr>
        <w:pStyle w:val="ListParagraph"/>
        <w:spacing w:after="0" w:line="240" w:lineRule="auto"/>
        <w:ind w:left="0"/>
        <w:rPr>
          <w:sz w:val="20"/>
          <w:szCs w:val="20"/>
        </w:rPr>
      </w:pPr>
    </w:p>
    <w:p w:rsidR="00E92BC3" w:rsidRPr="00400AA5" w:rsidRDefault="00E92BC3">
      <w:r w:rsidRPr="00400AA5">
        <w:br w:type="page"/>
      </w:r>
    </w:p>
    <w:p w:rsidR="00721850" w:rsidRDefault="00EC2937" w:rsidP="00721850">
      <w:pPr>
        <w:spacing w:after="0" w:line="240" w:lineRule="auto"/>
        <w:rPr>
          <w:b/>
          <w:sz w:val="36"/>
          <w:szCs w:val="36"/>
        </w:rPr>
      </w:pPr>
      <w:r>
        <w:rPr>
          <w:b/>
          <w:sz w:val="36"/>
          <w:szCs w:val="36"/>
        </w:rPr>
        <w:lastRenderedPageBreak/>
        <w:t>11</w:t>
      </w:r>
      <w:r w:rsidR="00721850" w:rsidRPr="002E2602">
        <w:rPr>
          <w:b/>
          <w:sz w:val="36"/>
          <w:szCs w:val="36"/>
        </w:rPr>
        <w:t>. Polycythemia has been observed in heavy drinkers of cobalt-contaminated beer because:</w:t>
      </w:r>
    </w:p>
    <w:p w:rsidR="0001146D" w:rsidRPr="002E2602" w:rsidRDefault="0001146D" w:rsidP="00721850">
      <w:pPr>
        <w:spacing w:after="0" w:line="240" w:lineRule="auto"/>
        <w:rPr>
          <w:b/>
          <w:sz w:val="36"/>
          <w:szCs w:val="36"/>
        </w:rPr>
      </w:pPr>
      <w:r>
        <w:rPr>
          <w:b/>
          <w:sz w:val="36"/>
          <w:szCs w:val="36"/>
        </w:rPr>
        <w:t>*Polycythemia is an abnormally increased concentration of hemoglobin in the blood.</w:t>
      </w:r>
    </w:p>
    <w:p w:rsidR="00721850" w:rsidRPr="00D46738" w:rsidRDefault="00721850" w:rsidP="00721850">
      <w:pPr>
        <w:spacing w:after="0" w:line="240" w:lineRule="auto"/>
        <w:rPr>
          <w:sz w:val="20"/>
          <w:szCs w:val="20"/>
        </w:rPr>
      </w:pPr>
      <w:r w:rsidRPr="00D46738">
        <w:rPr>
          <w:sz w:val="20"/>
          <w:szCs w:val="20"/>
          <w:highlight w:val="yellow"/>
        </w:rPr>
        <w:t>A. cobalt salts increase production of renal erythropoietic factor</w:t>
      </w:r>
      <w:r>
        <w:rPr>
          <w:sz w:val="20"/>
          <w:szCs w:val="20"/>
        </w:rPr>
        <w:t>-Cobalt can be erythropoietic when excessive amounts are ingested by most mammals (C&amp;D, 7</w:t>
      </w:r>
      <w:r w:rsidRPr="002154D0">
        <w:rPr>
          <w:sz w:val="20"/>
          <w:szCs w:val="20"/>
          <w:vertAlign w:val="superscript"/>
        </w:rPr>
        <w:t>th</w:t>
      </w:r>
      <w:r>
        <w:rPr>
          <w:sz w:val="20"/>
          <w:szCs w:val="20"/>
        </w:rPr>
        <w:t xml:space="preserve"> ED page 952)</w:t>
      </w:r>
    </w:p>
    <w:p w:rsidR="00721850" w:rsidRPr="00D46738" w:rsidRDefault="00721850" w:rsidP="00721850">
      <w:pPr>
        <w:spacing w:after="0" w:line="240" w:lineRule="auto"/>
        <w:rPr>
          <w:sz w:val="20"/>
          <w:szCs w:val="20"/>
        </w:rPr>
      </w:pPr>
      <w:r w:rsidRPr="00D46738">
        <w:rPr>
          <w:sz w:val="20"/>
          <w:szCs w:val="20"/>
        </w:rPr>
        <w:t>B. cobalt stimulates the adrenal medulla</w:t>
      </w:r>
    </w:p>
    <w:p w:rsidR="00721850" w:rsidRPr="00D46738" w:rsidRDefault="00721850" w:rsidP="00721850">
      <w:pPr>
        <w:spacing w:after="0" w:line="240" w:lineRule="auto"/>
        <w:rPr>
          <w:sz w:val="20"/>
          <w:szCs w:val="20"/>
        </w:rPr>
      </w:pPr>
      <w:r w:rsidRPr="00D46738">
        <w:rPr>
          <w:sz w:val="20"/>
          <w:szCs w:val="20"/>
        </w:rPr>
        <w:t>C. bivalent cobalt binds with an inhibiting erythrolysin</w:t>
      </w:r>
    </w:p>
    <w:p w:rsidR="00721850" w:rsidRPr="00D46738" w:rsidRDefault="00721850" w:rsidP="00721850">
      <w:pPr>
        <w:spacing w:after="0" w:line="240" w:lineRule="auto"/>
        <w:rPr>
          <w:sz w:val="20"/>
          <w:szCs w:val="20"/>
        </w:rPr>
      </w:pPr>
      <w:r w:rsidRPr="00D46738">
        <w:rPr>
          <w:sz w:val="20"/>
          <w:szCs w:val="20"/>
        </w:rPr>
        <w:t>D. B and C</w:t>
      </w:r>
    </w:p>
    <w:p w:rsidR="00721850" w:rsidRPr="00D46738" w:rsidRDefault="00721850" w:rsidP="00721850">
      <w:pPr>
        <w:spacing w:after="0" w:line="240" w:lineRule="auto"/>
        <w:rPr>
          <w:sz w:val="20"/>
          <w:szCs w:val="20"/>
        </w:rPr>
      </w:pPr>
      <w:r w:rsidRPr="00D46738">
        <w:rPr>
          <w:sz w:val="20"/>
          <w:szCs w:val="20"/>
        </w:rPr>
        <w:t>E. All of the above</w:t>
      </w:r>
    </w:p>
    <w:p w:rsidR="00721850" w:rsidRPr="00D46738" w:rsidRDefault="00721850" w:rsidP="00721850">
      <w:pPr>
        <w:spacing w:after="0" w:line="240" w:lineRule="auto"/>
        <w:contextualSpacing/>
        <w:rPr>
          <w:sz w:val="20"/>
          <w:szCs w:val="20"/>
        </w:rPr>
      </w:pPr>
    </w:p>
    <w:p w:rsidR="00721850" w:rsidRPr="002E2602" w:rsidRDefault="00721850" w:rsidP="00721850">
      <w:pPr>
        <w:spacing w:after="0" w:line="240" w:lineRule="auto"/>
        <w:contextualSpacing/>
        <w:rPr>
          <w:b/>
          <w:sz w:val="36"/>
          <w:szCs w:val="36"/>
        </w:rPr>
      </w:pPr>
      <w:r w:rsidRPr="002E2602">
        <w:rPr>
          <w:b/>
          <w:sz w:val="36"/>
          <w:szCs w:val="36"/>
        </w:rPr>
        <w:t>1</w:t>
      </w:r>
      <w:r w:rsidR="00EC2937">
        <w:rPr>
          <w:b/>
          <w:sz w:val="36"/>
          <w:szCs w:val="36"/>
        </w:rPr>
        <w:t>2</w:t>
      </w:r>
      <w:r w:rsidRPr="002E2602">
        <w:rPr>
          <w:b/>
          <w:sz w:val="36"/>
          <w:szCs w:val="36"/>
        </w:rPr>
        <w:t>. Which of the following is least likely to detect liver disorders in rodents?</w:t>
      </w:r>
    </w:p>
    <w:p w:rsidR="00721850" w:rsidRPr="00D46738" w:rsidRDefault="00721850" w:rsidP="00721850">
      <w:pPr>
        <w:spacing w:after="0" w:line="240" w:lineRule="auto"/>
        <w:contextualSpacing/>
        <w:rPr>
          <w:sz w:val="20"/>
          <w:szCs w:val="20"/>
        </w:rPr>
      </w:pPr>
      <w:r w:rsidRPr="00D46738">
        <w:rPr>
          <w:sz w:val="20"/>
          <w:szCs w:val="20"/>
        </w:rPr>
        <w:t>A. SGPT activity</w:t>
      </w:r>
      <w:r>
        <w:rPr>
          <w:sz w:val="20"/>
          <w:szCs w:val="20"/>
        </w:rPr>
        <w:t>-liver specific</w:t>
      </w:r>
    </w:p>
    <w:p w:rsidR="00721850" w:rsidRPr="00D46738" w:rsidRDefault="00721850" w:rsidP="00721850">
      <w:pPr>
        <w:spacing w:after="0" w:line="240" w:lineRule="auto"/>
        <w:contextualSpacing/>
        <w:rPr>
          <w:sz w:val="20"/>
          <w:szCs w:val="20"/>
        </w:rPr>
      </w:pPr>
      <w:r w:rsidRPr="00D46738">
        <w:rPr>
          <w:sz w:val="20"/>
          <w:szCs w:val="20"/>
        </w:rPr>
        <w:t>B. serum alkaline phosphatase activity</w:t>
      </w:r>
      <w:r>
        <w:rPr>
          <w:sz w:val="20"/>
          <w:szCs w:val="20"/>
        </w:rPr>
        <w:t>-liver specific</w:t>
      </w:r>
    </w:p>
    <w:p w:rsidR="00721850" w:rsidRPr="00D46738" w:rsidRDefault="00721850" w:rsidP="00721850">
      <w:pPr>
        <w:spacing w:after="0" w:line="240" w:lineRule="auto"/>
        <w:contextualSpacing/>
        <w:rPr>
          <w:sz w:val="20"/>
          <w:szCs w:val="20"/>
        </w:rPr>
      </w:pPr>
      <w:r w:rsidRPr="00D46738">
        <w:rPr>
          <w:sz w:val="20"/>
          <w:szCs w:val="20"/>
          <w:highlight w:val="yellow"/>
        </w:rPr>
        <w:t>C. creatinine Phosphokinase (CPK)</w:t>
      </w:r>
      <w:r>
        <w:rPr>
          <w:sz w:val="20"/>
          <w:szCs w:val="20"/>
        </w:rPr>
        <w:t>- will detect inflammation of a person’s muscles</w:t>
      </w:r>
    </w:p>
    <w:p w:rsidR="00721850" w:rsidRPr="00D46738" w:rsidRDefault="00721850" w:rsidP="00721850">
      <w:pPr>
        <w:spacing w:after="0" w:line="240" w:lineRule="auto"/>
        <w:contextualSpacing/>
        <w:rPr>
          <w:sz w:val="20"/>
          <w:szCs w:val="20"/>
        </w:rPr>
      </w:pPr>
      <w:r w:rsidRPr="00D46738">
        <w:rPr>
          <w:sz w:val="20"/>
          <w:szCs w:val="20"/>
        </w:rPr>
        <w:t>D. serum bilirubin</w:t>
      </w:r>
      <w:r>
        <w:rPr>
          <w:sz w:val="20"/>
          <w:szCs w:val="20"/>
        </w:rPr>
        <w:t>-used to detect liver disorder</w:t>
      </w:r>
    </w:p>
    <w:p w:rsidR="00721850" w:rsidRPr="00D46738" w:rsidRDefault="00721850" w:rsidP="00721850">
      <w:pPr>
        <w:spacing w:after="0" w:line="240" w:lineRule="auto"/>
        <w:contextualSpacing/>
        <w:rPr>
          <w:sz w:val="20"/>
          <w:szCs w:val="20"/>
        </w:rPr>
      </w:pPr>
      <w:r w:rsidRPr="00D46738">
        <w:rPr>
          <w:sz w:val="20"/>
          <w:szCs w:val="20"/>
        </w:rPr>
        <w:t>E. histopathology</w:t>
      </w:r>
      <w:r>
        <w:rPr>
          <w:sz w:val="20"/>
          <w:szCs w:val="20"/>
        </w:rPr>
        <w:t>-of the liver could detect liver disorder</w:t>
      </w:r>
    </w:p>
    <w:p w:rsidR="00EC2937" w:rsidRDefault="00EC2937" w:rsidP="00721850">
      <w:pPr>
        <w:spacing w:after="0" w:line="240" w:lineRule="auto"/>
        <w:contextualSpacing/>
        <w:rPr>
          <w:b/>
          <w:sz w:val="36"/>
          <w:szCs w:val="36"/>
        </w:rPr>
      </w:pPr>
    </w:p>
    <w:p w:rsidR="00721850" w:rsidRDefault="00EC2937" w:rsidP="00721850">
      <w:pPr>
        <w:spacing w:after="0" w:line="240" w:lineRule="auto"/>
        <w:contextualSpacing/>
        <w:rPr>
          <w:b/>
          <w:sz w:val="36"/>
          <w:szCs w:val="36"/>
        </w:rPr>
      </w:pPr>
      <w:r>
        <w:rPr>
          <w:b/>
          <w:sz w:val="36"/>
          <w:szCs w:val="36"/>
        </w:rPr>
        <w:t>13</w:t>
      </w:r>
      <w:r w:rsidR="00721850" w:rsidRPr="002E2602">
        <w:rPr>
          <w:b/>
          <w:sz w:val="36"/>
          <w:szCs w:val="36"/>
        </w:rPr>
        <w:t xml:space="preserve">. An easy way to determine the half-life of elimination is to plot the following variables in an appropriate manner. </w:t>
      </w:r>
      <w:r w:rsidR="00721850" w:rsidRPr="002E2602">
        <w:rPr>
          <w:b/>
          <w:i/>
          <w:sz w:val="36"/>
          <w:szCs w:val="36"/>
        </w:rPr>
        <w:t>C</w:t>
      </w:r>
      <w:r w:rsidR="00721850" w:rsidRPr="002E2602">
        <w:rPr>
          <w:b/>
          <w:sz w:val="36"/>
          <w:szCs w:val="36"/>
          <w:vertAlign w:val="subscript"/>
        </w:rPr>
        <w:t>p</w:t>
      </w:r>
      <w:r w:rsidR="00721850" w:rsidRPr="002E2602">
        <w:rPr>
          <w:b/>
          <w:sz w:val="36"/>
          <w:szCs w:val="36"/>
        </w:rPr>
        <w:t xml:space="preserve"> is the plasma concentration, </w:t>
      </w:r>
      <w:r w:rsidR="00721850" w:rsidRPr="002E2602">
        <w:rPr>
          <w:b/>
          <w:i/>
          <w:sz w:val="36"/>
          <w:szCs w:val="36"/>
        </w:rPr>
        <w:t>C</w:t>
      </w:r>
      <w:r w:rsidR="00721850" w:rsidRPr="002E2602">
        <w:rPr>
          <w:b/>
          <w:sz w:val="36"/>
          <w:szCs w:val="36"/>
          <w:vertAlign w:val="subscript"/>
        </w:rPr>
        <w:t>u</w:t>
      </w:r>
      <w:r w:rsidR="00721850" w:rsidRPr="002E2602">
        <w:rPr>
          <w:b/>
          <w:sz w:val="36"/>
          <w:szCs w:val="36"/>
        </w:rPr>
        <w:t xml:space="preserve"> is the urine concentration, and T is the time.</w:t>
      </w:r>
    </w:p>
    <w:p w:rsidR="00CB3BFD" w:rsidRPr="00CB3BFD" w:rsidRDefault="00CB3BFD" w:rsidP="00721850">
      <w:pPr>
        <w:spacing w:after="0" w:line="240" w:lineRule="auto"/>
        <w:contextualSpacing/>
        <w:rPr>
          <w:sz w:val="28"/>
          <w:szCs w:val="28"/>
        </w:rPr>
      </w:pPr>
      <w:r w:rsidRPr="00CB3BFD">
        <w:rPr>
          <w:sz w:val="28"/>
          <w:szCs w:val="28"/>
        </w:rPr>
        <w:t xml:space="preserve">*Urine concentration doesn’t tell you anything without the volume. </w:t>
      </w:r>
      <w:r>
        <w:rPr>
          <w:sz w:val="28"/>
          <w:szCs w:val="28"/>
        </w:rPr>
        <w:t>You can determine half life if you plot excretion rate over time because this follows plasma concentration. If you double the plasma concentration, then you double the urinary excretion rate.</w:t>
      </w:r>
    </w:p>
    <w:p w:rsidR="00721850" w:rsidRPr="00D46738" w:rsidRDefault="00721850" w:rsidP="00721850">
      <w:pPr>
        <w:spacing w:after="0" w:line="240" w:lineRule="auto"/>
        <w:contextualSpacing/>
        <w:rPr>
          <w:sz w:val="20"/>
          <w:szCs w:val="20"/>
        </w:rPr>
      </w:pPr>
      <w:r w:rsidRPr="00D46738">
        <w:rPr>
          <w:sz w:val="20"/>
          <w:szCs w:val="20"/>
        </w:rPr>
        <w:t xml:space="preserve">A. </w:t>
      </w:r>
      <w:r w:rsidRPr="00541881">
        <w:rPr>
          <w:sz w:val="20"/>
          <w:szCs w:val="20"/>
          <w:highlight w:val="yellow"/>
        </w:rPr>
        <w:t>plot log</w:t>
      </w:r>
      <w:r w:rsidRPr="00541881">
        <w:rPr>
          <w:i/>
          <w:sz w:val="20"/>
          <w:szCs w:val="20"/>
          <w:highlight w:val="yellow"/>
        </w:rPr>
        <w:t>C</w:t>
      </w:r>
      <w:r w:rsidRPr="00541881">
        <w:rPr>
          <w:sz w:val="20"/>
          <w:szCs w:val="20"/>
          <w:highlight w:val="yellow"/>
          <w:vertAlign w:val="subscript"/>
        </w:rPr>
        <w:t>p</w:t>
      </w:r>
      <w:r w:rsidRPr="00541881">
        <w:rPr>
          <w:sz w:val="20"/>
          <w:szCs w:val="20"/>
          <w:highlight w:val="yellow"/>
        </w:rPr>
        <w:t xml:space="preserve"> v. T</w:t>
      </w:r>
      <w:r>
        <w:rPr>
          <w:sz w:val="20"/>
          <w:szCs w:val="20"/>
        </w:rPr>
        <w:t xml:space="preserve"> C&amp;D, 7</w:t>
      </w:r>
      <w:r w:rsidRPr="00541881">
        <w:rPr>
          <w:sz w:val="20"/>
          <w:szCs w:val="20"/>
          <w:vertAlign w:val="superscript"/>
        </w:rPr>
        <w:t>th</w:t>
      </w:r>
      <w:r>
        <w:rPr>
          <w:sz w:val="20"/>
          <w:szCs w:val="20"/>
        </w:rPr>
        <w:t xml:space="preserve"> ED pg 307, Figure 7-2</w:t>
      </w:r>
    </w:p>
    <w:p w:rsidR="00721850" w:rsidRPr="00D46738" w:rsidRDefault="00721850" w:rsidP="00721850">
      <w:pPr>
        <w:spacing w:after="0" w:line="240" w:lineRule="auto"/>
        <w:contextualSpacing/>
        <w:rPr>
          <w:sz w:val="20"/>
          <w:szCs w:val="20"/>
        </w:rPr>
      </w:pPr>
      <w:r w:rsidRPr="00D46738">
        <w:rPr>
          <w:sz w:val="20"/>
          <w:szCs w:val="20"/>
        </w:rPr>
        <w:t xml:space="preserve">B. plot log </w:t>
      </w:r>
      <w:r w:rsidRPr="00D46738">
        <w:rPr>
          <w:i/>
          <w:sz w:val="20"/>
          <w:szCs w:val="20"/>
        </w:rPr>
        <w:t>C</w:t>
      </w:r>
      <w:r w:rsidRPr="00D46738">
        <w:rPr>
          <w:sz w:val="20"/>
          <w:szCs w:val="20"/>
          <w:vertAlign w:val="subscript"/>
        </w:rPr>
        <w:t>u</w:t>
      </w:r>
      <w:r w:rsidRPr="00D46738">
        <w:rPr>
          <w:sz w:val="20"/>
          <w:szCs w:val="20"/>
        </w:rPr>
        <w:t xml:space="preserve"> v. logT</w:t>
      </w:r>
    </w:p>
    <w:p w:rsidR="00721850" w:rsidRPr="00D46738" w:rsidRDefault="00721850" w:rsidP="00721850">
      <w:pPr>
        <w:spacing w:after="0" w:line="240" w:lineRule="auto"/>
        <w:contextualSpacing/>
        <w:rPr>
          <w:sz w:val="20"/>
          <w:szCs w:val="20"/>
        </w:rPr>
      </w:pPr>
      <w:r w:rsidRPr="00D46738">
        <w:rPr>
          <w:sz w:val="20"/>
          <w:szCs w:val="20"/>
        </w:rPr>
        <w:t xml:space="preserve">C. plot </w:t>
      </w:r>
      <w:r w:rsidRPr="00D46738">
        <w:rPr>
          <w:i/>
          <w:sz w:val="20"/>
          <w:szCs w:val="20"/>
        </w:rPr>
        <w:t>C</w:t>
      </w:r>
      <w:r w:rsidRPr="00D46738">
        <w:rPr>
          <w:sz w:val="20"/>
          <w:szCs w:val="20"/>
          <w:vertAlign w:val="subscript"/>
        </w:rPr>
        <w:t>u</w:t>
      </w:r>
      <w:r w:rsidRPr="00D46738">
        <w:rPr>
          <w:sz w:val="20"/>
          <w:szCs w:val="20"/>
        </w:rPr>
        <w:t xml:space="preserve"> v. T</w:t>
      </w:r>
    </w:p>
    <w:p w:rsidR="00721850" w:rsidRPr="00D46738" w:rsidRDefault="00721850" w:rsidP="00721850">
      <w:pPr>
        <w:spacing w:after="0" w:line="240" w:lineRule="auto"/>
        <w:contextualSpacing/>
        <w:rPr>
          <w:sz w:val="20"/>
          <w:szCs w:val="20"/>
        </w:rPr>
      </w:pPr>
      <w:r w:rsidRPr="00D46738">
        <w:rPr>
          <w:sz w:val="20"/>
          <w:szCs w:val="20"/>
        </w:rPr>
        <w:t xml:space="preserve">D. plot </w:t>
      </w:r>
      <w:r w:rsidRPr="00D46738">
        <w:rPr>
          <w:i/>
          <w:sz w:val="20"/>
          <w:szCs w:val="20"/>
        </w:rPr>
        <w:t>C</w:t>
      </w:r>
      <w:r w:rsidRPr="00D46738">
        <w:rPr>
          <w:sz w:val="20"/>
          <w:szCs w:val="20"/>
          <w:vertAlign w:val="subscript"/>
        </w:rPr>
        <w:t>u</w:t>
      </w:r>
      <w:r w:rsidRPr="00D46738">
        <w:rPr>
          <w:sz w:val="20"/>
          <w:szCs w:val="20"/>
        </w:rPr>
        <w:t xml:space="preserve"> v. logT</w:t>
      </w:r>
    </w:p>
    <w:p w:rsidR="002943AC" w:rsidRPr="00400AA5" w:rsidRDefault="00721850" w:rsidP="00721850">
      <w:r w:rsidRPr="00D46738">
        <w:rPr>
          <w:sz w:val="20"/>
          <w:szCs w:val="20"/>
        </w:rPr>
        <w:t>E. A or B can be used</w:t>
      </w:r>
    </w:p>
    <w:p w:rsidR="002943AC" w:rsidRPr="00400AA5" w:rsidRDefault="002943AC">
      <w:pPr>
        <w:rPr>
          <w:rFonts w:asciiTheme="majorHAnsi" w:eastAsiaTheme="majorEastAsia" w:hAnsiTheme="majorHAnsi" w:cstheme="majorBidi"/>
          <w:color w:val="2E74B5" w:themeColor="accent1" w:themeShade="BF"/>
          <w:sz w:val="32"/>
          <w:szCs w:val="32"/>
        </w:rPr>
      </w:pPr>
      <w:r w:rsidRPr="00400AA5">
        <w:br w:type="page"/>
      </w:r>
    </w:p>
    <w:p w:rsidR="00406DE3" w:rsidRPr="00EC2937" w:rsidRDefault="00EC2937" w:rsidP="00406DE3">
      <w:pPr>
        <w:spacing w:after="0" w:line="240" w:lineRule="auto"/>
        <w:rPr>
          <w:b/>
          <w:sz w:val="36"/>
          <w:szCs w:val="36"/>
        </w:rPr>
      </w:pPr>
      <w:r w:rsidRPr="00EC2937">
        <w:rPr>
          <w:b/>
          <w:sz w:val="36"/>
          <w:szCs w:val="36"/>
        </w:rPr>
        <w:lastRenderedPageBreak/>
        <w:t>14</w:t>
      </w:r>
      <w:r w:rsidR="00406DE3" w:rsidRPr="00EC2937">
        <w:rPr>
          <w:b/>
          <w:sz w:val="36"/>
          <w:szCs w:val="36"/>
        </w:rPr>
        <w:t>. A metabolite of trichloroethylene that is also a metabolite of a marketed sedative for children is:</w:t>
      </w:r>
    </w:p>
    <w:p w:rsidR="00406DE3" w:rsidRPr="00400AA5" w:rsidRDefault="00406DE3" w:rsidP="00406DE3">
      <w:pPr>
        <w:spacing w:after="0" w:line="240" w:lineRule="auto"/>
        <w:rPr>
          <w:sz w:val="20"/>
          <w:szCs w:val="20"/>
        </w:rPr>
      </w:pPr>
      <w:r w:rsidRPr="00400AA5">
        <w:rPr>
          <w:sz w:val="20"/>
          <w:szCs w:val="20"/>
        </w:rPr>
        <w:t>A. trichloroethylene epoxide</w:t>
      </w:r>
    </w:p>
    <w:p w:rsidR="00406DE3" w:rsidRPr="00EC2937" w:rsidRDefault="00406DE3" w:rsidP="00406DE3">
      <w:pPr>
        <w:spacing w:after="0" w:line="240" w:lineRule="auto"/>
        <w:rPr>
          <w:b/>
          <w:sz w:val="20"/>
          <w:szCs w:val="20"/>
        </w:rPr>
      </w:pPr>
      <w:r w:rsidRPr="00EC2937">
        <w:rPr>
          <w:b/>
          <w:sz w:val="20"/>
          <w:szCs w:val="20"/>
        </w:rPr>
        <w:t>B. trichloroethanol</w:t>
      </w:r>
    </w:p>
    <w:p w:rsidR="00406DE3" w:rsidRPr="00400AA5" w:rsidRDefault="00406DE3" w:rsidP="00406DE3">
      <w:pPr>
        <w:spacing w:after="0" w:line="240" w:lineRule="auto"/>
        <w:rPr>
          <w:sz w:val="20"/>
          <w:szCs w:val="20"/>
        </w:rPr>
      </w:pPr>
      <w:r w:rsidRPr="00400AA5">
        <w:rPr>
          <w:sz w:val="20"/>
          <w:szCs w:val="20"/>
        </w:rPr>
        <w:t>C. trichloromethane</w:t>
      </w:r>
    </w:p>
    <w:p w:rsidR="00406DE3" w:rsidRPr="00400AA5" w:rsidRDefault="00406DE3" w:rsidP="00406DE3">
      <w:pPr>
        <w:spacing w:after="0" w:line="240" w:lineRule="auto"/>
        <w:rPr>
          <w:sz w:val="20"/>
          <w:szCs w:val="20"/>
        </w:rPr>
      </w:pPr>
      <w:r w:rsidRPr="00400AA5">
        <w:rPr>
          <w:sz w:val="20"/>
          <w:szCs w:val="20"/>
        </w:rPr>
        <w:t>D. dichlorethylene</w:t>
      </w:r>
    </w:p>
    <w:p w:rsidR="00406DE3" w:rsidRPr="00400AA5" w:rsidRDefault="00406DE3" w:rsidP="00406DE3">
      <w:pPr>
        <w:spacing w:after="0" w:line="240" w:lineRule="auto"/>
        <w:rPr>
          <w:sz w:val="20"/>
          <w:szCs w:val="20"/>
        </w:rPr>
      </w:pPr>
    </w:p>
    <w:p w:rsidR="00406DE3" w:rsidRPr="00EC2937" w:rsidRDefault="00EC2937" w:rsidP="00406DE3">
      <w:pPr>
        <w:spacing w:after="0" w:line="240" w:lineRule="auto"/>
        <w:rPr>
          <w:b/>
          <w:sz w:val="36"/>
          <w:szCs w:val="36"/>
        </w:rPr>
      </w:pPr>
      <w:r w:rsidRPr="00EC2937">
        <w:rPr>
          <w:b/>
          <w:sz w:val="36"/>
          <w:szCs w:val="36"/>
        </w:rPr>
        <w:t>15</w:t>
      </w:r>
      <w:r w:rsidR="00406DE3" w:rsidRPr="00EC2937">
        <w:rPr>
          <w:b/>
          <w:sz w:val="36"/>
          <w:szCs w:val="36"/>
        </w:rPr>
        <w:t>. People with atopy have:</w:t>
      </w:r>
    </w:p>
    <w:p w:rsidR="00406DE3" w:rsidRPr="00EC2937" w:rsidRDefault="00406DE3" w:rsidP="00406DE3">
      <w:pPr>
        <w:spacing w:after="0" w:line="240" w:lineRule="auto"/>
        <w:rPr>
          <w:b/>
          <w:sz w:val="20"/>
          <w:szCs w:val="20"/>
        </w:rPr>
      </w:pPr>
      <w:r w:rsidRPr="00EC2937">
        <w:rPr>
          <w:b/>
          <w:sz w:val="20"/>
          <w:szCs w:val="20"/>
        </w:rPr>
        <w:t>A. diminished threshold for irritation and defective cell-mediated immunity</w:t>
      </w:r>
    </w:p>
    <w:p w:rsidR="00406DE3" w:rsidRPr="00400AA5" w:rsidRDefault="00406DE3" w:rsidP="00406DE3">
      <w:pPr>
        <w:spacing w:after="0" w:line="240" w:lineRule="auto"/>
        <w:rPr>
          <w:sz w:val="20"/>
          <w:szCs w:val="20"/>
        </w:rPr>
      </w:pPr>
      <w:r w:rsidRPr="00400AA5">
        <w:rPr>
          <w:sz w:val="20"/>
          <w:szCs w:val="20"/>
        </w:rPr>
        <w:t>B. diminished threshold for irritation and enhanced cell-mediated immunity</w:t>
      </w:r>
    </w:p>
    <w:p w:rsidR="00406DE3" w:rsidRPr="00400AA5" w:rsidRDefault="00406DE3" w:rsidP="00406DE3">
      <w:pPr>
        <w:spacing w:after="0" w:line="240" w:lineRule="auto"/>
        <w:rPr>
          <w:sz w:val="20"/>
          <w:szCs w:val="20"/>
        </w:rPr>
      </w:pPr>
      <w:r w:rsidRPr="00400AA5">
        <w:rPr>
          <w:sz w:val="20"/>
          <w:szCs w:val="20"/>
        </w:rPr>
        <w:t>C. increased threshold for irritation and enhanced-cell mediated immunity</w:t>
      </w:r>
    </w:p>
    <w:p w:rsidR="00406DE3" w:rsidRPr="00400AA5" w:rsidRDefault="00406DE3" w:rsidP="00406DE3">
      <w:pPr>
        <w:spacing w:after="0" w:line="240" w:lineRule="auto"/>
        <w:rPr>
          <w:sz w:val="20"/>
          <w:szCs w:val="20"/>
        </w:rPr>
      </w:pPr>
      <w:r w:rsidRPr="00400AA5">
        <w:rPr>
          <w:sz w:val="20"/>
          <w:szCs w:val="20"/>
        </w:rPr>
        <w:t>D. increased threshold for irritation and defective cell-mediated immunity</w:t>
      </w:r>
    </w:p>
    <w:p w:rsidR="00406DE3" w:rsidRPr="00400AA5" w:rsidRDefault="00406DE3" w:rsidP="00406DE3">
      <w:pPr>
        <w:spacing w:after="0" w:line="240" w:lineRule="auto"/>
        <w:rPr>
          <w:sz w:val="20"/>
          <w:szCs w:val="20"/>
        </w:rPr>
      </w:pPr>
      <w:r w:rsidRPr="00400AA5">
        <w:rPr>
          <w:sz w:val="20"/>
          <w:szCs w:val="20"/>
        </w:rPr>
        <w:t>E. increased threshold for irritation and normal cell-mediated immunity</w:t>
      </w:r>
    </w:p>
    <w:p w:rsidR="00406DE3" w:rsidRPr="00400AA5" w:rsidRDefault="00406DE3" w:rsidP="00406DE3">
      <w:pPr>
        <w:spacing w:after="0" w:line="240" w:lineRule="auto"/>
        <w:rPr>
          <w:sz w:val="20"/>
          <w:szCs w:val="20"/>
        </w:rPr>
      </w:pPr>
    </w:p>
    <w:p w:rsidR="00406DE3" w:rsidRPr="00EC2937" w:rsidRDefault="00EC2937" w:rsidP="00406DE3">
      <w:pPr>
        <w:pStyle w:val="ListParagraph"/>
        <w:spacing w:after="0" w:line="240" w:lineRule="auto"/>
        <w:ind w:left="0"/>
        <w:rPr>
          <w:b/>
          <w:sz w:val="36"/>
          <w:szCs w:val="36"/>
        </w:rPr>
      </w:pPr>
      <w:r w:rsidRPr="00EC2937">
        <w:rPr>
          <w:b/>
          <w:sz w:val="36"/>
          <w:szCs w:val="36"/>
        </w:rPr>
        <w:t>16</w:t>
      </w:r>
      <w:r w:rsidR="00406DE3" w:rsidRPr="00EC2937">
        <w:rPr>
          <w:b/>
          <w:sz w:val="36"/>
          <w:szCs w:val="36"/>
        </w:rPr>
        <w:t>. Diabetes enhances the hepatotoxicity of carbon tetrachloride by:</w:t>
      </w:r>
    </w:p>
    <w:p w:rsidR="00406DE3" w:rsidRPr="00400AA5" w:rsidRDefault="00406DE3" w:rsidP="00406DE3">
      <w:pPr>
        <w:pStyle w:val="ListParagraph"/>
        <w:spacing w:after="0" w:line="240" w:lineRule="auto"/>
        <w:ind w:left="0"/>
        <w:rPr>
          <w:sz w:val="20"/>
          <w:szCs w:val="20"/>
        </w:rPr>
      </w:pPr>
      <w:r w:rsidRPr="00400AA5">
        <w:rPr>
          <w:sz w:val="20"/>
          <w:szCs w:val="20"/>
        </w:rPr>
        <w:t>A. alternation in hepatic gluconeogenic enzyme activity</w:t>
      </w:r>
    </w:p>
    <w:p w:rsidR="00406DE3" w:rsidRPr="00400AA5" w:rsidRDefault="00406DE3" w:rsidP="00406DE3">
      <w:pPr>
        <w:pStyle w:val="ListParagraph"/>
        <w:spacing w:after="0" w:line="240" w:lineRule="auto"/>
        <w:ind w:left="0"/>
        <w:rPr>
          <w:sz w:val="20"/>
          <w:szCs w:val="20"/>
        </w:rPr>
      </w:pPr>
      <w:r w:rsidRPr="00400AA5">
        <w:rPr>
          <w:sz w:val="20"/>
          <w:szCs w:val="20"/>
        </w:rPr>
        <w:t>B. alteration in hepatic plasma membrane fluidity</w:t>
      </w:r>
    </w:p>
    <w:p w:rsidR="00406DE3" w:rsidRPr="00400AA5" w:rsidRDefault="00406DE3" w:rsidP="00406DE3">
      <w:pPr>
        <w:pStyle w:val="ListParagraph"/>
        <w:spacing w:after="0" w:line="240" w:lineRule="auto"/>
        <w:ind w:left="0"/>
        <w:rPr>
          <w:sz w:val="20"/>
          <w:szCs w:val="20"/>
        </w:rPr>
      </w:pPr>
      <w:r w:rsidRPr="00400AA5">
        <w:rPr>
          <w:sz w:val="20"/>
          <w:szCs w:val="20"/>
        </w:rPr>
        <w:t>C. increased intracellular levels of free glucose</w:t>
      </w:r>
    </w:p>
    <w:p w:rsidR="00406DE3" w:rsidRPr="00EC2937" w:rsidRDefault="00406DE3" w:rsidP="00406DE3">
      <w:pPr>
        <w:pStyle w:val="ListParagraph"/>
        <w:spacing w:after="0" w:line="240" w:lineRule="auto"/>
        <w:ind w:left="0"/>
        <w:rPr>
          <w:b/>
          <w:sz w:val="20"/>
          <w:szCs w:val="20"/>
        </w:rPr>
      </w:pPr>
      <w:r w:rsidRPr="00EC2937">
        <w:rPr>
          <w:b/>
          <w:sz w:val="20"/>
          <w:szCs w:val="20"/>
        </w:rPr>
        <w:t>D. induction of CYP2E1</w:t>
      </w:r>
    </w:p>
    <w:p w:rsidR="00406DE3" w:rsidRPr="00400AA5" w:rsidRDefault="00406DE3" w:rsidP="00406DE3">
      <w:pPr>
        <w:pStyle w:val="ListParagraph"/>
        <w:spacing w:after="0" w:line="240" w:lineRule="auto"/>
        <w:ind w:left="0"/>
        <w:rPr>
          <w:sz w:val="20"/>
          <w:szCs w:val="20"/>
        </w:rPr>
      </w:pPr>
      <w:r w:rsidRPr="00400AA5">
        <w:rPr>
          <w:sz w:val="20"/>
          <w:szCs w:val="20"/>
        </w:rPr>
        <w:t>E. reduced portal blood flow leading to increase hepatic uptake of carbon tetrachloride</w:t>
      </w:r>
    </w:p>
    <w:p w:rsidR="00406DE3" w:rsidRPr="00400AA5" w:rsidRDefault="00406DE3" w:rsidP="00406DE3">
      <w:pPr>
        <w:spacing w:after="0" w:line="240" w:lineRule="auto"/>
        <w:rPr>
          <w:sz w:val="20"/>
          <w:szCs w:val="20"/>
        </w:rPr>
      </w:pPr>
    </w:p>
    <w:p w:rsidR="00406DE3" w:rsidRPr="00EC2937" w:rsidRDefault="00EC2937" w:rsidP="00406DE3">
      <w:pPr>
        <w:spacing w:after="0" w:line="240" w:lineRule="auto"/>
        <w:rPr>
          <w:b/>
          <w:sz w:val="36"/>
          <w:szCs w:val="36"/>
        </w:rPr>
      </w:pPr>
      <w:r w:rsidRPr="00EC2937">
        <w:rPr>
          <w:b/>
          <w:sz w:val="36"/>
          <w:szCs w:val="36"/>
        </w:rPr>
        <w:t>17</w:t>
      </w:r>
      <w:r w:rsidR="00406DE3" w:rsidRPr="00EC2937">
        <w:rPr>
          <w:b/>
          <w:sz w:val="36"/>
          <w:szCs w:val="36"/>
        </w:rPr>
        <w:t>. A newly formed hapten protein complex usually stimulates the formation of a significant amount of antibodies in ___.</w:t>
      </w:r>
    </w:p>
    <w:p w:rsidR="00406DE3" w:rsidRPr="00400AA5" w:rsidRDefault="00406DE3" w:rsidP="00406DE3">
      <w:pPr>
        <w:spacing w:after="0" w:line="240" w:lineRule="auto"/>
      </w:pPr>
      <w:r w:rsidRPr="00400AA5">
        <w:t>A. 1 to 2 minutes</w:t>
      </w:r>
    </w:p>
    <w:p w:rsidR="00406DE3" w:rsidRPr="00400AA5" w:rsidRDefault="00406DE3" w:rsidP="00406DE3">
      <w:pPr>
        <w:spacing w:after="0" w:line="240" w:lineRule="auto"/>
      </w:pPr>
      <w:r w:rsidRPr="00400AA5">
        <w:t>B. 1 to 2 hours</w:t>
      </w:r>
    </w:p>
    <w:p w:rsidR="00406DE3" w:rsidRPr="00400AA5" w:rsidRDefault="00406DE3" w:rsidP="00406DE3">
      <w:pPr>
        <w:spacing w:after="0" w:line="240" w:lineRule="auto"/>
      </w:pPr>
      <w:r w:rsidRPr="00400AA5">
        <w:t>C. 1 to 2 days</w:t>
      </w:r>
    </w:p>
    <w:p w:rsidR="00406DE3" w:rsidRPr="00EC2937" w:rsidRDefault="00406DE3" w:rsidP="00406DE3">
      <w:pPr>
        <w:spacing w:after="0" w:line="240" w:lineRule="auto"/>
        <w:rPr>
          <w:b/>
        </w:rPr>
      </w:pPr>
      <w:r w:rsidRPr="00EC2937">
        <w:rPr>
          <w:b/>
        </w:rPr>
        <w:t>D. 1 to 2 weeks</w:t>
      </w:r>
    </w:p>
    <w:p w:rsidR="00406DE3" w:rsidRPr="00400AA5" w:rsidRDefault="00406DE3" w:rsidP="00406DE3">
      <w:pPr>
        <w:spacing w:after="0" w:line="240" w:lineRule="auto"/>
      </w:pPr>
    </w:p>
    <w:p w:rsidR="00E27266" w:rsidRPr="00EC2937" w:rsidRDefault="00EC2937" w:rsidP="00E27266">
      <w:pPr>
        <w:spacing w:after="0" w:line="240" w:lineRule="auto"/>
        <w:rPr>
          <w:b/>
          <w:sz w:val="36"/>
          <w:szCs w:val="36"/>
        </w:rPr>
      </w:pPr>
      <w:r w:rsidRPr="00EC2937">
        <w:rPr>
          <w:b/>
          <w:sz w:val="36"/>
          <w:szCs w:val="36"/>
        </w:rPr>
        <w:t>18</w:t>
      </w:r>
      <w:r w:rsidR="00E27266" w:rsidRPr="00EC2937">
        <w:rPr>
          <w:b/>
          <w:sz w:val="36"/>
          <w:szCs w:val="36"/>
        </w:rPr>
        <w:t>. Chemicals known to produce dispositional tolerances are ___.</w:t>
      </w:r>
    </w:p>
    <w:p w:rsidR="00E27266" w:rsidRPr="00400AA5" w:rsidRDefault="00E27266" w:rsidP="00E27266">
      <w:pPr>
        <w:spacing w:after="0" w:line="240" w:lineRule="auto"/>
      </w:pPr>
      <w:r w:rsidRPr="00400AA5">
        <w:t>A. benzene and xylene</w:t>
      </w:r>
    </w:p>
    <w:p w:rsidR="00E27266" w:rsidRPr="00400AA5" w:rsidRDefault="00E27266" w:rsidP="00E27266">
      <w:pPr>
        <w:spacing w:after="0" w:line="240" w:lineRule="auto"/>
      </w:pPr>
      <w:r w:rsidRPr="00400AA5">
        <w:t>B. trichloroethylene and methylene chloride</w:t>
      </w:r>
    </w:p>
    <w:p w:rsidR="00E27266" w:rsidRPr="00400AA5" w:rsidRDefault="00E27266" w:rsidP="00E27266">
      <w:pPr>
        <w:spacing w:after="0" w:line="240" w:lineRule="auto"/>
      </w:pPr>
      <w:r w:rsidRPr="00400AA5">
        <w:t>C. paraquat and diaquat</w:t>
      </w:r>
    </w:p>
    <w:p w:rsidR="00E27266" w:rsidRPr="00EC2937" w:rsidRDefault="00E27266" w:rsidP="00E27266">
      <w:pPr>
        <w:spacing w:after="0" w:line="240" w:lineRule="auto"/>
        <w:rPr>
          <w:b/>
        </w:rPr>
      </w:pPr>
      <w:r w:rsidRPr="00EC2937">
        <w:rPr>
          <w:b/>
        </w:rPr>
        <w:t>D. carbon tetrachloride and cadmium</w:t>
      </w:r>
    </w:p>
    <w:p w:rsidR="00E27266" w:rsidRPr="00400AA5" w:rsidRDefault="00E27266" w:rsidP="00E27266">
      <w:pPr>
        <w:spacing w:after="0" w:line="240" w:lineRule="auto"/>
      </w:pPr>
    </w:p>
    <w:p w:rsidR="00E27266" w:rsidRPr="00400AA5" w:rsidRDefault="00E27266">
      <w:r w:rsidRPr="00400AA5">
        <w:br w:type="page"/>
      </w:r>
    </w:p>
    <w:p w:rsidR="00A41142" w:rsidRPr="00A41142" w:rsidRDefault="00EC2937" w:rsidP="00A41142">
      <w:pPr>
        <w:spacing w:after="0" w:line="240" w:lineRule="auto"/>
        <w:rPr>
          <w:b/>
          <w:sz w:val="36"/>
          <w:szCs w:val="36"/>
        </w:rPr>
      </w:pPr>
      <w:r>
        <w:rPr>
          <w:b/>
          <w:sz w:val="36"/>
          <w:szCs w:val="36"/>
        </w:rPr>
        <w:lastRenderedPageBreak/>
        <w:t>19</w:t>
      </w:r>
      <w:r w:rsidR="00A41142" w:rsidRPr="00A41142">
        <w:rPr>
          <w:b/>
          <w:sz w:val="36"/>
          <w:szCs w:val="36"/>
        </w:rPr>
        <w:t>. A modern rodenticide with selective toxicity that causes irreversible vasoconstriction in the rat is:</w:t>
      </w:r>
    </w:p>
    <w:p w:rsidR="00A41142" w:rsidRPr="00400AA5" w:rsidRDefault="00A41142" w:rsidP="00A41142">
      <w:pPr>
        <w:spacing w:after="0" w:line="240" w:lineRule="auto"/>
      </w:pPr>
      <w:r w:rsidRPr="00400AA5">
        <w:t>A. Warfarin</w:t>
      </w:r>
      <w:r>
        <w:t>- causes inhibition of hepatic coagulation factors and death by hemorrhage</w:t>
      </w:r>
    </w:p>
    <w:p w:rsidR="00A41142" w:rsidRPr="00400AA5" w:rsidRDefault="00A41142" w:rsidP="00A41142">
      <w:pPr>
        <w:spacing w:after="0" w:line="240" w:lineRule="auto"/>
      </w:pPr>
      <w:r w:rsidRPr="00400AA5">
        <w:t>B. Pyrinimil</w:t>
      </w:r>
      <w:r>
        <w:t>- can trigger type 1 diabetes. Can find no other info on internet.</w:t>
      </w:r>
    </w:p>
    <w:p w:rsidR="00A41142" w:rsidRPr="00400AA5" w:rsidRDefault="00A41142" w:rsidP="00A41142">
      <w:pPr>
        <w:spacing w:after="0" w:line="240" w:lineRule="auto"/>
      </w:pPr>
      <w:r w:rsidRPr="00400AA5">
        <w:t>C. Alpha naphthyl thiourea</w:t>
      </w:r>
      <w:r>
        <w:t xml:space="preserve">- </w:t>
      </w:r>
      <w:r w:rsidRPr="00992A39">
        <w:t>increases permeability of the lung capillaries in all animals.</w:t>
      </w:r>
      <w:r>
        <w:t xml:space="preserve"> Wikipedia</w:t>
      </w:r>
    </w:p>
    <w:p w:rsidR="00A41142" w:rsidRPr="00992A39" w:rsidRDefault="00A41142" w:rsidP="00A41142">
      <w:pPr>
        <w:spacing w:after="0" w:line="240" w:lineRule="auto"/>
        <w:rPr>
          <w:b/>
        </w:rPr>
      </w:pPr>
      <w:r w:rsidRPr="00992A39">
        <w:rPr>
          <w:b/>
          <w:highlight w:val="yellow"/>
        </w:rPr>
        <w:t>D. Norbormide- species difference in toxicity seems to be accounted for by differences in response of the peripheral blood vessels to norbormide-induced vasoconstriction. C&amp;D p. 920</w:t>
      </w:r>
    </w:p>
    <w:p w:rsidR="00A41142" w:rsidRPr="00400AA5" w:rsidRDefault="00A41142" w:rsidP="00A41142">
      <w:pPr>
        <w:spacing w:after="0" w:line="240" w:lineRule="auto"/>
      </w:pPr>
    </w:p>
    <w:p w:rsidR="00A41142" w:rsidRPr="00A41142" w:rsidRDefault="00EC2937" w:rsidP="00A41142">
      <w:pPr>
        <w:spacing w:after="0" w:line="240" w:lineRule="auto"/>
        <w:rPr>
          <w:b/>
          <w:sz w:val="36"/>
          <w:szCs w:val="36"/>
        </w:rPr>
      </w:pPr>
      <w:r>
        <w:rPr>
          <w:b/>
          <w:sz w:val="36"/>
          <w:szCs w:val="36"/>
        </w:rPr>
        <w:t>20</w:t>
      </w:r>
      <w:r w:rsidR="00A41142" w:rsidRPr="00A41142">
        <w:rPr>
          <w:b/>
          <w:sz w:val="36"/>
          <w:szCs w:val="36"/>
        </w:rPr>
        <w:t>. Aldrin and heptachlor are metabolized by MFO systems to corresponding intermediates which are more toxic than the parent compounds.  One such class of intermediates is:</w:t>
      </w:r>
    </w:p>
    <w:p w:rsidR="00A41142" w:rsidRPr="00400AA5" w:rsidRDefault="00A41142" w:rsidP="00A41142">
      <w:pPr>
        <w:spacing w:after="0" w:line="240" w:lineRule="auto"/>
      </w:pPr>
      <w:r w:rsidRPr="00400AA5">
        <w:t>A. Aldehydes</w:t>
      </w:r>
    </w:p>
    <w:p w:rsidR="00A41142" w:rsidRPr="00992A39" w:rsidRDefault="00A41142" w:rsidP="00A41142">
      <w:pPr>
        <w:spacing w:after="0" w:line="240" w:lineRule="auto"/>
        <w:rPr>
          <w:b/>
        </w:rPr>
      </w:pPr>
      <w:r w:rsidRPr="00992A39">
        <w:rPr>
          <w:b/>
        </w:rPr>
        <w:t>B. Epoxides</w:t>
      </w:r>
      <w:r>
        <w:rPr>
          <w:b/>
        </w:rPr>
        <w:t xml:space="preserve"> C&amp;D p. 1253</w:t>
      </w:r>
    </w:p>
    <w:p w:rsidR="00A41142" w:rsidRPr="00400AA5" w:rsidRDefault="00A41142" w:rsidP="00A41142">
      <w:pPr>
        <w:spacing w:after="0" w:line="240" w:lineRule="auto"/>
      </w:pPr>
      <w:r w:rsidRPr="00400AA5">
        <w:t>C. Ketones</w:t>
      </w:r>
    </w:p>
    <w:p w:rsidR="00A41142" w:rsidRPr="00400AA5" w:rsidRDefault="00A41142" w:rsidP="00A41142">
      <w:pPr>
        <w:spacing w:after="0" w:line="240" w:lineRule="auto"/>
      </w:pPr>
      <w:r w:rsidRPr="00400AA5">
        <w:t>D. None of the above</w:t>
      </w:r>
    </w:p>
    <w:p w:rsidR="00A41142" w:rsidRPr="00400AA5" w:rsidRDefault="00A41142" w:rsidP="00A41142">
      <w:pPr>
        <w:spacing w:after="0" w:line="240" w:lineRule="auto"/>
      </w:pPr>
    </w:p>
    <w:p w:rsidR="00A41142" w:rsidRPr="00A41142" w:rsidRDefault="00EC2937" w:rsidP="00A41142">
      <w:pPr>
        <w:spacing w:after="0" w:line="240" w:lineRule="auto"/>
        <w:rPr>
          <w:b/>
          <w:sz w:val="36"/>
          <w:szCs w:val="36"/>
        </w:rPr>
      </w:pPr>
      <w:r>
        <w:rPr>
          <w:b/>
          <w:sz w:val="36"/>
          <w:szCs w:val="36"/>
        </w:rPr>
        <w:t>21</w:t>
      </w:r>
      <w:r w:rsidR="00A41142" w:rsidRPr="00A41142">
        <w:rPr>
          <w:b/>
          <w:sz w:val="36"/>
          <w:szCs w:val="36"/>
        </w:rPr>
        <w:t>. Which of the following classes of antibiotics is most commonly associated with ototoxicity and nephrotoxicity?</w:t>
      </w:r>
    </w:p>
    <w:p w:rsidR="00A41142" w:rsidRPr="00400AA5" w:rsidRDefault="00A41142" w:rsidP="00A41142">
      <w:pPr>
        <w:spacing w:after="0" w:line="240" w:lineRule="auto"/>
        <w:rPr>
          <w:sz w:val="20"/>
          <w:szCs w:val="20"/>
        </w:rPr>
      </w:pPr>
      <w:r>
        <w:rPr>
          <w:sz w:val="20"/>
          <w:szCs w:val="20"/>
        </w:rPr>
        <w:t>C&amp;D p. 593 “</w:t>
      </w:r>
      <w:r w:rsidRPr="00A65C16">
        <w:rPr>
          <w:sz w:val="20"/>
          <w:szCs w:val="20"/>
        </w:rPr>
        <w:t>segmental differences</w:t>
      </w:r>
      <w:r>
        <w:rPr>
          <w:sz w:val="20"/>
          <w:szCs w:val="20"/>
        </w:rPr>
        <w:t xml:space="preserve"> </w:t>
      </w:r>
      <w:r w:rsidRPr="00A65C16">
        <w:rPr>
          <w:sz w:val="20"/>
          <w:szCs w:val="20"/>
        </w:rPr>
        <w:t>in transport and accumulation appear to play a significant</w:t>
      </w:r>
      <w:r>
        <w:rPr>
          <w:sz w:val="20"/>
          <w:szCs w:val="20"/>
        </w:rPr>
        <w:t xml:space="preserve"> </w:t>
      </w:r>
      <w:r w:rsidRPr="00A65C16">
        <w:rPr>
          <w:sz w:val="20"/>
          <w:szCs w:val="20"/>
        </w:rPr>
        <w:t>role in the onset and development of proximal tubular toxicity associated</w:t>
      </w:r>
      <w:r>
        <w:rPr>
          <w:sz w:val="20"/>
          <w:szCs w:val="20"/>
        </w:rPr>
        <w:t xml:space="preserve"> </w:t>
      </w:r>
      <w:r w:rsidRPr="00A65C16">
        <w:rPr>
          <w:sz w:val="20"/>
          <w:szCs w:val="20"/>
        </w:rPr>
        <w:t>with certain drugs such as aminoglycosides, β-lactam antibiotics,</w:t>
      </w:r>
      <w:r>
        <w:rPr>
          <w:sz w:val="20"/>
          <w:szCs w:val="20"/>
        </w:rPr>
        <w:t xml:space="preserve"> </w:t>
      </w:r>
      <w:r w:rsidRPr="00A65C16">
        <w:rPr>
          <w:sz w:val="20"/>
          <w:szCs w:val="20"/>
        </w:rPr>
        <w:t>and cisplatin; environmental chemicals such as ochratoxin,</w:t>
      </w:r>
      <w:r>
        <w:rPr>
          <w:sz w:val="20"/>
          <w:szCs w:val="20"/>
        </w:rPr>
        <w:t xml:space="preserve"> </w:t>
      </w:r>
      <w:r w:rsidRPr="00A65C16">
        <w:rPr>
          <w:sz w:val="20"/>
          <w:szCs w:val="20"/>
        </w:rPr>
        <w:t>haloalkene S-conjugates, d-limonene, and 2,4,4-trimethylpentane;</w:t>
      </w:r>
      <w:r>
        <w:rPr>
          <w:sz w:val="20"/>
          <w:szCs w:val="20"/>
        </w:rPr>
        <w:t xml:space="preserve"> </w:t>
      </w:r>
      <w:r w:rsidRPr="00A65C16">
        <w:rPr>
          <w:sz w:val="20"/>
          <w:szCs w:val="20"/>
        </w:rPr>
        <w:t>and metals such as cadmium and mercury.</w:t>
      </w:r>
      <w:r>
        <w:rPr>
          <w:sz w:val="20"/>
          <w:szCs w:val="20"/>
        </w:rPr>
        <w:t xml:space="preserve"> See also p. 602</w:t>
      </w:r>
    </w:p>
    <w:p w:rsidR="00A41142" w:rsidRPr="00400AA5" w:rsidRDefault="00A41142" w:rsidP="00A41142">
      <w:pPr>
        <w:spacing w:after="0" w:line="240" w:lineRule="auto"/>
        <w:rPr>
          <w:sz w:val="20"/>
          <w:szCs w:val="20"/>
        </w:rPr>
      </w:pPr>
      <w:r w:rsidRPr="00400AA5">
        <w:rPr>
          <w:sz w:val="20"/>
          <w:szCs w:val="20"/>
        </w:rPr>
        <w:t>A. penicillins, e.g., ampicillin</w:t>
      </w:r>
    </w:p>
    <w:p w:rsidR="00A41142" w:rsidRPr="00400AA5" w:rsidRDefault="00A41142" w:rsidP="00A41142">
      <w:pPr>
        <w:spacing w:after="0" w:line="240" w:lineRule="auto"/>
        <w:rPr>
          <w:sz w:val="20"/>
          <w:szCs w:val="20"/>
        </w:rPr>
      </w:pPr>
      <w:r w:rsidRPr="00400AA5">
        <w:rPr>
          <w:sz w:val="20"/>
          <w:szCs w:val="20"/>
        </w:rPr>
        <w:t>B. fluoroquinolines, e.g., ciprofloxacin</w:t>
      </w:r>
    </w:p>
    <w:p w:rsidR="00A41142" w:rsidRPr="00A65C16" w:rsidRDefault="00A41142" w:rsidP="00A41142">
      <w:pPr>
        <w:spacing w:after="0" w:line="240" w:lineRule="auto"/>
        <w:rPr>
          <w:b/>
          <w:sz w:val="20"/>
          <w:szCs w:val="20"/>
        </w:rPr>
      </w:pPr>
      <w:r w:rsidRPr="00A65C16">
        <w:rPr>
          <w:b/>
          <w:sz w:val="20"/>
          <w:szCs w:val="20"/>
        </w:rPr>
        <w:t>C. aminoglycosides, e.g., gentamicin</w:t>
      </w:r>
    </w:p>
    <w:p w:rsidR="00A41142" w:rsidRPr="00400AA5" w:rsidRDefault="00A41142" w:rsidP="00A41142">
      <w:pPr>
        <w:spacing w:after="0" w:line="240" w:lineRule="auto"/>
        <w:rPr>
          <w:sz w:val="20"/>
          <w:szCs w:val="20"/>
        </w:rPr>
      </w:pPr>
      <w:r w:rsidRPr="00400AA5">
        <w:rPr>
          <w:sz w:val="20"/>
          <w:szCs w:val="20"/>
        </w:rPr>
        <w:t>D. tetracyclines, e.g., chlortetracycline</w:t>
      </w:r>
    </w:p>
    <w:p w:rsidR="00A41142" w:rsidRPr="00400AA5" w:rsidRDefault="00A41142" w:rsidP="00A41142">
      <w:pPr>
        <w:spacing w:after="0" w:line="240" w:lineRule="auto"/>
        <w:rPr>
          <w:sz w:val="20"/>
          <w:szCs w:val="20"/>
        </w:rPr>
      </w:pPr>
      <w:r w:rsidRPr="00400AA5">
        <w:rPr>
          <w:sz w:val="20"/>
          <w:szCs w:val="20"/>
        </w:rPr>
        <w:t>E. macrolides, e.g., erythromycin</w:t>
      </w:r>
    </w:p>
    <w:p w:rsidR="00420DF2" w:rsidRDefault="00420DF2" w:rsidP="00420DF2">
      <w:pPr>
        <w:spacing w:after="0" w:line="240" w:lineRule="auto"/>
        <w:rPr>
          <w:sz w:val="20"/>
          <w:szCs w:val="20"/>
        </w:rPr>
      </w:pPr>
      <w:r>
        <w:rPr>
          <w:sz w:val="20"/>
          <w:szCs w:val="20"/>
        </w:rPr>
        <w:t>*Gentamycin is used to treat Meniere’s disease, an inner ear disorder that affects balance and hearing. This compound is administered by a syringe into the inner ear. Recall, tetracyclines can stain teeth of children whose mothers used them during pregnancy. They may also call toxic epidermal necrolysis or “Lyell’s syndrome” (i.e., detachment of epidermis from dermis).</w:t>
      </w:r>
    </w:p>
    <w:p w:rsidR="00A41142" w:rsidRPr="00400AA5" w:rsidRDefault="00A41142" w:rsidP="00A41142">
      <w:pPr>
        <w:spacing w:after="0" w:line="240" w:lineRule="auto"/>
      </w:pPr>
    </w:p>
    <w:p w:rsidR="00A41142" w:rsidRPr="00A41142" w:rsidRDefault="00A41142" w:rsidP="00A41142">
      <w:pPr>
        <w:pStyle w:val="ListParagraph"/>
        <w:spacing w:after="0" w:line="240" w:lineRule="auto"/>
        <w:ind w:left="0"/>
        <w:rPr>
          <w:b/>
          <w:sz w:val="36"/>
          <w:szCs w:val="36"/>
        </w:rPr>
      </w:pPr>
      <w:r w:rsidRPr="00A41142">
        <w:rPr>
          <w:b/>
          <w:sz w:val="36"/>
          <w:szCs w:val="36"/>
        </w:rPr>
        <w:t>2</w:t>
      </w:r>
      <w:r w:rsidR="00EC2937">
        <w:rPr>
          <w:b/>
          <w:sz w:val="36"/>
          <w:szCs w:val="36"/>
        </w:rPr>
        <w:t>2</w:t>
      </w:r>
      <w:r w:rsidRPr="00A41142">
        <w:rPr>
          <w:b/>
          <w:sz w:val="36"/>
          <w:szCs w:val="36"/>
        </w:rPr>
        <w:t>. To maintain a constant dose rate in a feeding study on mg/kg-bw/day basis, the experiment must:</w:t>
      </w:r>
    </w:p>
    <w:p w:rsidR="00A41142" w:rsidRPr="00400AA5" w:rsidRDefault="00A41142" w:rsidP="00A41142">
      <w:pPr>
        <w:pStyle w:val="ListParagraph"/>
        <w:spacing w:after="0" w:line="240" w:lineRule="auto"/>
        <w:ind w:left="0"/>
        <w:rPr>
          <w:sz w:val="20"/>
          <w:szCs w:val="20"/>
        </w:rPr>
      </w:pPr>
      <w:r w:rsidRPr="00400AA5">
        <w:rPr>
          <w:sz w:val="20"/>
          <w:szCs w:val="20"/>
        </w:rPr>
        <w:t>A. maintain a constant % composition of the test material in the feed</w:t>
      </w:r>
    </w:p>
    <w:p w:rsidR="00A41142" w:rsidRPr="00400AA5" w:rsidRDefault="00A41142" w:rsidP="00A41142">
      <w:pPr>
        <w:pStyle w:val="ListParagraph"/>
        <w:spacing w:after="0" w:line="240" w:lineRule="auto"/>
        <w:ind w:left="0"/>
        <w:rPr>
          <w:sz w:val="20"/>
          <w:szCs w:val="20"/>
        </w:rPr>
      </w:pPr>
      <w:r w:rsidRPr="00400AA5">
        <w:rPr>
          <w:sz w:val="20"/>
          <w:szCs w:val="20"/>
        </w:rPr>
        <w:t>B. maintain a constant ppm level of the test material in the feed</w:t>
      </w:r>
    </w:p>
    <w:p w:rsidR="00A41142" w:rsidRPr="00420DF2" w:rsidRDefault="00A41142" w:rsidP="00A41142">
      <w:pPr>
        <w:pStyle w:val="ListParagraph"/>
        <w:spacing w:after="0" w:line="240" w:lineRule="auto"/>
        <w:ind w:left="0"/>
        <w:rPr>
          <w:b/>
          <w:sz w:val="20"/>
          <w:szCs w:val="20"/>
        </w:rPr>
      </w:pPr>
      <w:r w:rsidRPr="00420DF2">
        <w:rPr>
          <w:b/>
          <w:sz w:val="20"/>
          <w:szCs w:val="20"/>
        </w:rPr>
        <w:t>C. periodically adjust the composition of the feed to maintain a constant intake of test material based on food consumption and rate of change in body weight</w:t>
      </w:r>
    </w:p>
    <w:p w:rsidR="00A41142" w:rsidRPr="00853D06" w:rsidRDefault="00A41142" w:rsidP="00A41142">
      <w:pPr>
        <w:pStyle w:val="ListParagraph"/>
        <w:spacing w:after="0" w:line="240" w:lineRule="auto"/>
        <w:ind w:left="0"/>
        <w:rPr>
          <w:sz w:val="20"/>
          <w:szCs w:val="20"/>
        </w:rPr>
      </w:pPr>
      <w:r w:rsidRPr="00853D06">
        <w:rPr>
          <w:sz w:val="20"/>
          <w:szCs w:val="20"/>
        </w:rPr>
        <w:t>D. limit the amount of treated feed available to keep food consumption at a constant level</w:t>
      </w:r>
    </w:p>
    <w:p w:rsidR="00E27266" w:rsidRPr="00400AA5" w:rsidRDefault="00A41142" w:rsidP="00A41142">
      <w:pPr>
        <w:spacing w:after="0" w:line="240" w:lineRule="auto"/>
      </w:pPr>
      <w:r w:rsidRPr="00400AA5">
        <w:rPr>
          <w:sz w:val="20"/>
          <w:szCs w:val="20"/>
        </w:rPr>
        <w:t>E. periodically adjust the composition of the feed to maintain a constant intake of test material based on food consumption</w:t>
      </w:r>
    </w:p>
    <w:p w:rsidR="007D6088" w:rsidRPr="00400AA5" w:rsidRDefault="007D6088" w:rsidP="00E27266">
      <w:pPr>
        <w:spacing w:after="0" w:line="240" w:lineRule="auto"/>
      </w:pPr>
    </w:p>
    <w:p w:rsidR="00406DE3" w:rsidRPr="00400AA5" w:rsidRDefault="00406DE3" w:rsidP="00406DE3">
      <w:pPr>
        <w:spacing w:after="0" w:line="240" w:lineRule="auto"/>
      </w:pPr>
    </w:p>
    <w:p w:rsidR="00400AA5" w:rsidRDefault="00400AA5">
      <w:r>
        <w:br w:type="page"/>
      </w:r>
    </w:p>
    <w:p w:rsidR="00DB1854" w:rsidRPr="002E2602" w:rsidRDefault="00EC2937" w:rsidP="00DB1854">
      <w:pPr>
        <w:spacing w:after="0" w:line="240" w:lineRule="auto"/>
        <w:rPr>
          <w:b/>
          <w:sz w:val="36"/>
          <w:szCs w:val="36"/>
        </w:rPr>
      </w:pPr>
      <w:r>
        <w:rPr>
          <w:b/>
          <w:sz w:val="36"/>
          <w:szCs w:val="36"/>
        </w:rPr>
        <w:lastRenderedPageBreak/>
        <w:t>23</w:t>
      </w:r>
      <w:r w:rsidR="00DB1854" w:rsidRPr="002E2602">
        <w:rPr>
          <w:b/>
          <w:sz w:val="36"/>
          <w:szCs w:val="36"/>
        </w:rPr>
        <w:t>. One drawback in using hair samples as a tissue to measure metal exposure is that ____.</w:t>
      </w:r>
    </w:p>
    <w:p w:rsidR="00DB1854" w:rsidRPr="00400AA5" w:rsidRDefault="00DB1854" w:rsidP="00DB1854">
      <w:pPr>
        <w:spacing w:after="0" w:line="240" w:lineRule="auto"/>
      </w:pPr>
      <w:r w:rsidRPr="00400AA5">
        <w:t>A. Metals can be removed from hair by shampoo.</w:t>
      </w:r>
    </w:p>
    <w:p w:rsidR="00DB1854" w:rsidRPr="00B73932" w:rsidRDefault="00DB1854" w:rsidP="00DB1854">
      <w:pPr>
        <w:spacing w:after="0" w:line="240" w:lineRule="auto"/>
        <w:rPr>
          <w:b/>
        </w:rPr>
      </w:pPr>
      <w:r w:rsidRPr="00B73932">
        <w:rPr>
          <w:b/>
        </w:rPr>
        <w:t>B. Hair can be contaminated by external sources of metals.</w:t>
      </w:r>
    </w:p>
    <w:p w:rsidR="00DB1854" w:rsidRPr="00400AA5" w:rsidRDefault="00DB1854" w:rsidP="00DB1854">
      <w:pPr>
        <w:spacing w:after="0" w:line="240" w:lineRule="auto"/>
      </w:pPr>
      <w:r w:rsidRPr="00400AA5">
        <w:t>C. Workers who spend most of their day outside in cold weather will have less hair metal deposition compared to office workers.</w:t>
      </w:r>
    </w:p>
    <w:p w:rsidR="00DB1854" w:rsidRDefault="00DB1854" w:rsidP="00DB1854">
      <w:pPr>
        <w:spacing w:after="0" w:line="240" w:lineRule="auto"/>
      </w:pPr>
      <w:r w:rsidRPr="00400AA5">
        <w:t>D. Older, graying hair has less reliable deposition rates than younger hair.</w:t>
      </w:r>
    </w:p>
    <w:p w:rsidR="00DB1854" w:rsidRDefault="00DB1854" w:rsidP="00DB1854">
      <w:pPr>
        <w:spacing w:after="0" w:line="240" w:lineRule="auto"/>
      </w:pPr>
    </w:p>
    <w:p w:rsidR="00DB1854" w:rsidRPr="000614E7" w:rsidRDefault="00DB1854" w:rsidP="00DB1854">
      <w:pPr>
        <w:spacing w:after="0" w:line="240" w:lineRule="auto"/>
        <w:rPr>
          <w:i/>
        </w:rPr>
      </w:pPr>
      <w:r w:rsidRPr="000614E7">
        <w:rPr>
          <w:i/>
        </w:rPr>
        <w:t>Blood, urine, and hair are the most accessible tissues for quantifying metal exposure. Results from single measurements may reflect recent exposure or long-term or past exposure, depending on retention time in the particular tissue. Blood and urine concentrations usually, but not always, are reflective of more recent exposures and correlate with acute adverse effects. An exception is urinary cadmium, which may reflect kidney damage related to a renal cadmium accumulation over several decades. Hair can be useful in assessing variations in exposure to metals over the period of its growth. Analyses can be performed on segments of the hair, so that metal content of the newest growth can be compared with past exposures. Hair levels of mercury have been found to be a reliable measure of exposure to methylmercury. For most other metals, however, hair is not a reliable tissue for measuring exposure because of metal deposits from external contamination that may complicate analysis. (p 935)</w:t>
      </w:r>
    </w:p>
    <w:p w:rsidR="00EC2937" w:rsidRDefault="00EC2937" w:rsidP="00DB1854">
      <w:pPr>
        <w:spacing w:after="0" w:line="240" w:lineRule="auto"/>
        <w:rPr>
          <w:b/>
          <w:sz w:val="36"/>
          <w:szCs w:val="36"/>
        </w:rPr>
      </w:pPr>
    </w:p>
    <w:p w:rsidR="00DB1854" w:rsidRPr="002E2602" w:rsidRDefault="00EC2937" w:rsidP="00DB1854">
      <w:pPr>
        <w:spacing w:after="0" w:line="240" w:lineRule="auto"/>
        <w:rPr>
          <w:b/>
          <w:sz w:val="36"/>
          <w:szCs w:val="36"/>
        </w:rPr>
      </w:pPr>
      <w:r>
        <w:rPr>
          <w:b/>
          <w:sz w:val="36"/>
          <w:szCs w:val="36"/>
        </w:rPr>
        <w:t>24</w:t>
      </w:r>
      <w:r w:rsidR="00DB1854" w:rsidRPr="002E2602">
        <w:rPr>
          <w:b/>
          <w:sz w:val="36"/>
          <w:szCs w:val="36"/>
        </w:rPr>
        <w:t>. Prolonged muscle relaxation after succinylcholine is an example of a/an ___.</w:t>
      </w:r>
    </w:p>
    <w:p w:rsidR="00DB1854" w:rsidRPr="00E25F7F" w:rsidRDefault="00DB1854" w:rsidP="00DB1854">
      <w:pPr>
        <w:spacing w:after="0" w:line="240" w:lineRule="auto"/>
      </w:pPr>
      <w:r w:rsidRPr="00E25F7F">
        <w:t>A. IGE-mediated allergic reaction</w:t>
      </w:r>
    </w:p>
    <w:p w:rsidR="00DB1854" w:rsidRPr="00E25F7F" w:rsidRDefault="00DB1854" w:rsidP="00DB1854">
      <w:pPr>
        <w:spacing w:after="0" w:line="240" w:lineRule="auto"/>
        <w:rPr>
          <w:b/>
        </w:rPr>
      </w:pPr>
      <w:r w:rsidRPr="00E25F7F">
        <w:rPr>
          <w:b/>
        </w:rPr>
        <w:t>B. idiosyncratic reaction</w:t>
      </w:r>
    </w:p>
    <w:p w:rsidR="00DB1854" w:rsidRPr="00E25F7F" w:rsidRDefault="00DB1854" w:rsidP="00DB1854">
      <w:pPr>
        <w:spacing w:after="0" w:line="240" w:lineRule="auto"/>
      </w:pPr>
      <w:r w:rsidRPr="00E25F7F">
        <w:t>C. immune complex reaction</w:t>
      </w:r>
    </w:p>
    <w:p w:rsidR="00DB1854" w:rsidRPr="00E25F7F" w:rsidRDefault="00DB1854" w:rsidP="00DB1854">
      <w:pPr>
        <w:spacing w:after="0" w:line="240" w:lineRule="auto"/>
      </w:pPr>
      <w:r w:rsidRPr="00E25F7F">
        <w:t>D. reaction related to a genetic increase in the activity of a liver enzyme</w:t>
      </w:r>
    </w:p>
    <w:p w:rsidR="00DB1854" w:rsidRDefault="00DB1854" w:rsidP="00DB1854">
      <w:pPr>
        <w:rPr>
          <w:i/>
        </w:rPr>
      </w:pPr>
    </w:p>
    <w:p w:rsidR="00DB1854" w:rsidRPr="000614E7" w:rsidRDefault="00DB1854" w:rsidP="00DB1854">
      <w:pPr>
        <w:rPr>
          <w:i/>
        </w:rPr>
      </w:pPr>
      <w:r w:rsidRPr="000614E7">
        <w:rPr>
          <w:i/>
        </w:rPr>
        <w:t>A classic example of an idiosyncratic reaction is provided by patients who exhibit prolonged muscular relaxation and apnea (inability to breathe) lasting several hours after a standard dose of succinylcholine. Succinylcholine usually produces skeletal muscle relaxation of only short duration because of its very rapid metabolic degradation by an enzyme that is present normally in the bloodstream called plasma butyrylcholinesterase (also referred to as pseudocholinesterase). Patients exhibiting this idiosyncratic reaction have a genetic polymorphism in the gene for the enzyme butyrylcholinesterase, which is less active in breaking down succinylcholine. (p 16)</w:t>
      </w:r>
    </w:p>
    <w:p w:rsidR="00AE6E05" w:rsidRPr="00400AA5" w:rsidRDefault="00AE6E05"/>
    <w:p w:rsidR="002E2602" w:rsidRDefault="002E2602">
      <w:pPr>
        <w:rPr>
          <w:rFonts w:asciiTheme="majorHAnsi" w:eastAsiaTheme="majorEastAsia" w:hAnsiTheme="majorHAnsi" w:cstheme="majorBidi"/>
          <w:color w:val="2E74B5" w:themeColor="accent1" w:themeShade="BF"/>
          <w:sz w:val="32"/>
          <w:szCs w:val="32"/>
        </w:rPr>
      </w:pPr>
      <w:r>
        <w:br w:type="page"/>
      </w:r>
    </w:p>
    <w:p w:rsidR="00DB1854" w:rsidRPr="002E2602" w:rsidRDefault="00EC2937" w:rsidP="00DB1854">
      <w:pPr>
        <w:autoSpaceDE w:val="0"/>
        <w:autoSpaceDN w:val="0"/>
        <w:adjustRightInd w:val="0"/>
        <w:spacing w:after="0" w:line="240" w:lineRule="auto"/>
        <w:rPr>
          <w:rFonts w:cstheme="minorHAnsi"/>
          <w:b/>
          <w:sz w:val="36"/>
          <w:szCs w:val="36"/>
        </w:rPr>
      </w:pPr>
      <w:r>
        <w:rPr>
          <w:rFonts w:cstheme="minorHAnsi"/>
          <w:b/>
          <w:sz w:val="36"/>
          <w:szCs w:val="36"/>
        </w:rPr>
        <w:lastRenderedPageBreak/>
        <w:t>25</w:t>
      </w:r>
      <w:r w:rsidR="00DB1854" w:rsidRPr="002E2602">
        <w:rPr>
          <w:rFonts w:cstheme="minorHAnsi"/>
          <w:b/>
          <w:sz w:val="36"/>
          <w:szCs w:val="36"/>
        </w:rPr>
        <w:t>. Estimated daily intake (EDI) is based on which of the following?</w:t>
      </w:r>
    </w:p>
    <w:p w:rsidR="00DB1854" w:rsidRPr="00400AA5" w:rsidRDefault="00DB1854" w:rsidP="00DB1854">
      <w:pPr>
        <w:autoSpaceDE w:val="0"/>
        <w:autoSpaceDN w:val="0"/>
        <w:adjustRightInd w:val="0"/>
        <w:spacing w:after="0" w:line="240" w:lineRule="auto"/>
        <w:rPr>
          <w:rFonts w:cstheme="minorHAnsi"/>
          <w:sz w:val="20"/>
          <w:szCs w:val="20"/>
        </w:rPr>
      </w:pPr>
      <w:r w:rsidRPr="00400AA5">
        <w:rPr>
          <w:rFonts w:cstheme="minorHAnsi"/>
          <w:sz w:val="20"/>
          <w:szCs w:val="20"/>
        </w:rPr>
        <w:t>A. metabolic rate</w:t>
      </w:r>
    </w:p>
    <w:p w:rsidR="00DB1854" w:rsidRPr="00400AA5" w:rsidRDefault="00DB1854" w:rsidP="00DB1854">
      <w:pPr>
        <w:autoSpaceDE w:val="0"/>
        <w:autoSpaceDN w:val="0"/>
        <w:adjustRightInd w:val="0"/>
        <w:spacing w:after="0" w:line="240" w:lineRule="auto"/>
        <w:rPr>
          <w:rFonts w:cstheme="minorHAnsi"/>
          <w:sz w:val="20"/>
          <w:szCs w:val="20"/>
        </w:rPr>
      </w:pPr>
      <w:r w:rsidRPr="00400AA5">
        <w:rPr>
          <w:rFonts w:cstheme="minorHAnsi"/>
          <w:bCs/>
          <w:sz w:val="20"/>
          <w:szCs w:val="20"/>
        </w:rPr>
        <w:t xml:space="preserve">B. </w:t>
      </w:r>
      <w:r w:rsidRPr="00400AA5">
        <w:rPr>
          <w:rFonts w:cstheme="minorHAnsi"/>
          <w:sz w:val="20"/>
          <w:szCs w:val="20"/>
        </w:rPr>
        <w:t>daily intake</w:t>
      </w:r>
    </w:p>
    <w:p w:rsidR="00DB1854" w:rsidRPr="00400AA5" w:rsidRDefault="00DB1854" w:rsidP="00DB1854">
      <w:pPr>
        <w:autoSpaceDE w:val="0"/>
        <w:autoSpaceDN w:val="0"/>
        <w:adjustRightInd w:val="0"/>
        <w:spacing w:after="0" w:line="240" w:lineRule="auto"/>
        <w:rPr>
          <w:rFonts w:cstheme="minorHAnsi"/>
          <w:sz w:val="20"/>
          <w:szCs w:val="20"/>
        </w:rPr>
      </w:pPr>
      <w:r w:rsidRPr="00400AA5">
        <w:rPr>
          <w:rFonts w:cstheme="minorHAnsi"/>
          <w:sz w:val="20"/>
          <w:szCs w:val="20"/>
        </w:rPr>
        <w:t>C. substance concentration in a food item</w:t>
      </w:r>
    </w:p>
    <w:p w:rsidR="00DB1854" w:rsidRPr="00400AA5" w:rsidRDefault="00DB1854" w:rsidP="00DB1854">
      <w:pPr>
        <w:autoSpaceDE w:val="0"/>
        <w:autoSpaceDN w:val="0"/>
        <w:adjustRightInd w:val="0"/>
        <w:spacing w:after="0" w:line="240" w:lineRule="auto"/>
        <w:rPr>
          <w:rFonts w:cstheme="minorHAnsi"/>
          <w:sz w:val="20"/>
          <w:szCs w:val="20"/>
        </w:rPr>
      </w:pPr>
      <w:r w:rsidRPr="00400AA5">
        <w:rPr>
          <w:rFonts w:cstheme="minorHAnsi"/>
          <w:bCs/>
          <w:sz w:val="20"/>
          <w:szCs w:val="20"/>
        </w:rPr>
        <w:t xml:space="preserve">D. </w:t>
      </w:r>
      <w:r w:rsidRPr="00400AA5">
        <w:rPr>
          <w:rFonts w:cstheme="minorHAnsi"/>
          <w:sz w:val="20"/>
          <w:szCs w:val="20"/>
        </w:rPr>
        <w:t>body mass index</w:t>
      </w:r>
    </w:p>
    <w:p w:rsidR="00DB1854" w:rsidRPr="00400AA5" w:rsidRDefault="00DB1854" w:rsidP="00DB1854">
      <w:pPr>
        <w:autoSpaceDE w:val="0"/>
        <w:autoSpaceDN w:val="0"/>
        <w:adjustRightInd w:val="0"/>
        <w:spacing w:after="0" w:line="240" w:lineRule="auto"/>
        <w:rPr>
          <w:rFonts w:cstheme="minorHAnsi"/>
          <w:sz w:val="20"/>
          <w:szCs w:val="20"/>
        </w:rPr>
      </w:pPr>
      <w:r w:rsidRPr="00D81A53">
        <w:rPr>
          <w:rFonts w:cstheme="minorHAnsi"/>
          <w:sz w:val="20"/>
          <w:szCs w:val="20"/>
          <w:highlight w:val="yellow"/>
        </w:rPr>
        <w:t>E. concentration of substance in a food item and daily intake</w:t>
      </w:r>
    </w:p>
    <w:p w:rsidR="00DB1854" w:rsidRPr="00400AA5" w:rsidRDefault="00DB1854" w:rsidP="00DB1854">
      <w:pPr>
        <w:autoSpaceDE w:val="0"/>
        <w:autoSpaceDN w:val="0"/>
        <w:adjustRightInd w:val="0"/>
        <w:spacing w:after="0" w:line="240" w:lineRule="auto"/>
        <w:rPr>
          <w:rFonts w:cstheme="minorHAnsi"/>
          <w:sz w:val="20"/>
          <w:szCs w:val="20"/>
        </w:rPr>
      </w:pPr>
      <w:r w:rsidRPr="00D81A53">
        <w:rPr>
          <w:rFonts w:cstheme="minorHAnsi"/>
          <w:sz w:val="20"/>
          <w:szCs w:val="20"/>
          <w:highlight w:val="yellow"/>
        </w:rPr>
        <w:t>Pg. 1200 in C &amp;D 7</w:t>
      </w:r>
      <w:r w:rsidRPr="00D81A53">
        <w:rPr>
          <w:rFonts w:cstheme="minorHAnsi"/>
          <w:sz w:val="20"/>
          <w:szCs w:val="20"/>
          <w:highlight w:val="yellow"/>
          <w:vertAlign w:val="superscript"/>
        </w:rPr>
        <w:t>th</w:t>
      </w:r>
      <w:r w:rsidRPr="00D81A53">
        <w:rPr>
          <w:rFonts w:cstheme="minorHAnsi"/>
          <w:sz w:val="20"/>
          <w:szCs w:val="20"/>
          <w:highlight w:val="yellow"/>
        </w:rPr>
        <w:t xml:space="preserve"> edition:  “In food additive safety determinations, exposure is usually referred to an estimated daily intake (EDI) and is based on the daily intake (I) of the food in which the substance will be used, and the concentration (C) of the substance when it is in the food.”</w:t>
      </w:r>
      <w:r>
        <w:rPr>
          <w:rFonts w:cstheme="minorHAnsi"/>
          <w:sz w:val="20"/>
          <w:szCs w:val="20"/>
        </w:rPr>
        <w:br/>
      </w:r>
    </w:p>
    <w:p w:rsidR="00DB1854" w:rsidRPr="002E2602" w:rsidRDefault="00EC2937" w:rsidP="00DB1854">
      <w:pPr>
        <w:autoSpaceDE w:val="0"/>
        <w:autoSpaceDN w:val="0"/>
        <w:adjustRightInd w:val="0"/>
        <w:spacing w:after="0" w:line="240" w:lineRule="auto"/>
        <w:rPr>
          <w:rFonts w:cstheme="minorHAnsi"/>
          <w:b/>
          <w:sz w:val="36"/>
          <w:szCs w:val="36"/>
        </w:rPr>
      </w:pPr>
      <w:r>
        <w:rPr>
          <w:rFonts w:cstheme="minorHAnsi"/>
          <w:b/>
          <w:sz w:val="36"/>
          <w:szCs w:val="36"/>
        </w:rPr>
        <w:t>26</w:t>
      </w:r>
      <w:r w:rsidR="00DB1854" w:rsidRPr="002E2602">
        <w:rPr>
          <w:rFonts w:cstheme="minorHAnsi"/>
          <w:b/>
          <w:sz w:val="36"/>
          <w:szCs w:val="36"/>
        </w:rPr>
        <w:t>. Which of the following is NOT characteristic of IgE-mediated food allergies?</w:t>
      </w:r>
    </w:p>
    <w:p w:rsidR="00DB1854" w:rsidRPr="00400AA5" w:rsidRDefault="00DB1854" w:rsidP="00DB1854">
      <w:pPr>
        <w:autoSpaceDE w:val="0"/>
        <w:autoSpaceDN w:val="0"/>
        <w:adjustRightInd w:val="0"/>
        <w:spacing w:after="0" w:line="240" w:lineRule="auto"/>
        <w:rPr>
          <w:rFonts w:cstheme="minorHAnsi"/>
          <w:sz w:val="20"/>
          <w:szCs w:val="20"/>
        </w:rPr>
      </w:pPr>
      <w:r w:rsidRPr="00400AA5">
        <w:rPr>
          <w:rFonts w:cstheme="minorHAnsi"/>
          <w:sz w:val="20"/>
          <w:szCs w:val="20"/>
        </w:rPr>
        <w:t>A. urticaria</w:t>
      </w:r>
    </w:p>
    <w:p w:rsidR="00DB1854" w:rsidRPr="00400AA5" w:rsidRDefault="00DB1854" w:rsidP="00DB1854">
      <w:pPr>
        <w:autoSpaceDE w:val="0"/>
        <w:autoSpaceDN w:val="0"/>
        <w:adjustRightInd w:val="0"/>
        <w:spacing w:after="0" w:line="240" w:lineRule="auto"/>
        <w:rPr>
          <w:rFonts w:cstheme="minorHAnsi"/>
          <w:sz w:val="20"/>
          <w:szCs w:val="20"/>
        </w:rPr>
      </w:pPr>
      <w:r w:rsidRPr="00400AA5">
        <w:rPr>
          <w:rFonts w:cstheme="minorHAnsi"/>
          <w:bCs/>
          <w:sz w:val="20"/>
          <w:szCs w:val="20"/>
        </w:rPr>
        <w:t xml:space="preserve">B. </w:t>
      </w:r>
      <w:r w:rsidRPr="00400AA5">
        <w:rPr>
          <w:rFonts w:cstheme="minorHAnsi"/>
          <w:sz w:val="20"/>
          <w:szCs w:val="20"/>
        </w:rPr>
        <w:t>wheezing</w:t>
      </w:r>
    </w:p>
    <w:p w:rsidR="00DB1854" w:rsidRPr="00400AA5" w:rsidRDefault="00DB1854" w:rsidP="00DB1854">
      <w:pPr>
        <w:autoSpaceDE w:val="0"/>
        <w:autoSpaceDN w:val="0"/>
        <w:adjustRightInd w:val="0"/>
        <w:spacing w:after="0" w:line="240" w:lineRule="auto"/>
        <w:rPr>
          <w:rFonts w:cstheme="minorHAnsi"/>
          <w:sz w:val="20"/>
          <w:szCs w:val="20"/>
        </w:rPr>
      </w:pPr>
      <w:r w:rsidRPr="00D81A53">
        <w:rPr>
          <w:rFonts w:cstheme="minorHAnsi"/>
          <w:sz w:val="20"/>
          <w:szCs w:val="20"/>
          <w:highlight w:val="yellow"/>
        </w:rPr>
        <w:t>C. hypertension</w:t>
      </w:r>
      <w:r w:rsidR="001778BB">
        <w:rPr>
          <w:rFonts w:cstheme="minorHAnsi"/>
          <w:sz w:val="20"/>
          <w:szCs w:val="20"/>
        </w:rPr>
        <w:t xml:space="preserve"> (</w:t>
      </w:r>
      <w:r w:rsidR="001778BB" w:rsidRPr="001778BB">
        <w:rPr>
          <w:rFonts w:cstheme="minorHAnsi"/>
          <w:b/>
          <w:i/>
          <w:sz w:val="20"/>
          <w:szCs w:val="20"/>
        </w:rPr>
        <w:t>Hypo</w:t>
      </w:r>
      <w:r w:rsidR="001778BB">
        <w:rPr>
          <w:rFonts w:cstheme="minorHAnsi"/>
          <w:sz w:val="20"/>
          <w:szCs w:val="20"/>
        </w:rPr>
        <w:t>tension is characteristic)</w:t>
      </w:r>
    </w:p>
    <w:p w:rsidR="00DB1854" w:rsidRPr="00400AA5" w:rsidRDefault="00DB1854" w:rsidP="00DB1854">
      <w:pPr>
        <w:autoSpaceDE w:val="0"/>
        <w:autoSpaceDN w:val="0"/>
        <w:adjustRightInd w:val="0"/>
        <w:spacing w:after="0" w:line="240" w:lineRule="auto"/>
        <w:rPr>
          <w:rFonts w:cstheme="minorHAnsi"/>
          <w:sz w:val="20"/>
          <w:szCs w:val="20"/>
        </w:rPr>
      </w:pPr>
      <w:r w:rsidRPr="00400AA5">
        <w:rPr>
          <w:rFonts w:cstheme="minorHAnsi"/>
          <w:bCs/>
          <w:sz w:val="20"/>
          <w:szCs w:val="20"/>
        </w:rPr>
        <w:t xml:space="preserve">D. </w:t>
      </w:r>
      <w:r w:rsidRPr="00400AA5">
        <w:rPr>
          <w:rFonts w:cstheme="minorHAnsi"/>
          <w:sz w:val="20"/>
          <w:szCs w:val="20"/>
        </w:rPr>
        <w:t>nausea</w:t>
      </w:r>
    </w:p>
    <w:p w:rsidR="00DB1854" w:rsidRPr="00400AA5" w:rsidRDefault="00DB1854" w:rsidP="00DB1854">
      <w:pPr>
        <w:autoSpaceDE w:val="0"/>
        <w:autoSpaceDN w:val="0"/>
        <w:adjustRightInd w:val="0"/>
        <w:spacing w:after="0" w:line="240" w:lineRule="auto"/>
        <w:rPr>
          <w:rFonts w:cstheme="minorHAnsi"/>
          <w:sz w:val="20"/>
          <w:szCs w:val="20"/>
        </w:rPr>
      </w:pPr>
      <w:r w:rsidRPr="00400AA5">
        <w:rPr>
          <w:rFonts w:cstheme="minorHAnsi"/>
          <w:sz w:val="20"/>
          <w:szCs w:val="20"/>
        </w:rPr>
        <w:t>E. shock</w:t>
      </w:r>
    </w:p>
    <w:p w:rsidR="00DB1854" w:rsidRDefault="00DB1854" w:rsidP="00DB1854">
      <w:pPr>
        <w:autoSpaceDE w:val="0"/>
        <w:autoSpaceDN w:val="0"/>
        <w:adjustRightInd w:val="0"/>
        <w:spacing w:after="0" w:line="240" w:lineRule="auto"/>
        <w:rPr>
          <w:rFonts w:cstheme="minorHAnsi"/>
          <w:sz w:val="20"/>
          <w:szCs w:val="20"/>
        </w:rPr>
      </w:pPr>
    </w:p>
    <w:p w:rsidR="00DB1854" w:rsidRDefault="00DB1854" w:rsidP="00DB1854">
      <w:pPr>
        <w:autoSpaceDE w:val="0"/>
        <w:autoSpaceDN w:val="0"/>
        <w:adjustRightInd w:val="0"/>
        <w:spacing w:after="0" w:line="240" w:lineRule="auto"/>
        <w:rPr>
          <w:rFonts w:cstheme="minorHAnsi"/>
          <w:sz w:val="20"/>
          <w:szCs w:val="20"/>
        </w:rPr>
      </w:pPr>
      <w:r w:rsidRPr="00D81A53">
        <w:rPr>
          <w:rFonts w:cstheme="minorHAnsi"/>
          <w:sz w:val="20"/>
          <w:szCs w:val="20"/>
          <w:highlight w:val="yellow"/>
        </w:rPr>
        <w:t>Table 30-16, pg. 1210, C&amp;D 7</w:t>
      </w:r>
      <w:r w:rsidRPr="00D81A53">
        <w:rPr>
          <w:rFonts w:cstheme="minorHAnsi"/>
          <w:sz w:val="20"/>
          <w:szCs w:val="20"/>
          <w:highlight w:val="yellow"/>
          <w:vertAlign w:val="superscript"/>
        </w:rPr>
        <w:t>th</w:t>
      </w:r>
      <w:r w:rsidRPr="00D81A53">
        <w:rPr>
          <w:rFonts w:cstheme="minorHAnsi"/>
          <w:sz w:val="20"/>
          <w:szCs w:val="20"/>
          <w:highlight w:val="yellow"/>
        </w:rPr>
        <w:t xml:space="preserve"> edition:</w:t>
      </w:r>
      <w:r>
        <w:rPr>
          <w:rFonts w:cstheme="minorHAnsi"/>
          <w:sz w:val="20"/>
          <w:szCs w:val="20"/>
        </w:rPr>
        <w:t xml:space="preserve">  </w:t>
      </w:r>
    </w:p>
    <w:p w:rsidR="00DB1854" w:rsidRDefault="00DB1854" w:rsidP="00DB1854">
      <w:pPr>
        <w:autoSpaceDE w:val="0"/>
        <w:autoSpaceDN w:val="0"/>
        <w:adjustRightInd w:val="0"/>
        <w:spacing w:after="0" w:line="240" w:lineRule="auto"/>
        <w:rPr>
          <w:rFonts w:cstheme="minorHAnsi"/>
          <w:sz w:val="20"/>
          <w:szCs w:val="20"/>
        </w:rPr>
      </w:pPr>
      <w:r w:rsidRPr="00D81A53">
        <w:rPr>
          <w:rFonts w:cstheme="minorHAnsi"/>
          <w:noProof/>
          <w:sz w:val="20"/>
          <w:szCs w:val="20"/>
        </w:rPr>
        <w:drawing>
          <wp:inline distT="0" distB="0" distL="0" distR="0" wp14:anchorId="1D80B8E5" wp14:editId="6E41E3C8">
            <wp:extent cx="5943600" cy="2297627"/>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97627"/>
                    </a:xfrm>
                    <a:prstGeom prst="rect">
                      <a:avLst/>
                    </a:prstGeom>
                    <a:noFill/>
                    <a:ln>
                      <a:noFill/>
                    </a:ln>
                  </pic:spPr>
                </pic:pic>
              </a:graphicData>
            </a:graphic>
          </wp:inline>
        </w:drawing>
      </w:r>
    </w:p>
    <w:p w:rsidR="00DB1854" w:rsidRPr="00400AA5" w:rsidRDefault="00DB1854" w:rsidP="00DB1854">
      <w:pPr>
        <w:autoSpaceDE w:val="0"/>
        <w:autoSpaceDN w:val="0"/>
        <w:adjustRightInd w:val="0"/>
        <w:spacing w:after="0" w:line="240" w:lineRule="auto"/>
        <w:rPr>
          <w:rFonts w:cstheme="minorHAnsi"/>
          <w:sz w:val="20"/>
          <w:szCs w:val="20"/>
        </w:rPr>
      </w:pPr>
    </w:p>
    <w:p w:rsidR="00DB1854" w:rsidRPr="00400AA5" w:rsidRDefault="00DB1854" w:rsidP="00DB1854">
      <w:pPr>
        <w:spacing w:after="0" w:line="240" w:lineRule="auto"/>
        <w:rPr>
          <w:sz w:val="20"/>
          <w:szCs w:val="20"/>
        </w:rPr>
      </w:pPr>
    </w:p>
    <w:p w:rsidR="00DB1854" w:rsidRPr="002E2602" w:rsidRDefault="00EC2937" w:rsidP="00DB1854">
      <w:pPr>
        <w:spacing w:after="0" w:line="240" w:lineRule="auto"/>
        <w:rPr>
          <w:b/>
          <w:sz w:val="36"/>
          <w:szCs w:val="36"/>
        </w:rPr>
      </w:pPr>
      <w:r>
        <w:rPr>
          <w:b/>
          <w:sz w:val="36"/>
          <w:szCs w:val="36"/>
        </w:rPr>
        <w:t>27</w:t>
      </w:r>
      <w:r w:rsidR="00DB1854" w:rsidRPr="002E2602">
        <w:rPr>
          <w:b/>
          <w:sz w:val="36"/>
          <w:szCs w:val="36"/>
        </w:rPr>
        <w:t>. The pregnane X receptor ____.</w:t>
      </w:r>
    </w:p>
    <w:p w:rsidR="00DB1854" w:rsidRPr="00400AA5" w:rsidRDefault="00DB1854" w:rsidP="00DB1854">
      <w:pPr>
        <w:spacing w:after="0" w:line="240" w:lineRule="auto"/>
      </w:pPr>
      <w:r w:rsidRPr="00400AA5">
        <w:t>A. is a cytosolic receptor</w:t>
      </w:r>
    </w:p>
    <w:p w:rsidR="00DB1854" w:rsidRPr="00400AA5" w:rsidRDefault="00DB1854" w:rsidP="00DB1854">
      <w:pPr>
        <w:spacing w:after="0" w:line="240" w:lineRule="auto"/>
      </w:pPr>
      <w:r w:rsidRPr="00DA0E67">
        <w:rPr>
          <w:highlight w:val="yellow"/>
        </w:rPr>
        <w:t>B. is involved in induction of cyp 3A4</w:t>
      </w:r>
    </w:p>
    <w:p w:rsidR="00DB1854" w:rsidRPr="00400AA5" w:rsidRDefault="00DB1854" w:rsidP="00DB1854">
      <w:pPr>
        <w:spacing w:after="0" w:line="240" w:lineRule="auto"/>
      </w:pPr>
      <w:r w:rsidRPr="00400AA5">
        <w:t>C. is primarily expressed in skin</w:t>
      </w:r>
    </w:p>
    <w:p w:rsidR="00DB1854" w:rsidRPr="00400AA5" w:rsidRDefault="00DB1854" w:rsidP="00DB1854">
      <w:pPr>
        <w:spacing w:after="0" w:line="240" w:lineRule="auto"/>
      </w:pPr>
      <w:r w:rsidRPr="00400AA5">
        <w:t>D. all of the above</w:t>
      </w:r>
    </w:p>
    <w:p w:rsidR="00DB1854" w:rsidRPr="00CD27C8" w:rsidRDefault="00DB1854" w:rsidP="00DB1854">
      <w:r w:rsidRPr="00DA0E67">
        <w:rPr>
          <w:highlight w:val="yellow"/>
        </w:rPr>
        <w:t>Pg. 166, C&amp;D 7</w:t>
      </w:r>
      <w:r w:rsidRPr="00DA0E67">
        <w:rPr>
          <w:highlight w:val="yellow"/>
          <w:vertAlign w:val="superscript"/>
        </w:rPr>
        <w:t>th</w:t>
      </w:r>
      <w:r w:rsidRPr="00DA0E67">
        <w:rPr>
          <w:highlight w:val="yellow"/>
        </w:rPr>
        <w:t xml:space="preserve"> edition:  “…the pregnane X receptor (PXR), which also induces CYP2B, 2C, and 3A enzymes…”</w:t>
      </w:r>
    </w:p>
    <w:p w:rsidR="00AE6E05" w:rsidRPr="00400AA5" w:rsidRDefault="00AE6E05" w:rsidP="00AE6E05">
      <w:pPr>
        <w:spacing w:after="0" w:line="240" w:lineRule="auto"/>
        <w:rPr>
          <w:sz w:val="20"/>
          <w:szCs w:val="20"/>
        </w:rPr>
      </w:pPr>
    </w:p>
    <w:p w:rsidR="00C475D8" w:rsidRPr="00400AA5" w:rsidRDefault="00C475D8">
      <w:pPr>
        <w:rPr>
          <w:sz w:val="20"/>
          <w:szCs w:val="20"/>
        </w:rPr>
      </w:pPr>
      <w:r w:rsidRPr="00400AA5">
        <w:rPr>
          <w:sz w:val="20"/>
          <w:szCs w:val="20"/>
        </w:rPr>
        <w:br w:type="page"/>
      </w:r>
    </w:p>
    <w:p w:rsidR="00DB1854" w:rsidRPr="002E2602" w:rsidRDefault="00EC2937" w:rsidP="00DB1854">
      <w:pPr>
        <w:spacing w:after="0" w:line="240" w:lineRule="auto"/>
        <w:rPr>
          <w:b/>
          <w:sz w:val="36"/>
          <w:szCs w:val="36"/>
        </w:rPr>
      </w:pPr>
      <w:r>
        <w:rPr>
          <w:b/>
          <w:sz w:val="36"/>
          <w:szCs w:val="36"/>
        </w:rPr>
        <w:lastRenderedPageBreak/>
        <w:t>28</w:t>
      </w:r>
      <w:r w:rsidR="00DB1854" w:rsidRPr="002E2602">
        <w:rPr>
          <w:b/>
          <w:sz w:val="36"/>
          <w:szCs w:val="36"/>
        </w:rPr>
        <w:t>. The metal salt of lowest toxicological significance is ____.</w:t>
      </w:r>
    </w:p>
    <w:p w:rsidR="00DB1854" w:rsidRDefault="00DB1854" w:rsidP="00DB1854">
      <w:pPr>
        <w:spacing w:after="0" w:line="240" w:lineRule="auto"/>
        <w:rPr>
          <w:lang w:val="nl-NL"/>
        </w:rPr>
      </w:pPr>
    </w:p>
    <w:p w:rsidR="00DB1854" w:rsidRPr="00E17304" w:rsidRDefault="00DB1854" w:rsidP="00DB1854">
      <w:pPr>
        <w:spacing w:after="0" w:line="240" w:lineRule="auto"/>
        <w:rPr>
          <w:lang w:val="nl-NL"/>
        </w:rPr>
      </w:pPr>
      <w:r w:rsidRPr="00E17304">
        <w:rPr>
          <w:lang w:val="nl-NL"/>
        </w:rPr>
        <w:t>A. vanadium pentoxide</w:t>
      </w:r>
    </w:p>
    <w:p w:rsidR="00DB1854" w:rsidRPr="00591E3C" w:rsidRDefault="00DB1854" w:rsidP="00DB1854">
      <w:pPr>
        <w:spacing w:after="0" w:line="240" w:lineRule="auto"/>
        <w:ind w:left="720"/>
        <w:rPr>
          <w:i/>
        </w:rPr>
      </w:pPr>
      <w:r w:rsidRPr="00591E3C">
        <w:rPr>
          <w:i/>
        </w:rPr>
        <w:t>In industrial exposures to vanadium pentoxide dust, a characteristic greenish-black discoloration of the tongue occurs due to deposition of vanadium. There is some evidence that a sensitization reaction may occur with repeated exposures (Lagerkvist et al., 1986)…. There is clear evidence that inhaled vanadium pentoxide is carcinogenic in mice and rats producing benign and malignant lung tumors in a large NTP study…. There ae no data indicating a carcinogenic potential for vanadium comounds in humans, although vanadium pentoxide inhalation causes a variety of DNA damage in exposed workers. (CD 1021)</w:t>
      </w:r>
    </w:p>
    <w:p w:rsidR="00DB1854" w:rsidRPr="00591E3C" w:rsidRDefault="00DB1854" w:rsidP="00DB1854">
      <w:pPr>
        <w:spacing w:after="0" w:line="240" w:lineRule="auto"/>
      </w:pPr>
    </w:p>
    <w:p w:rsidR="00DB1854" w:rsidRPr="00E17304" w:rsidRDefault="00DB1854" w:rsidP="00DB1854">
      <w:pPr>
        <w:spacing w:after="0" w:line="240" w:lineRule="auto"/>
        <w:rPr>
          <w:b/>
          <w:lang w:val="nl-NL"/>
        </w:rPr>
      </w:pPr>
      <w:r w:rsidRPr="00E17304">
        <w:rPr>
          <w:b/>
          <w:lang w:val="nl-NL"/>
        </w:rPr>
        <w:t>B. titanium dioxide</w:t>
      </w:r>
    </w:p>
    <w:p w:rsidR="00DB1854" w:rsidRPr="00591E3C" w:rsidRDefault="00DB1854" w:rsidP="00DB1854">
      <w:pPr>
        <w:spacing w:after="0" w:line="240" w:lineRule="auto"/>
        <w:ind w:left="720"/>
        <w:rPr>
          <w:i/>
        </w:rPr>
      </w:pPr>
      <w:r w:rsidRPr="00591E3C">
        <w:rPr>
          <w:i/>
        </w:rPr>
        <w:t>Titanium dioxide, the most widely used titanium compound, is used as a white pigment in paints, paper, toothpaste, and plastics, as a food additive to whiten flour, in dietary products, and confections, and as a whitener n cosmetics. (CD 1020)</w:t>
      </w:r>
    </w:p>
    <w:p w:rsidR="00DB1854" w:rsidRPr="00591E3C" w:rsidRDefault="00DB1854" w:rsidP="00DB1854">
      <w:pPr>
        <w:spacing w:after="0" w:line="240" w:lineRule="auto"/>
      </w:pPr>
    </w:p>
    <w:p w:rsidR="00DB1854" w:rsidRPr="00400AA5" w:rsidRDefault="00DB1854" w:rsidP="00DB1854">
      <w:pPr>
        <w:spacing w:after="0" w:line="240" w:lineRule="auto"/>
      </w:pPr>
      <w:r w:rsidRPr="00400AA5">
        <w:t>C. thallium sulfate</w:t>
      </w:r>
    </w:p>
    <w:p w:rsidR="00DB1854" w:rsidRDefault="00DB1854" w:rsidP="00DB1854">
      <w:pPr>
        <w:spacing w:after="0" w:line="240" w:lineRule="auto"/>
        <w:ind w:firstLine="720"/>
        <w:rPr>
          <w:i/>
        </w:rPr>
      </w:pPr>
      <w:r w:rsidRPr="00EB58A4">
        <w:rPr>
          <w:i/>
        </w:rPr>
        <w:t>Thallium (Tl) is one of the most toxic metals… (CD 1018)</w:t>
      </w:r>
    </w:p>
    <w:p w:rsidR="00DB1854" w:rsidRPr="00EB58A4" w:rsidRDefault="00DB1854" w:rsidP="00DB1854">
      <w:pPr>
        <w:spacing w:after="0" w:line="240" w:lineRule="auto"/>
        <w:ind w:firstLine="720"/>
        <w:rPr>
          <w:i/>
        </w:rPr>
      </w:pPr>
      <w:r w:rsidRPr="00EB58A4">
        <w:rPr>
          <w:i/>
        </w:rPr>
        <w:t>Additional inorganic compounds</w:t>
      </w:r>
    </w:p>
    <w:p w:rsidR="00DB1854" w:rsidRPr="00EB58A4" w:rsidRDefault="00DB1854" w:rsidP="00DB1854">
      <w:pPr>
        <w:spacing w:after="0" w:line="240" w:lineRule="auto"/>
        <w:ind w:firstLine="720"/>
        <w:rPr>
          <w:i/>
        </w:rPr>
      </w:pPr>
      <w:r w:rsidRPr="00EB58A4">
        <w:rPr>
          <w:i/>
        </w:rPr>
        <w:t>that have been used as rodenticides include aluminum phosphide,</w:t>
      </w:r>
    </w:p>
    <w:p w:rsidR="00DB1854" w:rsidRPr="00EB58A4" w:rsidRDefault="00DB1854" w:rsidP="00DB1854">
      <w:pPr>
        <w:spacing w:after="0" w:line="240" w:lineRule="auto"/>
        <w:ind w:firstLine="720"/>
        <w:rPr>
          <w:i/>
        </w:rPr>
      </w:pPr>
      <w:r w:rsidRPr="00EB58A4">
        <w:rPr>
          <w:i/>
        </w:rPr>
        <w:t>thallium sulfate, and arsenic salts. Thallium sulfate has the unusual</w:t>
      </w:r>
    </w:p>
    <w:p w:rsidR="00DB1854" w:rsidRPr="00EB58A4" w:rsidRDefault="00DB1854" w:rsidP="00DB1854">
      <w:pPr>
        <w:spacing w:after="0" w:line="240" w:lineRule="auto"/>
        <w:ind w:firstLine="720"/>
        <w:rPr>
          <w:i/>
        </w:rPr>
      </w:pPr>
      <w:r w:rsidRPr="00EB58A4">
        <w:rPr>
          <w:i/>
        </w:rPr>
        <w:t>feature of causing extensive alopecia (hair loss); because of its high</w:t>
      </w:r>
    </w:p>
    <w:p w:rsidR="00DB1854" w:rsidRPr="00EB58A4" w:rsidRDefault="00DB1854" w:rsidP="00DB1854">
      <w:pPr>
        <w:spacing w:after="0" w:line="240" w:lineRule="auto"/>
        <w:ind w:firstLine="720"/>
        <w:rPr>
          <w:i/>
        </w:rPr>
      </w:pPr>
      <w:r w:rsidRPr="00EB58A4">
        <w:rPr>
          <w:i/>
        </w:rPr>
        <w:t>acute toxicity in nontarget species, itwas banned in the United States</w:t>
      </w:r>
    </w:p>
    <w:p w:rsidR="00DB1854" w:rsidRPr="00EB58A4" w:rsidRDefault="00DB1854" w:rsidP="00DB1854">
      <w:pPr>
        <w:spacing w:after="0" w:line="240" w:lineRule="auto"/>
        <w:ind w:firstLine="720"/>
        <w:rPr>
          <w:i/>
        </w:rPr>
      </w:pPr>
      <w:r w:rsidRPr="00EB58A4">
        <w:rPr>
          <w:i/>
        </w:rPr>
        <w:t>in 1972 (Clarkson, 2001).</w:t>
      </w:r>
      <w:r>
        <w:rPr>
          <w:i/>
        </w:rPr>
        <w:t xml:space="preserve"> (CD 969)</w:t>
      </w:r>
    </w:p>
    <w:p w:rsidR="00DB1854" w:rsidRDefault="00DB1854" w:rsidP="00DB1854">
      <w:pPr>
        <w:spacing w:after="0" w:line="240" w:lineRule="auto"/>
      </w:pPr>
    </w:p>
    <w:p w:rsidR="00DB1854" w:rsidRDefault="00DB1854" w:rsidP="00DB1854">
      <w:pPr>
        <w:spacing w:after="0" w:line="240" w:lineRule="auto"/>
      </w:pPr>
      <w:r w:rsidRPr="00400AA5">
        <w:t>D. uranyl chloride</w:t>
      </w:r>
    </w:p>
    <w:p w:rsidR="00DB1854" w:rsidRPr="00EB58A4" w:rsidRDefault="00DB1854" w:rsidP="00DB1854">
      <w:pPr>
        <w:spacing w:after="0" w:line="240" w:lineRule="auto"/>
        <w:ind w:left="720"/>
        <w:rPr>
          <w:i/>
        </w:rPr>
      </w:pPr>
      <w:r w:rsidRPr="00EB58A4">
        <w:rPr>
          <w:i/>
        </w:rPr>
        <w:t>The chemical toxicity of uranium compounds is a health concern, rather than their radiation.</w:t>
      </w:r>
    </w:p>
    <w:p w:rsidR="00DB1854" w:rsidRPr="00EB58A4" w:rsidRDefault="00DB1854" w:rsidP="00DB1854">
      <w:pPr>
        <w:spacing w:after="0" w:line="240" w:lineRule="auto"/>
        <w:ind w:left="720"/>
        <w:rPr>
          <w:i/>
        </w:rPr>
      </w:pPr>
      <w:r w:rsidRPr="00EB58A4">
        <w:rPr>
          <w:i/>
        </w:rPr>
        <w:t>The 6+ oxidation state forms the uranyl ion (UO2 2+), which further forms water-soluble compounds and is an important species of uranium in body fluids.</w:t>
      </w:r>
    </w:p>
    <w:p w:rsidR="00DB1854" w:rsidRPr="00EB58A4" w:rsidRDefault="00DB1854" w:rsidP="00DB1854">
      <w:pPr>
        <w:spacing w:after="0" w:line="240" w:lineRule="auto"/>
        <w:ind w:left="720"/>
        <w:rPr>
          <w:i/>
        </w:rPr>
      </w:pPr>
      <w:r w:rsidRPr="00EB58A4">
        <w:rPr>
          <w:i/>
        </w:rPr>
        <w:t>The kidney is the most sensitive organ for uranium toxicity.</w:t>
      </w:r>
    </w:p>
    <w:p w:rsidR="00DB1854" w:rsidRPr="00EB58A4" w:rsidRDefault="00DB1854" w:rsidP="00DB1854">
      <w:pPr>
        <w:spacing w:after="0" w:line="240" w:lineRule="auto"/>
        <w:ind w:left="720"/>
        <w:rPr>
          <w:i/>
        </w:rPr>
      </w:pPr>
      <w:r w:rsidRPr="00EB58A4">
        <w:rPr>
          <w:i/>
        </w:rPr>
        <w:t>Bone is a major site of uranium accumulation, and chronic uranium intoxication may result in diminished bone growth and osteoporosis. There is also increasing concern of potential neurotoxicity of uranium. (CD 1020)</w:t>
      </w:r>
    </w:p>
    <w:p w:rsidR="00DB1854" w:rsidRDefault="00DB1854" w:rsidP="00DB1854">
      <w:pPr>
        <w:rPr>
          <w:sz w:val="20"/>
          <w:szCs w:val="20"/>
        </w:rPr>
      </w:pPr>
    </w:p>
    <w:p w:rsidR="00DB1854" w:rsidRDefault="00DB1854" w:rsidP="00DB1854">
      <w:pPr>
        <w:rPr>
          <w:sz w:val="20"/>
          <w:szCs w:val="20"/>
        </w:rPr>
      </w:pPr>
      <w:r>
        <w:rPr>
          <w:sz w:val="20"/>
          <w:szCs w:val="20"/>
        </w:rPr>
        <w:br w:type="page"/>
      </w:r>
    </w:p>
    <w:p w:rsidR="00DB1854" w:rsidRPr="00400AA5" w:rsidRDefault="00DB1854" w:rsidP="00DB1854">
      <w:pPr>
        <w:spacing w:after="0" w:line="240" w:lineRule="auto"/>
        <w:rPr>
          <w:sz w:val="20"/>
          <w:szCs w:val="20"/>
        </w:rPr>
      </w:pPr>
    </w:p>
    <w:p w:rsidR="00DB1854" w:rsidRPr="002E2602" w:rsidRDefault="00A46E99" w:rsidP="00DB1854">
      <w:pPr>
        <w:pStyle w:val="ListParagraph"/>
        <w:spacing w:after="0" w:line="240" w:lineRule="auto"/>
        <w:ind w:left="0"/>
        <w:rPr>
          <w:b/>
          <w:sz w:val="36"/>
          <w:szCs w:val="36"/>
        </w:rPr>
      </w:pPr>
      <w:r>
        <w:rPr>
          <w:b/>
          <w:sz w:val="36"/>
          <w:szCs w:val="36"/>
        </w:rPr>
        <w:t>29</w:t>
      </w:r>
      <w:r w:rsidR="00DB1854" w:rsidRPr="002E2602">
        <w:rPr>
          <w:b/>
          <w:sz w:val="36"/>
          <w:szCs w:val="36"/>
        </w:rPr>
        <w:t>. Which of the following tests can best detect point mutations?</w:t>
      </w:r>
    </w:p>
    <w:p w:rsidR="00DB1854" w:rsidRPr="00EB58A4" w:rsidRDefault="00DB1854" w:rsidP="00DB1854">
      <w:pPr>
        <w:pStyle w:val="ListParagraph"/>
        <w:spacing w:after="0" w:line="240" w:lineRule="auto"/>
        <w:rPr>
          <w:sz w:val="20"/>
          <w:szCs w:val="20"/>
        </w:rPr>
      </w:pPr>
      <w:r w:rsidRPr="00EB58A4">
        <w:rPr>
          <w:sz w:val="20"/>
          <w:szCs w:val="20"/>
        </w:rPr>
        <w:t>Currently, genetic</w:t>
      </w:r>
      <w:r>
        <w:rPr>
          <w:sz w:val="20"/>
          <w:szCs w:val="20"/>
        </w:rPr>
        <w:t xml:space="preserve"> </w:t>
      </w:r>
      <w:r w:rsidRPr="00EB58A4">
        <w:rPr>
          <w:sz w:val="20"/>
          <w:szCs w:val="20"/>
        </w:rPr>
        <w:t>toxicity assays can be divided into three major groups: (1) forward</w:t>
      </w:r>
    </w:p>
    <w:p w:rsidR="00DB1854" w:rsidRDefault="00DB1854" w:rsidP="00DB1854">
      <w:pPr>
        <w:pStyle w:val="ListParagraph"/>
        <w:spacing w:after="0" w:line="240" w:lineRule="auto"/>
        <w:rPr>
          <w:sz w:val="20"/>
          <w:szCs w:val="20"/>
        </w:rPr>
      </w:pPr>
      <w:r w:rsidRPr="00EB58A4">
        <w:rPr>
          <w:sz w:val="20"/>
          <w:szCs w:val="20"/>
        </w:rPr>
        <w:t>and reverse mutation assays (e.g., point mutations, deletions), (2)</w:t>
      </w:r>
      <w:r>
        <w:rPr>
          <w:sz w:val="20"/>
          <w:szCs w:val="20"/>
        </w:rPr>
        <w:t xml:space="preserve"> </w:t>
      </w:r>
      <w:r w:rsidRPr="00EB58A4">
        <w:rPr>
          <w:sz w:val="20"/>
          <w:szCs w:val="20"/>
        </w:rPr>
        <w:t>clastogenicity assays detecting structural and numerical changes</w:t>
      </w:r>
      <w:r>
        <w:rPr>
          <w:sz w:val="20"/>
          <w:szCs w:val="20"/>
        </w:rPr>
        <w:t xml:space="preserve"> </w:t>
      </w:r>
      <w:r w:rsidRPr="00EB58A4">
        <w:rPr>
          <w:sz w:val="20"/>
          <w:szCs w:val="20"/>
        </w:rPr>
        <w:t>in chromosomes (e.g., chromosome aberrations, micronuclei), and</w:t>
      </w:r>
      <w:r>
        <w:rPr>
          <w:sz w:val="20"/>
          <w:szCs w:val="20"/>
        </w:rPr>
        <w:t xml:space="preserve"> </w:t>
      </w:r>
      <w:r w:rsidRPr="00EB58A4">
        <w:rPr>
          <w:sz w:val="20"/>
          <w:szCs w:val="20"/>
        </w:rPr>
        <w:t>(3) assays that identify DNA damage (e.g., DNA strand breaks,</w:t>
      </w:r>
      <w:r>
        <w:rPr>
          <w:sz w:val="20"/>
          <w:szCs w:val="20"/>
        </w:rPr>
        <w:t xml:space="preserve"> </w:t>
      </w:r>
      <w:r w:rsidRPr="00EB58A4">
        <w:rPr>
          <w:sz w:val="20"/>
          <w:szCs w:val="20"/>
        </w:rPr>
        <w:t>unscheduled DNA synthesis).</w:t>
      </w:r>
      <w:r>
        <w:rPr>
          <w:sz w:val="20"/>
          <w:szCs w:val="20"/>
        </w:rPr>
        <w:t xml:space="preserve"> (CD 1315)</w:t>
      </w:r>
    </w:p>
    <w:p w:rsidR="00DB1854" w:rsidRDefault="00DB1854" w:rsidP="00DB1854">
      <w:pPr>
        <w:pStyle w:val="ListParagraph"/>
        <w:spacing w:after="0" w:line="240" w:lineRule="auto"/>
        <w:ind w:left="0"/>
        <w:rPr>
          <w:sz w:val="20"/>
          <w:szCs w:val="20"/>
        </w:rPr>
      </w:pPr>
    </w:p>
    <w:p w:rsidR="00DB1854" w:rsidRPr="00400AA5" w:rsidRDefault="00DB1854" w:rsidP="00DB1854">
      <w:pPr>
        <w:pStyle w:val="ListParagraph"/>
        <w:spacing w:after="0" w:line="240" w:lineRule="auto"/>
        <w:ind w:left="0"/>
        <w:rPr>
          <w:sz w:val="20"/>
          <w:szCs w:val="20"/>
        </w:rPr>
      </w:pPr>
      <w:r w:rsidRPr="00400AA5">
        <w:rPr>
          <w:sz w:val="20"/>
          <w:szCs w:val="20"/>
        </w:rPr>
        <w:t>A. cytogenetics</w:t>
      </w:r>
    </w:p>
    <w:p w:rsidR="00DB1854" w:rsidRPr="00C13F00" w:rsidRDefault="00DB1854" w:rsidP="00DB1854">
      <w:pPr>
        <w:pStyle w:val="ListParagraph"/>
        <w:spacing w:after="0" w:line="240" w:lineRule="auto"/>
        <w:rPr>
          <w:i/>
          <w:sz w:val="20"/>
          <w:szCs w:val="20"/>
        </w:rPr>
      </w:pPr>
      <w:r w:rsidRPr="00C13F00">
        <w:rPr>
          <w:i/>
          <w:sz w:val="20"/>
          <w:szCs w:val="20"/>
        </w:rPr>
        <w:t>Chromosome Aberrations Cytogenetic assays rely on the use of microscopy for the direct observation of the effects of interest. (CD464)</w:t>
      </w:r>
    </w:p>
    <w:p w:rsidR="00DB1854" w:rsidRDefault="00DB1854" w:rsidP="00DB1854">
      <w:pPr>
        <w:pStyle w:val="ListParagraph"/>
        <w:spacing w:after="0" w:line="240" w:lineRule="auto"/>
        <w:ind w:left="0"/>
        <w:rPr>
          <w:sz w:val="20"/>
          <w:szCs w:val="20"/>
        </w:rPr>
      </w:pPr>
    </w:p>
    <w:p w:rsidR="00DB1854" w:rsidRPr="00400AA5" w:rsidRDefault="00DB1854" w:rsidP="00DB1854">
      <w:pPr>
        <w:pStyle w:val="ListParagraph"/>
        <w:spacing w:after="0" w:line="240" w:lineRule="auto"/>
        <w:ind w:left="0"/>
        <w:rPr>
          <w:sz w:val="20"/>
          <w:szCs w:val="20"/>
        </w:rPr>
      </w:pPr>
      <w:r w:rsidRPr="00400AA5">
        <w:rPr>
          <w:sz w:val="20"/>
          <w:szCs w:val="20"/>
        </w:rPr>
        <w:t>B. micronucleus</w:t>
      </w:r>
    </w:p>
    <w:p w:rsidR="00DB1854" w:rsidRPr="00B1755C" w:rsidRDefault="00DB1854" w:rsidP="00DB1854">
      <w:pPr>
        <w:pStyle w:val="ListParagraph"/>
        <w:spacing w:after="0" w:line="240" w:lineRule="auto"/>
        <w:rPr>
          <w:i/>
          <w:sz w:val="20"/>
          <w:szCs w:val="20"/>
        </w:rPr>
      </w:pPr>
      <w:r w:rsidRPr="00B1755C">
        <w:rPr>
          <w:i/>
          <w:sz w:val="20"/>
          <w:szCs w:val="20"/>
        </w:rPr>
        <w:t>Although micronuclei resulting from chromosome breakage comprise the principal endpoint in the cytokinesis-block micronucleus assay, the method can also provide evidence of aneuploidy, chromosome rearrangements that form nucleoplasmic bridges, inhibition of cell division, necrosis, apoptosis, and excision-repairable lesions. (CD 467)</w:t>
      </w:r>
    </w:p>
    <w:p w:rsidR="00DB1854" w:rsidRDefault="00DB1854" w:rsidP="00DB1854">
      <w:pPr>
        <w:pStyle w:val="ListParagraph"/>
        <w:spacing w:after="0" w:line="240" w:lineRule="auto"/>
        <w:ind w:left="0"/>
        <w:rPr>
          <w:sz w:val="20"/>
          <w:szCs w:val="20"/>
        </w:rPr>
      </w:pPr>
    </w:p>
    <w:p w:rsidR="00DB1854" w:rsidRPr="00E17304" w:rsidRDefault="00DB1854" w:rsidP="00DB1854">
      <w:pPr>
        <w:pStyle w:val="ListParagraph"/>
        <w:spacing w:after="0" w:line="240" w:lineRule="auto"/>
        <w:ind w:left="0"/>
        <w:rPr>
          <w:b/>
          <w:sz w:val="20"/>
          <w:szCs w:val="20"/>
        </w:rPr>
      </w:pPr>
      <w:r w:rsidRPr="00E17304">
        <w:rPr>
          <w:b/>
          <w:sz w:val="20"/>
          <w:szCs w:val="20"/>
        </w:rPr>
        <w:t>C. specific locus</w:t>
      </w:r>
    </w:p>
    <w:p w:rsidR="00DB1854" w:rsidRPr="00C13F00" w:rsidRDefault="00DB1854" w:rsidP="00DB1854">
      <w:pPr>
        <w:pStyle w:val="ListParagraph"/>
        <w:spacing w:after="0" w:line="240" w:lineRule="auto"/>
        <w:rPr>
          <w:i/>
          <w:sz w:val="20"/>
          <w:szCs w:val="20"/>
        </w:rPr>
      </w:pPr>
      <w:r w:rsidRPr="00C13F00">
        <w:rPr>
          <w:i/>
          <w:sz w:val="20"/>
          <w:szCs w:val="20"/>
        </w:rPr>
        <w:t>The mouse specific-locus test detects recessive mutations that produce easily analyzed, visible phenotypes (coat pigmentation and ear size) conferred by seven genes Mutants may be classified as having point mutations or chromosomal alterations on the basis of genetic and molecular analysis. (CD 468)</w:t>
      </w:r>
    </w:p>
    <w:p w:rsidR="00DB1854" w:rsidRDefault="00DB1854" w:rsidP="00DB1854">
      <w:pPr>
        <w:pStyle w:val="ListParagraph"/>
        <w:spacing w:after="0" w:line="240" w:lineRule="auto"/>
        <w:ind w:left="0"/>
        <w:rPr>
          <w:sz w:val="20"/>
          <w:szCs w:val="20"/>
        </w:rPr>
      </w:pPr>
    </w:p>
    <w:p w:rsidR="00DB1854" w:rsidRPr="00400AA5" w:rsidRDefault="00DB1854" w:rsidP="00DB1854">
      <w:pPr>
        <w:pStyle w:val="ListParagraph"/>
        <w:spacing w:after="0" w:line="240" w:lineRule="auto"/>
        <w:ind w:left="0"/>
        <w:rPr>
          <w:sz w:val="20"/>
          <w:szCs w:val="20"/>
        </w:rPr>
      </w:pPr>
      <w:r w:rsidRPr="00400AA5">
        <w:rPr>
          <w:sz w:val="20"/>
          <w:szCs w:val="20"/>
        </w:rPr>
        <w:t>D. dominant lethal</w:t>
      </w:r>
    </w:p>
    <w:p w:rsidR="00DB1854" w:rsidRPr="00B1755C" w:rsidRDefault="00DB1854" w:rsidP="00DB1854">
      <w:pPr>
        <w:pStyle w:val="ListParagraph"/>
        <w:spacing w:after="0" w:line="240" w:lineRule="auto"/>
        <w:rPr>
          <w:i/>
          <w:sz w:val="20"/>
          <w:szCs w:val="20"/>
        </w:rPr>
      </w:pPr>
      <w:r w:rsidRPr="00B1755C">
        <w:rPr>
          <w:i/>
          <w:sz w:val="20"/>
          <w:szCs w:val="20"/>
        </w:rPr>
        <w:t xml:space="preserve">Dominant Lethal Mutations. The mouse or rat dominant lethal assay (Adler et al., 1994) offers an extensive database on the induction of genetic damage in mammalian germ cells. In the most commonly used version of the assay, males are treated on an acute or subchronic basis with the agent of interest and then mated with virgin females at appropriate intervals. The females are killed and necropsied during pregnancy so that embryonic mortality may be characterized and quantified. </w:t>
      </w:r>
      <w:r w:rsidRPr="00B1755C">
        <w:rPr>
          <w:i/>
          <w:sz w:val="20"/>
          <w:szCs w:val="20"/>
          <w:u w:val="single"/>
        </w:rPr>
        <w:t>Most dominant lethal mutations</w:t>
      </w:r>
      <w:r w:rsidRPr="00B1755C">
        <w:rPr>
          <w:i/>
          <w:sz w:val="20"/>
          <w:szCs w:val="20"/>
        </w:rPr>
        <w:t xml:space="preserve">, manifested as intrauterine deaths, </w:t>
      </w:r>
      <w:r w:rsidRPr="00B1755C">
        <w:rPr>
          <w:sz w:val="20"/>
          <w:szCs w:val="20"/>
        </w:rPr>
        <w:t>are thought to arise from chromosomal anomalies</w:t>
      </w:r>
      <w:r w:rsidRPr="00B1755C">
        <w:rPr>
          <w:i/>
          <w:sz w:val="20"/>
          <w:szCs w:val="20"/>
        </w:rPr>
        <w:t>. (CD 469)</w:t>
      </w:r>
    </w:p>
    <w:p w:rsidR="00DB1854" w:rsidRDefault="00DB1854" w:rsidP="00DB1854">
      <w:pPr>
        <w:pStyle w:val="ListParagraph"/>
        <w:spacing w:after="0" w:line="240" w:lineRule="auto"/>
        <w:ind w:left="0"/>
        <w:rPr>
          <w:sz w:val="20"/>
          <w:szCs w:val="20"/>
        </w:rPr>
      </w:pPr>
    </w:p>
    <w:p w:rsidR="00DB1854" w:rsidRPr="00400AA5" w:rsidRDefault="00DB1854" w:rsidP="00DB1854">
      <w:pPr>
        <w:pStyle w:val="ListParagraph"/>
        <w:spacing w:after="0" w:line="240" w:lineRule="auto"/>
        <w:ind w:left="0"/>
        <w:rPr>
          <w:sz w:val="20"/>
          <w:szCs w:val="20"/>
        </w:rPr>
      </w:pPr>
      <w:r w:rsidRPr="00400AA5">
        <w:rPr>
          <w:sz w:val="20"/>
          <w:szCs w:val="20"/>
        </w:rPr>
        <w:t>E. heritable translocation</w:t>
      </w:r>
    </w:p>
    <w:p w:rsidR="00DB1854" w:rsidRPr="00C13F00" w:rsidRDefault="00DB1854" w:rsidP="00DB1854">
      <w:pPr>
        <w:pStyle w:val="ListParagraph"/>
        <w:spacing w:after="0" w:line="240" w:lineRule="auto"/>
        <w:rPr>
          <w:i/>
          <w:sz w:val="20"/>
          <w:szCs w:val="20"/>
        </w:rPr>
      </w:pPr>
      <w:r w:rsidRPr="00C13F00">
        <w:rPr>
          <w:i/>
          <w:sz w:val="20"/>
          <w:szCs w:val="20"/>
        </w:rPr>
        <w:t>indirect evidence for chromosome aberrations is obtained in the mouse heritable translocation assay, which measures reduced fertility in the offspring of treated males</w:t>
      </w:r>
      <w:r>
        <w:rPr>
          <w:i/>
          <w:sz w:val="20"/>
          <w:szCs w:val="20"/>
        </w:rPr>
        <w:t>. (CD 469)</w:t>
      </w:r>
    </w:p>
    <w:p w:rsidR="00DB1854" w:rsidRDefault="00DB1854" w:rsidP="00DB1854">
      <w:pPr>
        <w:rPr>
          <w:sz w:val="20"/>
          <w:szCs w:val="20"/>
        </w:rPr>
      </w:pPr>
      <w:r>
        <w:rPr>
          <w:sz w:val="20"/>
          <w:szCs w:val="20"/>
        </w:rPr>
        <w:br w:type="page"/>
      </w:r>
    </w:p>
    <w:p w:rsidR="00DB1854" w:rsidRPr="00400AA5" w:rsidRDefault="00DB1854" w:rsidP="00DB1854">
      <w:pPr>
        <w:pStyle w:val="ListParagraph"/>
        <w:spacing w:after="0" w:line="240" w:lineRule="auto"/>
        <w:ind w:left="0"/>
        <w:rPr>
          <w:sz w:val="20"/>
          <w:szCs w:val="20"/>
        </w:rPr>
      </w:pPr>
    </w:p>
    <w:p w:rsidR="00DB1854" w:rsidRPr="002E2602" w:rsidRDefault="00A46E99" w:rsidP="00DB1854">
      <w:pPr>
        <w:pStyle w:val="ListParagraph"/>
        <w:spacing w:after="0" w:line="240" w:lineRule="auto"/>
        <w:ind w:left="0"/>
        <w:rPr>
          <w:b/>
          <w:sz w:val="36"/>
          <w:szCs w:val="36"/>
        </w:rPr>
      </w:pPr>
      <w:r>
        <w:rPr>
          <w:b/>
          <w:sz w:val="36"/>
          <w:szCs w:val="36"/>
        </w:rPr>
        <w:t>30</w:t>
      </w:r>
      <w:r w:rsidR="00DB1854" w:rsidRPr="002E2602">
        <w:rPr>
          <w:b/>
          <w:sz w:val="36"/>
          <w:szCs w:val="36"/>
        </w:rPr>
        <w:t xml:space="preserve">. A volatile chemical was shown to have a first order elimination half life from the blood compartment of 35 minutes. Assuming zero order (constant rate) absorption, how long will it take to reach approximately 90% of the steady state blood level concentration upon exposure to this chemical </w:t>
      </w:r>
      <w:r w:rsidR="00DB1854" w:rsidRPr="002E2602">
        <w:rPr>
          <w:b/>
          <w:i/>
          <w:sz w:val="36"/>
          <w:szCs w:val="36"/>
        </w:rPr>
        <w:t>via</w:t>
      </w:r>
      <w:r w:rsidR="00DB1854" w:rsidRPr="002E2602">
        <w:rPr>
          <w:b/>
          <w:sz w:val="36"/>
          <w:szCs w:val="36"/>
        </w:rPr>
        <w:t xml:space="preserve"> inhalation?</w:t>
      </w:r>
    </w:p>
    <w:p w:rsidR="00DB1854" w:rsidRDefault="00DB1854" w:rsidP="00DB1854">
      <w:pPr>
        <w:pStyle w:val="ListParagraph"/>
        <w:spacing w:after="0" w:line="240" w:lineRule="auto"/>
        <w:ind w:left="0"/>
        <w:rPr>
          <w:sz w:val="20"/>
          <w:szCs w:val="20"/>
        </w:rPr>
      </w:pPr>
    </w:p>
    <w:p w:rsidR="00DB1854" w:rsidRPr="00400AA5" w:rsidRDefault="00DB1854" w:rsidP="00DB1854">
      <w:pPr>
        <w:pStyle w:val="ListParagraph"/>
        <w:spacing w:after="0" w:line="240" w:lineRule="auto"/>
        <w:ind w:left="0"/>
        <w:rPr>
          <w:sz w:val="20"/>
          <w:szCs w:val="20"/>
        </w:rPr>
      </w:pPr>
      <w:r w:rsidRPr="00400AA5">
        <w:rPr>
          <w:sz w:val="20"/>
          <w:szCs w:val="20"/>
        </w:rPr>
        <w:t>A. 0.25 hours</w:t>
      </w:r>
    </w:p>
    <w:p w:rsidR="00DB1854" w:rsidRDefault="00DB1854" w:rsidP="00DB1854">
      <w:pPr>
        <w:pStyle w:val="ListParagraph"/>
        <w:spacing w:after="0" w:line="240" w:lineRule="auto"/>
        <w:ind w:left="0"/>
        <w:rPr>
          <w:sz w:val="20"/>
          <w:szCs w:val="20"/>
        </w:rPr>
      </w:pPr>
    </w:p>
    <w:p w:rsidR="00DB1854" w:rsidRPr="00400AA5" w:rsidRDefault="00DB1854" w:rsidP="00DB1854">
      <w:pPr>
        <w:pStyle w:val="ListParagraph"/>
        <w:spacing w:after="0" w:line="240" w:lineRule="auto"/>
        <w:ind w:left="0"/>
        <w:rPr>
          <w:sz w:val="20"/>
          <w:szCs w:val="20"/>
        </w:rPr>
      </w:pPr>
      <w:r w:rsidRPr="00400AA5">
        <w:rPr>
          <w:sz w:val="20"/>
          <w:szCs w:val="20"/>
        </w:rPr>
        <w:t>B. 0.50 hours</w:t>
      </w:r>
    </w:p>
    <w:p w:rsidR="00DB1854" w:rsidRDefault="00DB1854" w:rsidP="00DB1854">
      <w:pPr>
        <w:pStyle w:val="ListParagraph"/>
        <w:spacing w:after="0" w:line="240" w:lineRule="auto"/>
        <w:ind w:left="0"/>
        <w:rPr>
          <w:sz w:val="20"/>
          <w:szCs w:val="20"/>
        </w:rPr>
      </w:pPr>
    </w:p>
    <w:p w:rsidR="00DB1854" w:rsidRPr="00400AA5" w:rsidRDefault="00DB1854" w:rsidP="00DB1854">
      <w:pPr>
        <w:pStyle w:val="ListParagraph"/>
        <w:spacing w:after="0" w:line="240" w:lineRule="auto"/>
        <w:ind w:left="0"/>
        <w:rPr>
          <w:sz w:val="20"/>
          <w:szCs w:val="20"/>
        </w:rPr>
      </w:pPr>
      <w:r w:rsidRPr="00400AA5">
        <w:rPr>
          <w:sz w:val="20"/>
          <w:szCs w:val="20"/>
        </w:rPr>
        <w:t>C. 1.0 hours</w:t>
      </w:r>
    </w:p>
    <w:p w:rsidR="00DB1854" w:rsidRDefault="00DB1854" w:rsidP="00DB1854">
      <w:pPr>
        <w:pStyle w:val="ListParagraph"/>
        <w:spacing w:after="0" w:line="240" w:lineRule="auto"/>
        <w:ind w:left="0"/>
        <w:rPr>
          <w:sz w:val="20"/>
          <w:szCs w:val="20"/>
        </w:rPr>
      </w:pPr>
    </w:p>
    <w:p w:rsidR="00DB1854" w:rsidRPr="00E17304" w:rsidRDefault="00DB1854" w:rsidP="00DB1854">
      <w:pPr>
        <w:pStyle w:val="ListParagraph"/>
        <w:spacing w:after="0" w:line="240" w:lineRule="auto"/>
        <w:ind w:left="0"/>
        <w:rPr>
          <w:b/>
          <w:sz w:val="20"/>
          <w:szCs w:val="20"/>
        </w:rPr>
      </w:pPr>
      <w:r w:rsidRPr="00E17304">
        <w:rPr>
          <w:b/>
          <w:sz w:val="20"/>
          <w:szCs w:val="20"/>
        </w:rPr>
        <w:t>D. 2.0 hours</w:t>
      </w:r>
    </w:p>
    <w:p w:rsidR="00DB1854" w:rsidRDefault="00DB1854" w:rsidP="00DB1854">
      <w:pPr>
        <w:pStyle w:val="ListParagraph"/>
        <w:spacing w:after="0" w:line="240" w:lineRule="auto"/>
        <w:ind w:left="0"/>
        <w:rPr>
          <w:sz w:val="20"/>
          <w:szCs w:val="20"/>
        </w:rPr>
      </w:pPr>
      <w:r>
        <w:rPr>
          <w:sz w:val="20"/>
          <w:szCs w:val="20"/>
        </w:rPr>
        <w:t>Zero order absorption is like constant infusion; reaching % of steady-state concentration follows half-lives.</w:t>
      </w:r>
    </w:p>
    <w:p w:rsidR="00DB1854" w:rsidRDefault="00DB1854" w:rsidP="00DB1854">
      <w:pPr>
        <w:pStyle w:val="ListParagraph"/>
        <w:spacing w:after="0" w:line="240" w:lineRule="auto"/>
        <w:ind w:left="0"/>
        <w:rPr>
          <w:sz w:val="20"/>
          <w:szCs w:val="20"/>
        </w:rPr>
      </w:pPr>
      <w:r>
        <w:rPr>
          <w:sz w:val="20"/>
          <w:szCs w:val="20"/>
        </w:rPr>
        <w:t>1 half-life = 50% = 35 min</w:t>
      </w:r>
    </w:p>
    <w:p w:rsidR="00DB1854" w:rsidRDefault="00DB1854" w:rsidP="00DB1854">
      <w:pPr>
        <w:pStyle w:val="ListParagraph"/>
        <w:spacing w:after="0" w:line="240" w:lineRule="auto"/>
        <w:ind w:left="0"/>
        <w:rPr>
          <w:sz w:val="20"/>
          <w:szCs w:val="20"/>
        </w:rPr>
      </w:pPr>
      <w:r>
        <w:rPr>
          <w:sz w:val="20"/>
          <w:szCs w:val="20"/>
        </w:rPr>
        <w:t>2 half-life = 50+25%=75% = 1h10m</w:t>
      </w:r>
    </w:p>
    <w:p w:rsidR="00DB1854" w:rsidRDefault="00DB1854" w:rsidP="00DB1854">
      <w:pPr>
        <w:pStyle w:val="ListParagraph"/>
        <w:spacing w:after="0" w:line="240" w:lineRule="auto"/>
        <w:ind w:left="0"/>
        <w:rPr>
          <w:sz w:val="20"/>
          <w:szCs w:val="20"/>
        </w:rPr>
      </w:pPr>
      <w:r>
        <w:rPr>
          <w:sz w:val="20"/>
          <w:szCs w:val="20"/>
        </w:rPr>
        <w:t>3 half-life = 50+25+12.5%=87.5% = 1h45m</w:t>
      </w:r>
    </w:p>
    <w:p w:rsidR="00DB1854" w:rsidRDefault="00DB1854" w:rsidP="00DB1854">
      <w:pPr>
        <w:pStyle w:val="ListParagraph"/>
        <w:spacing w:after="0" w:line="240" w:lineRule="auto"/>
        <w:ind w:left="0"/>
        <w:rPr>
          <w:sz w:val="20"/>
          <w:szCs w:val="20"/>
        </w:rPr>
      </w:pPr>
      <w:r>
        <w:rPr>
          <w:sz w:val="20"/>
          <w:szCs w:val="20"/>
        </w:rPr>
        <w:t>4 half-life = 50+25+12.5+6.75%=94.25% = 2h20m</w:t>
      </w:r>
    </w:p>
    <w:p w:rsidR="00DB1854" w:rsidRDefault="00DB1854" w:rsidP="00DB1854">
      <w:pPr>
        <w:pStyle w:val="ListParagraph"/>
        <w:spacing w:after="0" w:line="240" w:lineRule="auto"/>
        <w:ind w:left="0"/>
        <w:rPr>
          <w:sz w:val="20"/>
          <w:szCs w:val="20"/>
        </w:rPr>
      </w:pPr>
    </w:p>
    <w:p w:rsidR="00DB1854" w:rsidRPr="00400AA5" w:rsidRDefault="00DB1854" w:rsidP="00DB1854">
      <w:pPr>
        <w:pStyle w:val="ListParagraph"/>
        <w:spacing w:after="0" w:line="240" w:lineRule="auto"/>
        <w:ind w:left="0"/>
        <w:rPr>
          <w:sz w:val="20"/>
          <w:szCs w:val="20"/>
        </w:rPr>
      </w:pPr>
      <w:r w:rsidRPr="00400AA5">
        <w:rPr>
          <w:sz w:val="20"/>
          <w:szCs w:val="20"/>
        </w:rPr>
        <w:t>E. 6.0 hours</w:t>
      </w:r>
    </w:p>
    <w:p w:rsidR="00DB1854" w:rsidRDefault="00DB1854" w:rsidP="00DB1854">
      <w:pPr>
        <w:pStyle w:val="ListParagraph"/>
        <w:spacing w:after="0" w:line="240" w:lineRule="auto"/>
        <w:ind w:left="0"/>
        <w:rPr>
          <w:sz w:val="20"/>
          <w:szCs w:val="20"/>
        </w:rPr>
      </w:pPr>
    </w:p>
    <w:p w:rsidR="00DB1854" w:rsidRDefault="00DB1854" w:rsidP="00DB1854">
      <w:pPr>
        <w:rPr>
          <w:sz w:val="20"/>
          <w:szCs w:val="20"/>
        </w:rPr>
      </w:pPr>
      <w:r>
        <w:rPr>
          <w:sz w:val="20"/>
          <w:szCs w:val="20"/>
        </w:rPr>
        <w:br w:type="page"/>
      </w:r>
    </w:p>
    <w:p w:rsidR="00DB1854" w:rsidRPr="00400AA5" w:rsidRDefault="00DB1854" w:rsidP="00DB1854">
      <w:pPr>
        <w:pStyle w:val="ListParagraph"/>
        <w:spacing w:after="0" w:line="240" w:lineRule="auto"/>
        <w:ind w:left="0"/>
        <w:rPr>
          <w:sz w:val="20"/>
          <w:szCs w:val="20"/>
        </w:rPr>
      </w:pPr>
    </w:p>
    <w:p w:rsidR="00DB1854" w:rsidRPr="002E2602" w:rsidRDefault="00A46E99" w:rsidP="00DB1854">
      <w:pPr>
        <w:pStyle w:val="ListParagraph"/>
        <w:spacing w:after="0" w:line="240" w:lineRule="auto"/>
        <w:ind w:left="0"/>
        <w:rPr>
          <w:b/>
          <w:sz w:val="36"/>
          <w:szCs w:val="36"/>
        </w:rPr>
      </w:pPr>
      <w:r>
        <w:rPr>
          <w:b/>
          <w:sz w:val="36"/>
          <w:szCs w:val="36"/>
        </w:rPr>
        <w:t>31</w:t>
      </w:r>
      <w:r w:rsidR="00DB1854" w:rsidRPr="002E2602">
        <w:rPr>
          <w:b/>
          <w:sz w:val="36"/>
          <w:szCs w:val="36"/>
        </w:rPr>
        <w:t>. Resistance to the pharmacologic effects of some drugs can be rapidly acquired following only a few doses of the agent over a period of hours. Subsequent doses of the agent fail to elicit the response regardless of the size of the dose. This phenomenon is known as:</w:t>
      </w:r>
    </w:p>
    <w:p w:rsidR="00DB1854" w:rsidRDefault="00DB1854" w:rsidP="00DB1854">
      <w:pPr>
        <w:pStyle w:val="ListParagraph"/>
        <w:spacing w:after="0" w:line="240" w:lineRule="auto"/>
        <w:ind w:left="0"/>
        <w:rPr>
          <w:sz w:val="20"/>
          <w:szCs w:val="20"/>
        </w:rPr>
      </w:pPr>
    </w:p>
    <w:p w:rsidR="00DB1854" w:rsidRPr="00400AA5" w:rsidRDefault="00DB1854" w:rsidP="00DB1854">
      <w:pPr>
        <w:pStyle w:val="ListParagraph"/>
        <w:spacing w:after="0" w:line="240" w:lineRule="auto"/>
        <w:ind w:left="0"/>
        <w:rPr>
          <w:sz w:val="20"/>
          <w:szCs w:val="20"/>
        </w:rPr>
      </w:pPr>
      <w:r w:rsidRPr="00EB06C4">
        <w:rPr>
          <w:sz w:val="20"/>
          <w:szCs w:val="20"/>
        </w:rPr>
        <w:t>A. tolerance</w:t>
      </w:r>
      <w:r w:rsidR="00EB06C4">
        <w:rPr>
          <w:sz w:val="20"/>
          <w:szCs w:val="20"/>
        </w:rPr>
        <w:t xml:space="preserve"> (this takes time, e.g., synthesis of new enzyme, which takes time)</w:t>
      </w:r>
    </w:p>
    <w:p w:rsidR="00DB1854" w:rsidRPr="0075738D" w:rsidRDefault="00DB1854" w:rsidP="00DB1854">
      <w:pPr>
        <w:pStyle w:val="ListParagraph"/>
        <w:spacing w:after="0" w:line="240" w:lineRule="auto"/>
        <w:rPr>
          <w:i/>
          <w:sz w:val="20"/>
          <w:szCs w:val="20"/>
        </w:rPr>
      </w:pPr>
      <w:r w:rsidRPr="0075738D">
        <w:rPr>
          <w:i/>
          <w:sz w:val="20"/>
          <w:szCs w:val="20"/>
        </w:rPr>
        <w:t>Tolerance is a state of decreased responsiveness to a toxic effect of a chemical resulting from prior exposure to that chemical or to a structurally related chemical. Two major mechanisms are responsible for tolerance: one is due to a decreased amount of toxicant reaching the site where the toxic effect is produced (dispositional tolerance), and the other is due to a reduced responsiveness of a tissue to the chemical. (CD 20)</w:t>
      </w:r>
    </w:p>
    <w:p w:rsidR="00DB1854" w:rsidRDefault="00DB1854" w:rsidP="00DB1854">
      <w:pPr>
        <w:pStyle w:val="ListParagraph"/>
        <w:spacing w:after="0" w:line="240" w:lineRule="auto"/>
        <w:ind w:left="0"/>
        <w:rPr>
          <w:sz w:val="20"/>
          <w:szCs w:val="20"/>
        </w:rPr>
      </w:pPr>
    </w:p>
    <w:p w:rsidR="00DB1854" w:rsidRPr="00400AA5" w:rsidRDefault="00DB1854" w:rsidP="00DB1854">
      <w:pPr>
        <w:pStyle w:val="ListParagraph"/>
        <w:spacing w:after="0" w:line="240" w:lineRule="auto"/>
        <w:ind w:left="0"/>
        <w:rPr>
          <w:sz w:val="20"/>
          <w:szCs w:val="20"/>
        </w:rPr>
      </w:pPr>
      <w:r w:rsidRPr="00400AA5">
        <w:rPr>
          <w:sz w:val="20"/>
          <w:szCs w:val="20"/>
        </w:rPr>
        <w:t>B. idiosyncracy</w:t>
      </w:r>
    </w:p>
    <w:p w:rsidR="00DB1854" w:rsidRPr="0075738D" w:rsidRDefault="00DB1854" w:rsidP="00DB1854">
      <w:pPr>
        <w:pStyle w:val="ListParagraph"/>
        <w:spacing w:after="0" w:line="240" w:lineRule="auto"/>
        <w:rPr>
          <w:i/>
          <w:sz w:val="20"/>
          <w:szCs w:val="20"/>
        </w:rPr>
      </w:pPr>
      <w:r w:rsidRPr="0075738D">
        <w:rPr>
          <w:i/>
          <w:sz w:val="20"/>
          <w:szCs w:val="20"/>
        </w:rPr>
        <w:t>Chemical idiosyncrasy refers to a genetically determined abnormal reactivity to a chemical. (CD 18)</w:t>
      </w:r>
    </w:p>
    <w:p w:rsidR="00DB1854" w:rsidRDefault="00DB1854" w:rsidP="00DB1854">
      <w:pPr>
        <w:pStyle w:val="ListParagraph"/>
        <w:spacing w:after="0" w:line="240" w:lineRule="auto"/>
        <w:ind w:left="0"/>
        <w:rPr>
          <w:sz w:val="20"/>
          <w:szCs w:val="20"/>
        </w:rPr>
      </w:pPr>
    </w:p>
    <w:p w:rsidR="00DB1854" w:rsidRPr="00400AA5" w:rsidRDefault="00DB1854" w:rsidP="00DB1854">
      <w:pPr>
        <w:pStyle w:val="ListParagraph"/>
        <w:spacing w:after="0" w:line="240" w:lineRule="auto"/>
        <w:ind w:left="0"/>
        <w:rPr>
          <w:sz w:val="20"/>
          <w:szCs w:val="20"/>
        </w:rPr>
      </w:pPr>
      <w:r w:rsidRPr="00400AA5">
        <w:rPr>
          <w:sz w:val="20"/>
          <w:szCs w:val="20"/>
        </w:rPr>
        <w:t>C. physical dependence</w:t>
      </w:r>
    </w:p>
    <w:p w:rsidR="00DB1854" w:rsidRPr="0075738D" w:rsidRDefault="00DB1854" w:rsidP="00DB1854">
      <w:pPr>
        <w:pStyle w:val="ListParagraph"/>
        <w:spacing w:after="0" w:line="240" w:lineRule="auto"/>
        <w:rPr>
          <w:i/>
          <w:sz w:val="20"/>
          <w:szCs w:val="20"/>
        </w:rPr>
      </w:pPr>
      <w:r w:rsidRPr="0075738D">
        <w:rPr>
          <w:i/>
          <w:sz w:val="20"/>
          <w:szCs w:val="20"/>
        </w:rPr>
        <w:t>Physical dependence refers to a state resulting from chronic use of a drug that has produced tolerance and where negative physical symptoms[4] of withdrawal result from abrupt discontinuation or dosage reduction. (Wikipedia)</w:t>
      </w:r>
    </w:p>
    <w:p w:rsidR="00DB1854" w:rsidRDefault="00DB1854" w:rsidP="00DB1854">
      <w:pPr>
        <w:pStyle w:val="ListParagraph"/>
        <w:spacing w:after="0" w:line="240" w:lineRule="auto"/>
        <w:ind w:left="0"/>
        <w:rPr>
          <w:sz w:val="20"/>
          <w:szCs w:val="20"/>
        </w:rPr>
      </w:pPr>
    </w:p>
    <w:p w:rsidR="00DB1854" w:rsidRPr="00E17304" w:rsidRDefault="00DB1854" w:rsidP="00DB1854">
      <w:pPr>
        <w:pStyle w:val="ListParagraph"/>
        <w:spacing w:after="0" w:line="240" w:lineRule="auto"/>
        <w:ind w:left="0"/>
        <w:rPr>
          <w:b/>
          <w:sz w:val="20"/>
          <w:szCs w:val="20"/>
        </w:rPr>
      </w:pPr>
      <w:r w:rsidRPr="0075738D">
        <w:rPr>
          <w:b/>
          <w:sz w:val="20"/>
          <w:szCs w:val="20"/>
          <w:highlight w:val="yellow"/>
        </w:rPr>
        <w:t>D. tachyphylaxis</w:t>
      </w:r>
    </w:p>
    <w:p w:rsidR="00DB1854" w:rsidRPr="0075738D" w:rsidRDefault="00DB1854" w:rsidP="00DB1854">
      <w:pPr>
        <w:ind w:left="720"/>
        <w:rPr>
          <w:i/>
          <w:sz w:val="20"/>
          <w:szCs w:val="20"/>
        </w:rPr>
      </w:pPr>
      <w:r w:rsidRPr="0075738D">
        <w:rPr>
          <w:i/>
          <w:sz w:val="20"/>
          <w:szCs w:val="20"/>
        </w:rPr>
        <w:t>Tachyphylaxis (Greek ταχύς, tachys, "rapid", and φύλαξις, phylaxis, "protection") is a medical term describing an acute (sudden) decrease in the response to a drug after its administration.[1] It can occur after an initial dose or after a series of small doses. Increasing the dose of the drug may be able to restore the original response.[2] This can sometimes be caused by depletion or marked reduction of the amount of neurotransmitter responsible for creating the drug's effect, or by the depletion of receptors available to which the drug or neurotransmitter can bind. This depletion is caused by the cells reducing the number of receptors in response to their saturation. Some examples include ephedrine and MDMA which act indirectly through the release of neurotransmitters, or amphetamines which act both through direct and indirect release of neurotransmitters. (Wikipedia)</w:t>
      </w:r>
    </w:p>
    <w:p w:rsidR="00DB1854" w:rsidRPr="00CD27C8" w:rsidRDefault="00DB1854" w:rsidP="00DB1854">
      <w:r w:rsidRPr="00400AA5">
        <w:rPr>
          <w:sz w:val="20"/>
          <w:szCs w:val="20"/>
        </w:rPr>
        <w:t>E. none of the above</w:t>
      </w:r>
    </w:p>
    <w:p w:rsidR="00AE05CE" w:rsidRPr="00400AA5" w:rsidRDefault="00AE05CE" w:rsidP="00AE05CE">
      <w:pPr>
        <w:pStyle w:val="ListParagraph"/>
        <w:spacing w:after="0" w:line="240" w:lineRule="auto"/>
        <w:ind w:left="0"/>
        <w:rPr>
          <w:sz w:val="20"/>
          <w:szCs w:val="20"/>
        </w:rPr>
      </w:pPr>
    </w:p>
    <w:p w:rsidR="00AE05CE" w:rsidRPr="00400AA5" w:rsidRDefault="00AE05CE">
      <w:pPr>
        <w:rPr>
          <w:sz w:val="20"/>
          <w:szCs w:val="20"/>
        </w:rPr>
      </w:pPr>
      <w:r w:rsidRPr="00400AA5">
        <w:rPr>
          <w:sz w:val="20"/>
          <w:szCs w:val="20"/>
        </w:rPr>
        <w:br w:type="page"/>
      </w:r>
    </w:p>
    <w:p w:rsidR="00DB1854" w:rsidRPr="005D5A69" w:rsidRDefault="00A46E99" w:rsidP="00DB1854">
      <w:pPr>
        <w:spacing w:after="0" w:line="240" w:lineRule="auto"/>
        <w:rPr>
          <w:b/>
          <w:sz w:val="36"/>
          <w:szCs w:val="36"/>
        </w:rPr>
      </w:pPr>
      <w:r>
        <w:rPr>
          <w:b/>
          <w:sz w:val="36"/>
          <w:szCs w:val="36"/>
        </w:rPr>
        <w:lastRenderedPageBreak/>
        <w:t>32</w:t>
      </w:r>
      <w:r w:rsidR="00DB1854" w:rsidRPr="005D5A69">
        <w:rPr>
          <w:b/>
          <w:sz w:val="36"/>
          <w:szCs w:val="36"/>
        </w:rPr>
        <w:t>. In occupationally exposed adult workers, OSHA standard require the maintenance of blood lead levels below ____·</w:t>
      </w:r>
    </w:p>
    <w:p w:rsidR="00DB1854" w:rsidRDefault="00DB1854" w:rsidP="00DB1854">
      <w:pPr>
        <w:spacing w:after="0" w:line="240" w:lineRule="auto"/>
      </w:pPr>
      <w:r w:rsidRPr="00400AA5">
        <w:t>A. 10 μg/dL</w:t>
      </w:r>
    </w:p>
    <w:p w:rsidR="00DB1854" w:rsidRPr="00400AA5" w:rsidRDefault="00DB1854" w:rsidP="00DB1854">
      <w:pPr>
        <w:spacing w:after="0" w:line="240" w:lineRule="auto"/>
      </w:pPr>
      <w:r>
        <w:t>*</w:t>
      </w:r>
      <w:r w:rsidRPr="00D53BA3">
        <w:t>Until recently, children were identified as having a blood lead “level of concern” if the test result is 10 or more micrograms per deciliter of lead in blood. Experts now use a reference level of 5 micrograms per deciliter to identify children with blood lead levels that are much higher than most children’s levels.</w:t>
      </w:r>
      <w:r>
        <w:t xml:space="preserve"> </w:t>
      </w:r>
      <w:r w:rsidRPr="00D53BA3">
        <w:t>The new recommendation does not change the guidance that chelation therapy be considered when a child has a blood lead test result greater than or equal to 45 micrograms per deciliter.</w:t>
      </w:r>
      <w:r>
        <w:t xml:space="preserve"> Source: </w:t>
      </w:r>
      <w:hyperlink r:id="rId19" w:history="1">
        <w:r w:rsidRPr="00A43772">
          <w:rPr>
            <w:rStyle w:val="Hyperlink"/>
          </w:rPr>
          <w:t>http://www.cdc.gov/nceh/lead/ACCLPP/blood_lead_levels.htm</w:t>
        </w:r>
      </w:hyperlink>
      <w:r>
        <w:t xml:space="preserve"> </w:t>
      </w:r>
    </w:p>
    <w:p w:rsidR="00DB1854" w:rsidRDefault="00DB1854" w:rsidP="00DB1854">
      <w:pPr>
        <w:spacing w:after="0" w:line="240" w:lineRule="auto"/>
      </w:pPr>
      <w:r w:rsidRPr="00400AA5">
        <w:t>B. 20 μg/dL</w:t>
      </w:r>
    </w:p>
    <w:p w:rsidR="00DB1854" w:rsidRPr="00400AA5" w:rsidRDefault="00DB1854" w:rsidP="00DB1854">
      <w:pPr>
        <w:spacing w:after="0" w:line="240" w:lineRule="auto"/>
      </w:pPr>
      <w:r>
        <w:t>*</w:t>
      </w:r>
      <w:r w:rsidRPr="00D53BA3">
        <w:t>Heme Synthesis Inhibition. The earliest demonstrated effect of lead involves its ability to inhibit at least two enzymes of the heme synthesis pathway at very low blood levels. Inhibition of delta aminolevulinic acid dehydrase (ALA-D) which catalyzes the conversion of delta-aminolevulinic acid (ALA) to protoporphyrin is observed at a blood lead level below 20 ug/dl.</w:t>
      </w:r>
      <w:r>
        <w:t xml:space="preserve"> Source: </w:t>
      </w:r>
      <w:hyperlink r:id="rId20" w:history="1">
        <w:r w:rsidRPr="00A43772">
          <w:rPr>
            <w:rStyle w:val="Hyperlink"/>
          </w:rPr>
          <w:t>https://www.osha.gov/pls/oshaweb/owadisp.show_document?p_table=STANDARDS&amp;p_id=10644</w:t>
        </w:r>
      </w:hyperlink>
      <w:r>
        <w:t xml:space="preserve"> </w:t>
      </w:r>
    </w:p>
    <w:p w:rsidR="00DB1854" w:rsidRDefault="00DB1854" w:rsidP="00DB1854">
      <w:pPr>
        <w:spacing w:after="0" w:line="240" w:lineRule="auto"/>
        <w:rPr>
          <w:b/>
        </w:rPr>
      </w:pPr>
      <w:r w:rsidRPr="008A5C3B">
        <w:rPr>
          <w:b/>
        </w:rPr>
        <w:t>C. 40 μg/dL</w:t>
      </w:r>
    </w:p>
    <w:p w:rsidR="00DB1854" w:rsidRPr="0051578E" w:rsidRDefault="00DB1854" w:rsidP="00DB1854">
      <w:pPr>
        <w:spacing w:after="0" w:line="240" w:lineRule="auto"/>
      </w:pPr>
      <w:r w:rsidRPr="0051578E">
        <w:t>*(3) "Health protection goals of the standard". Prevention of adverse health effects for most workers from exposure to lead throughout a working lifetime requires that a worker's blood lead level (BLL, also expressed as PbB) be maintained at or below forty micrograms per deciliter of whole blood (40 ug/dl).</w:t>
      </w:r>
      <w:r>
        <w:t xml:space="preserve"> Source: </w:t>
      </w:r>
      <w:hyperlink r:id="rId21" w:history="1">
        <w:r w:rsidRPr="00A43772">
          <w:rPr>
            <w:rStyle w:val="Hyperlink"/>
          </w:rPr>
          <w:t>https://www.osha.gov/pls/oshaweb/owadisp.show_document?p_table=STANDARDS&amp;p_id=10642</w:t>
        </w:r>
      </w:hyperlink>
      <w:r>
        <w:t xml:space="preserve"> </w:t>
      </w:r>
    </w:p>
    <w:p w:rsidR="00DB1854" w:rsidRDefault="00DB1854" w:rsidP="00DB1854">
      <w:pPr>
        <w:spacing w:after="0" w:line="240" w:lineRule="auto"/>
      </w:pPr>
      <w:r w:rsidRPr="00400AA5">
        <w:t>D. 80 μg/dL</w:t>
      </w:r>
    </w:p>
    <w:p w:rsidR="00DB1854" w:rsidRPr="00400AA5" w:rsidRDefault="00DB1854" w:rsidP="00DB1854">
      <w:pPr>
        <w:spacing w:after="0" w:line="240" w:lineRule="auto"/>
      </w:pPr>
      <w:r>
        <w:t>*</w:t>
      </w:r>
      <w:r w:rsidRPr="005A7104">
        <w:t>Studies have indicated that lead levels as low as 50 ug/dl can be associated with a definite decreased hemoglobin, although most cases of lead - induced anemia, as well as shortened red-cell survival times, occur at lead levels exceeding 80 ug/dl. Inhibited hemoglobin synthesis is more common in chronic cases whereas shortened erythrocyte life span is more common in acute cases.</w:t>
      </w:r>
      <w:r>
        <w:t xml:space="preserve"> Source: </w:t>
      </w:r>
      <w:hyperlink r:id="rId22" w:history="1">
        <w:r w:rsidRPr="00A43772">
          <w:rPr>
            <w:rStyle w:val="Hyperlink"/>
          </w:rPr>
          <w:t>https://www.osha.gov/pls/oshaweb/owadisp.show_document?p_table=STANDARDS&amp;p_id=10644</w:t>
        </w:r>
      </w:hyperlink>
      <w:r>
        <w:t xml:space="preserve"> </w:t>
      </w:r>
    </w:p>
    <w:p w:rsidR="00DB1854" w:rsidRPr="00400AA5" w:rsidRDefault="00DB1854" w:rsidP="00DB1854">
      <w:pPr>
        <w:spacing w:after="0" w:line="240" w:lineRule="auto"/>
      </w:pPr>
    </w:p>
    <w:p w:rsidR="00DB1854" w:rsidRPr="00A32902" w:rsidRDefault="00A46E99" w:rsidP="00DB1854">
      <w:pPr>
        <w:spacing w:after="0" w:line="240" w:lineRule="auto"/>
        <w:rPr>
          <w:b/>
          <w:sz w:val="36"/>
          <w:szCs w:val="36"/>
        </w:rPr>
      </w:pPr>
      <w:r>
        <w:rPr>
          <w:b/>
          <w:sz w:val="36"/>
          <w:szCs w:val="36"/>
        </w:rPr>
        <w:t>33</w:t>
      </w:r>
      <w:r w:rsidR="00DB1854" w:rsidRPr="00A32902">
        <w:rPr>
          <w:b/>
          <w:sz w:val="36"/>
          <w:szCs w:val="36"/>
        </w:rPr>
        <w:t>. Which of the following is least useful in a medical evaluation of a lead-exposed worker?</w:t>
      </w:r>
    </w:p>
    <w:p w:rsidR="00DB1854" w:rsidRPr="005D5A69" w:rsidRDefault="00DB1854" w:rsidP="00DB1854">
      <w:pPr>
        <w:spacing w:after="0" w:line="240" w:lineRule="auto"/>
      </w:pPr>
      <w:r w:rsidRPr="005D5A69">
        <w:t>A. blood pressure measurement</w:t>
      </w:r>
    </w:p>
    <w:p w:rsidR="00DB1854" w:rsidRPr="00400AA5" w:rsidRDefault="00DB1854" w:rsidP="00DB1854">
      <w:pPr>
        <w:spacing w:after="0" w:line="240" w:lineRule="auto"/>
      </w:pPr>
      <w:r>
        <w:t xml:space="preserve">*Although children are primarily at risk, lead poisoning is also dangerous for adults. Signs and symptoms in adults may include: High blood pressure. Source: </w:t>
      </w:r>
      <w:hyperlink r:id="rId23" w:history="1">
        <w:r w:rsidRPr="00A43772">
          <w:rPr>
            <w:rStyle w:val="Hyperlink"/>
          </w:rPr>
          <w:t>http://www.mayoclinic.org/diseases-conditions/lead-poisoning/basics/symptoms/con-20035487</w:t>
        </w:r>
      </w:hyperlink>
      <w:r>
        <w:t xml:space="preserve"> </w:t>
      </w:r>
    </w:p>
    <w:p w:rsidR="00DB1854" w:rsidRDefault="00DB1854" w:rsidP="00DB1854">
      <w:pPr>
        <w:spacing w:after="0" w:line="240" w:lineRule="auto"/>
      </w:pPr>
      <w:r w:rsidRPr="00400AA5">
        <w:t>B. blood lead level</w:t>
      </w:r>
    </w:p>
    <w:p w:rsidR="00DB1854" w:rsidRPr="00400AA5" w:rsidRDefault="00DB1854" w:rsidP="00DB1854">
      <w:pPr>
        <w:spacing w:after="0" w:line="240" w:lineRule="auto"/>
      </w:pPr>
      <w:r>
        <w:t>*</w:t>
      </w:r>
      <w:r w:rsidRPr="005A7104">
        <w:t xml:space="preserve">As part of the medical evaluation, </w:t>
      </w:r>
      <w:r w:rsidRPr="005A7104">
        <w:rPr>
          <w:b/>
          <w:i/>
        </w:rPr>
        <w:t>OSHA's interim lead standard requires</w:t>
      </w:r>
      <w:r w:rsidRPr="005A7104">
        <w:t xml:space="preserve"> the following laboratory studies: 1. </w:t>
      </w:r>
      <w:r w:rsidRPr="005A7104">
        <w:rPr>
          <w:b/>
          <w:i/>
        </w:rPr>
        <w:t>Blood lead level</w:t>
      </w:r>
      <w:r w:rsidRPr="005A7104">
        <w:t xml:space="preserve">, 2. Hemoglobin and hematocrit determinations, red cell indices, and examination of the peripheral blood smear to evaluate red blood cell morphology, 3. Blood urea nitrogen, 4. Serum creatinine, 5. Routine </w:t>
      </w:r>
      <w:r w:rsidRPr="00C35988">
        <w:rPr>
          <w:b/>
          <w:i/>
        </w:rPr>
        <w:t>urinalysis with microscopic examination</w:t>
      </w:r>
      <w:r w:rsidRPr="005A7104">
        <w:t>, and 6. A zinc protoporphyrin level.</w:t>
      </w:r>
      <w:r>
        <w:t xml:space="preserve"> </w:t>
      </w:r>
    </w:p>
    <w:p w:rsidR="00DB1854" w:rsidRDefault="00DB1854" w:rsidP="00DB1854">
      <w:pPr>
        <w:spacing w:after="0" w:line="240" w:lineRule="auto"/>
        <w:rPr>
          <w:b/>
        </w:rPr>
      </w:pPr>
      <w:r w:rsidRPr="008A5C3B">
        <w:rPr>
          <w:b/>
        </w:rPr>
        <w:t>C. serum creatine phosphokinase (CPK)</w:t>
      </w:r>
    </w:p>
    <w:p w:rsidR="00DB1854" w:rsidRPr="00C35988" w:rsidRDefault="00DB1854" w:rsidP="00DB1854">
      <w:pPr>
        <w:spacing w:after="0" w:line="240" w:lineRule="auto"/>
      </w:pPr>
      <w:r>
        <w:t>*</w:t>
      </w:r>
      <w:r w:rsidRPr="00213C28">
        <w:t xml:space="preserve"> Creatine kinase in the blood may be high in health and disease. Exercise increases the outflow of creatine kinase to the blood stream for up to a week, and this is the most common cause of high CK in blood. Furthermore, high CK in the blood may related to high intracellular CK such as in persons of African descent. Finally, high CK in the blood may be an indication of damage to CK-rich tissue, such as in </w:t>
      </w:r>
      <w:r w:rsidRPr="00213C28">
        <w:lastRenderedPageBreak/>
        <w:t>rhabdomyolysis, myocardial infarction, myositis and myocarditis.</w:t>
      </w:r>
      <w:r>
        <w:t xml:space="preserve"> </w:t>
      </w:r>
      <w:hyperlink r:id="rId24" w:history="1">
        <w:r w:rsidRPr="00A43772">
          <w:rPr>
            <w:rStyle w:val="Hyperlink"/>
          </w:rPr>
          <w:t>https://en.wikipedia.org/wiki/Creatine_kinase</w:t>
        </w:r>
      </w:hyperlink>
      <w:r>
        <w:t xml:space="preserve"> </w:t>
      </w:r>
    </w:p>
    <w:p w:rsidR="00DB1854" w:rsidRDefault="00DB1854" w:rsidP="00DB1854">
      <w:pPr>
        <w:spacing w:after="0" w:line="240" w:lineRule="auto"/>
      </w:pPr>
      <w:r w:rsidRPr="00400AA5">
        <w:t>D. microscopic urinalysis</w:t>
      </w:r>
    </w:p>
    <w:p w:rsidR="00DB1854" w:rsidRPr="00400AA5" w:rsidRDefault="00DB1854" w:rsidP="00DB1854">
      <w:pPr>
        <w:spacing w:after="0" w:line="240" w:lineRule="auto"/>
      </w:pPr>
      <w:r>
        <w:t>*See answer “B”, this evaluation is required as part of OSHA’s medical evaluation for Pb.</w:t>
      </w:r>
    </w:p>
    <w:p w:rsidR="00DB1854" w:rsidRPr="00400AA5" w:rsidRDefault="00DB1854" w:rsidP="00DB1854">
      <w:pPr>
        <w:spacing w:after="0" w:line="240" w:lineRule="auto"/>
      </w:pPr>
    </w:p>
    <w:p w:rsidR="00DB1854" w:rsidRPr="005D5A69" w:rsidRDefault="00A46E99" w:rsidP="00DB1854">
      <w:pPr>
        <w:spacing w:after="0" w:line="240" w:lineRule="auto"/>
        <w:rPr>
          <w:b/>
          <w:sz w:val="36"/>
          <w:szCs w:val="36"/>
        </w:rPr>
      </w:pPr>
      <w:r>
        <w:rPr>
          <w:b/>
          <w:sz w:val="36"/>
          <w:szCs w:val="36"/>
        </w:rPr>
        <w:t>34</w:t>
      </w:r>
      <w:r w:rsidR="00DB1854" w:rsidRPr="005D5A69">
        <w:rPr>
          <w:b/>
          <w:sz w:val="36"/>
          <w:szCs w:val="36"/>
        </w:rPr>
        <w:t>. Interim clinical chemistry results from a chronic toxicity test on compound Y reveal elevated BUN and plasma creatinine levels. Based solely on these findings, which organ(s) is/are most likely affected by compound Y?</w:t>
      </w:r>
    </w:p>
    <w:p w:rsidR="00DB1854" w:rsidRDefault="00DB1854" w:rsidP="00DB1854">
      <w:pPr>
        <w:spacing w:after="0" w:line="240" w:lineRule="auto"/>
        <w:rPr>
          <w:sz w:val="20"/>
          <w:szCs w:val="20"/>
        </w:rPr>
      </w:pPr>
      <w:r w:rsidRPr="00400AA5">
        <w:rPr>
          <w:sz w:val="20"/>
          <w:szCs w:val="20"/>
        </w:rPr>
        <w:t>A. liver</w:t>
      </w:r>
    </w:p>
    <w:p w:rsidR="00DB1854" w:rsidRDefault="00DB1854" w:rsidP="00DB1854">
      <w:pPr>
        <w:spacing w:after="0" w:line="240" w:lineRule="auto"/>
        <w:rPr>
          <w:b/>
          <w:sz w:val="20"/>
          <w:szCs w:val="20"/>
        </w:rPr>
      </w:pPr>
      <w:r w:rsidRPr="008A5C3B">
        <w:rPr>
          <w:b/>
          <w:sz w:val="20"/>
          <w:szCs w:val="20"/>
        </w:rPr>
        <w:t>B. kidney</w:t>
      </w:r>
    </w:p>
    <w:p w:rsidR="00DB1854" w:rsidRDefault="00DB1854" w:rsidP="00DB1854">
      <w:pPr>
        <w:spacing w:after="0" w:line="240" w:lineRule="auto"/>
        <w:rPr>
          <w:sz w:val="20"/>
          <w:szCs w:val="20"/>
        </w:rPr>
      </w:pPr>
      <w:r>
        <w:rPr>
          <w:sz w:val="20"/>
          <w:szCs w:val="20"/>
        </w:rPr>
        <w:t xml:space="preserve">*Blood urea nitrogen (BUN) measures the amount of urea nitrogen in the blood. Urea is formed in the liver as the end product of protein metabolism. </w:t>
      </w:r>
      <w:r w:rsidRPr="0049261E">
        <w:rPr>
          <w:b/>
          <w:i/>
          <w:sz w:val="20"/>
          <w:szCs w:val="20"/>
        </w:rPr>
        <w:t>BUN is directly related to the metabolism function of liver and</w:t>
      </w:r>
      <w:r w:rsidRPr="0049261E">
        <w:rPr>
          <w:b/>
          <w:i/>
          <w:sz w:val="20"/>
          <w:szCs w:val="20"/>
          <w:u w:val="single"/>
        </w:rPr>
        <w:t xml:space="preserve"> the excretory function of the kidney</w:t>
      </w:r>
      <w:r>
        <w:rPr>
          <w:sz w:val="20"/>
          <w:szCs w:val="20"/>
        </w:rPr>
        <w:t xml:space="preserve">. Increased BUN is called </w:t>
      </w:r>
      <w:r w:rsidRPr="008A5C3B">
        <w:rPr>
          <w:i/>
          <w:sz w:val="20"/>
          <w:szCs w:val="20"/>
        </w:rPr>
        <w:t>azotemia</w:t>
      </w:r>
      <w:r>
        <w:rPr>
          <w:sz w:val="20"/>
          <w:szCs w:val="20"/>
        </w:rPr>
        <w:t xml:space="preserve">. </w:t>
      </w:r>
      <w:r w:rsidRPr="0049261E">
        <w:rPr>
          <w:b/>
          <w:i/>
          <w:sz w:val="20"/>
          <w:szCs w:val="20"/>
        </w:rPr>
        <w:t>BUN levels will decrease with overhydration or severe liver disease</w:t>
      </w:r>
      <w:r>
        <w:rPr>
          <w:sz w:val="20"/>
          <w:szCs w:val="20"/>
        </w:rPr>
        <w:t xml:space="preserve">. BUN will increase with dehydration. </w:t>
      </w:r>
    </w:p>
    <w:p w:rsidR="00DB1854" w:rsidRDefault="00DB1854" w:rsidP="00DB1854">
      <w:pPr>
        <w:spacing w:after="0" w:line="240" w:lineRule="auto"/>
        <w:rPr>
          <w:sz w:val="20"/>
          <w:szCs w:val="20"/>
        </w:rPr>
      </w:pPr>
    </w:p>
    <w:p w:rsidR="00DB1854" w:rsidRPr="008A5C3B" w:rsidRDefault="00DB1854" w:rsidP="00DB1854">
      <w:pPr>
        <w:spacing w:after="0" w:line="240" w:lineRule="auto"/>
        <w:rPr>
          <w:b/>
          <w:sz w:val="20"/>
          <w:szCs w:val="20"/>
        </w:rPr>
      </w:pPr>
      <w:r>
        <w:rPr>
          <w:sz w:val="20"/>
          <w:szCs w:val="20"/>
        </w:rPr>
        <w:t xml:space="preserve">Creatinine is a catabolic product of creatine phosphate, which is used in skeletal muscle contraction. Creatinine, as with BUN, is excreted entirely by the kidneys and therefore is directly proportional to renal excretory function.  Unlike BUN, creatinine levels are </w:t>
      </w:r>
      <w:r w:rsidRPr="0049261E">
        <w:rPr>
          <w:b/>
          <w:i/>
          <w:sz w:val="20"/>
          <w:szCs w:val="20"/>
        </w:rPr>
        <w:t>affected very little by hepatic function</w:t>
      </w:r>
      <w:r>
        <w:rPr>
          <w:sz w:val="20"/>
          <w:szCs w:val="20"/>
        </w:rPr>
        <w:t xml:space="preserve">. </w:t>
      </w:r>
      <w:r w:rsidRPr="0049261E">
        <w:rPr>
          <w:b/>
          <w:i/>
          <w:sz w:val="20"/>
          <w:szCs w:val="20"/>
        </w:rPr>
        <w:t xml:space="preserve">The creatinine test is </w:t>
      </w:r>
      <w:r w:rsidRPr="0049261E">
        <w:rPr>
          <w:b/>
          <w:i/>
          <w:sz w:val="20"/>
          <w:szCs w:val="20"/>
          <w:u w:val="single"/>
        </w:rPr>
        <w:t>used as an approximation of glomerular filtration rate</w:t>
      </w:r>
      <w:r>
        <w:rPr>
          <w:sz w:val="20"/>
          <w:szCs w:val="20"/>
        </w:rPr>
        <w:t xml:space="preserve"> (GFR; i.e., the rate of plasma from the afferent arteriole that is filtered into Bowman’s capsule measured in mL/min.).</w:t>
      </w:r>
    </w:p>
    <w:p w:rsidR="00DB1854" w:rsidRPr="00400AA5" w:rsidRDefault="00DB1854" w:rsidP="00DB1854">
      <w:pPr>
        <w:spacing w:after="0" w:line="240" w:lineRule="auto"/>
        <w:rPr>
          <w:sz w:val="20"/>
          <w:szCs w:val="20"/>
        </w:rPr>
      </w:pPr>
      <w:r w:rsidRPr="00400AA5">
        <w:rPr>
          <w:sz w:val="20"/>
          <w:szCs w:val="20"/>
        </w:rPr>
        <w:t>C. spleen</w:t>
      </w:r>
    </w:p>
    <w:p w:rsidR="00DB1854" w:rsidRPr="00400AA5" w:rsidRDefault="00DB1854" w:rsidP="00DB1854">
      <w:pPr>
        <w:spacing w:after="0" w:line="240" w:lineRule="auto"/>
        <w:rPr>
          <w:sz w:val="20"/>
          <w:szCs w:val="20"/>
        </w:rPr>
      </w:pPr>
      <w:r w:rsidRPr="00400AA5">
        <w:rPr>
          <w:sz w:val="20"/>
          <w:szCs w:val="20"/>
        </w:rPr>
        <w:t>D. lung</w:t>
      </w:r>
    </w:p>
    <w:p w:rsidR="00DB1854" w:rsidRPr="00400AA5" w:rsidRDefault="00DB1854" w:rsidP="00DB1854">
      <w:pPr>
        <w:spacing w:after="0" w:line="240" w:lineRule="auto"/>
        <w:rPr>
          <w:sz w:val="20"/>
          <w:szCs w:val="20"/>
        </w:rPr>
      </w:pPr>
      <w:r w:rsidRPr="00400AA5">
        <w:rPr>
          <w:sz w:val="20"/>
          <w:szCs w:val="20"/>
        </w:rPr>
        <w:t>E. B and D</w:t>
      </w:r>
    </w:p>
    <w:p w:rsidR="00DB1854" w:rsidRPr="00400AA5" w:rsidRDefault="00DB1854" w:rsidP="00DB1854">
      <w:pPr>
        <w:spacing w:after="0" w:line="240" w:lineRule="auto"/>
      </w:pPr>
    </w:p>
    <w:p w:rsidR="00DB1854" w:rsidRPr="005D5A69" w:rsidRDefault="00A46E99" w:rsidP="00DB1854">
      <w:pPr>
        <w:spacing w:after="0" w:line="240" w:lineRule="auto"/>
        <w:rPr>
          <w:b/>
          <w:sz w:val="36"/>
          <w:szCs w:val="36"/>
        </w:rPr>
      </w:pPr>
      <w:r>
        <w:rPr>
          <w:b/>
          <w:sz w:val="36"/>
          <w:szCs w:val="36"/>
        </w:rPr>
        <w:t>35</w:t>
      </w:r>
      <w:r w:rsidR="00DB1854" w:rsidRPr="005D5A69">
        <w:rPr>
          <w:b/>
          <w:sz w:val="36"/>
          <w:szCs w:val="36"/>
        </w:rPr>
        <w:t>. The excretion of an organic cation (base) by the kidney theoretically could be enhanced if the subject is given:</w:t>
      </w:r>
    </w:p>
    <w:p w:rsidR="00DB1854" w:rsidRDefault="00DB1854" w:rsidP="00DB1854">
      <w:pPr>
        <w:spacing w:after="0" w:line="240" w:lineRule="auto"/>
        <w:rPr>
          <w:sz w:val="20"/>
          <w:szCs w:val="20"/>
        </w:rPr>
      </w:pPr>
      <w:r w:rsidRPr="00400AA5">
        <w:rPr>
          <w:sz w:val="20"/>
          <w:szCs w:val="20"/>
        </w:rPr>
        <w:t>A. sulfobromophthalein</w:t>
      </w:r>
    </w:p>
    <w:p w:rsidR="00DB1854" w:rsidRPr="00400AA5" w:rsidRDefault="00DB1854" w:rsidP="00DB1854">
      <w:pPr>
        <w:spacing w:after="0" w:line="240" w:lineRule="auto"/>
        <w:rPr>
          <w:sz w:val="20"/>
          <w:szCs w:val="20"/>
        </w:rPr>
      </w:pPr>
      <w:r>
        <w:rPr>
          <w:sz w:val="20"/>
          <w:szCs w:val="20"/>
        </w:rPr>
        <w:t>*</w:t>
      </w:r>
      <w:r w:rsidRPr="00465CCA">
        <w:t xml:space="preserve"> </w:t>
      </w:r>
      <w:r w:rsidRPr="00465CCA">
        <w:rPr>
          <w:sz w:val="20"/>
          <w:szCs w:val="20"/>
        </w:rPr>
        <w:t>Bromsulphthalein (BSP) is a dye used in liver function tests. Determining the rate of removal of the dye from the blood stream gives a measure of liver function.</w:t>
      </w:r>
      <w:r>
        <w:rPr>
          <w:sz w:val="20"/>
          <w:szCs w:val="20"/>
        </w:rPr>
        <w:t xml:space="preserve"> Source: </w:t>
      </w:r>
      <w:hyperlink r:id="rId25" w:history="1">
        <w:r w:rsidRPr="00A43772">
          <w:rPr>
            <w:rStyle w:val="Hyperlink"/>
            <w:sz w:val="20"/>
            <w:szCs w:val="20"/>
          </w:rPr>
          <w:t>https://en.wikipedia.org/wiki/Bromsulphthalein</w:t>
        </w:r>
      </w:hyperlink>
      <w:r>
        <w:rPr>
          <w:sz w:val="20"/>
          <w:szCs w:val="20"/>
        </w:rPr>
        <w:t xml:space="preserve"> </w:t>
      </w:r>
    </w:p>
    <w:p w:rsidR="00DB1854" w:rsidRDefault="00DB1854" w:rsidP="00DB1854">
      <w:pPr>
        <w:spacing w:after="0" w:line="240" w:lineRule="auto"/>
        <w:rPr>
          <w:sz w:val="20"/>
          <w:szCs w:val="20"/>
        </w:rPr>
      </w:pPr>
      <w:r w:rsidRPr="00400AA5">
        <w:rPr>
          <w:sz w:val="20"/>
          <w:szCs w:val="20"/>
        </w:rPr>
        <w:t>B. morphine</w:t>
      </w:r>
    </w:p>
    <w:p w:rsidR="00DB1854" w:rsidRPr="00400AA5" w:rsidRDefault="00DB1854" w:rsidP="00DB1854">
      <w:pPr>
        <w:spacing w:after="0" w:line="240" w:lineRule="auto"/>
        <w:rPr>
          <w:sz w:val="20"/>
          <w:szCs w:val="20"/>
        </w:rPr>
      </w:pPr>
      <w:r>
        <w:rPr>
          <w:sz w:val="20"/>
          <w:szCs w:val="20"/>
        </w:rPr>
        <w:t>*</w:t>
      </w:r>
      <w:r w:rsidRPr="00C43404">
        <w:t xml:space="preserve"> </w:t>
      </w:r>
      <w:r w:rsidRPr="00C43404">
        <w:rPr>
          <w:sz w:val="20"/>
          <w:szCs w:val="20"/>
        </w:rPr>
        <w:t xml:space="preserve">Urinary excretion of morphine appears to be pH dependent to some extent; as the urine becomes </w:t>
      </w:r>
      <w:r w:rsidRPr="00FB210A">
        <w:rPr>
          <w:b/>
          <w:i/>
          <w:sz w:val="20"/>
          <w:szCs w:val="20"/>
        </w:rPr>
        <w:t>more acidic more free morphine is excreted</w:t>
      </w:r>
      <w:r w:rsidRPr="00C43404">
        <w:rPr>
          <w:sz w:val="20"/>
          <w:szCs w:val="20"/>
        </w:rPr>
        <w:t xml:space="preserve"> and as the urine becomes </w:t>
      </w:r>
      <w:r w:rsidRPr="00FB210A">
        <w:rPr>
          <w:b/>
          <w:i/>
          <w:sz w:val="20"/>
          <w:szCs w:val="20"/>
        </w:rPr>
        <w:t>more alkaline more of the glucuronide conjugate is excreted</w:t>
      </w:r>
      <w:r w:rsidRPr="00C43404">
        <w:rPr>
          <w:sz w:val="20"/>
          <w:szCs w:val="20"/>
        </w:rPr>
        <w:t>.</w:t>
      </w:r>
      <w:r>
        <w:rPr>
          <w:sz w:val="20"/>
          <w:szCs w:val="20"/>
        </w:rPr>
        <w:t xml:space="preserve"> Source: </w:t>
      </w:r>
      <w:hyperlink r:id="rId26" w:history="1">
        <w:r w:rsidRPr="00A43772">
          <w:rPr>
            <w:rStyle w:val="Hyperlink"/>
            <w:sz w:val="20"/>
            <w:szCs w:val="20"/>
          </w:rPr>
          <w:t>https://www.medicines.org.uk/emc/medicine/13144</w:t>
        </w:r>
      </w:hyperlink>
      <w:r>
        <w:rPr>
          <w:sz w:val="20"/>
          <w:szCs w:val="20"/>
        </w:rPr>
        <w:t xml:space="preserve"> </w:t>
      </w:r>
    </w:p>
    <w:p w:rsidR="00DB1854" w:rsidRDefault="00DB1854" w:rsidP="00DB1854">
      <w:pPr>
        <w:spacing w:after="0" w:line="240" w:lineRule="auto"/>
        <w:rPr>
          <w:sz w:val="20"/>
          <w:szCs w:val="20"/>
        </w:rPr>
      </w:pPr>
      <w:r w:rsidRPr="00400AA5">
        <w:rPr>
          <w:sz w:val="20"/>
          <w:szCs w:val="20"/>
        </w:rPr>
        <w:t>C. sodium biocarbonate</w:t>
      </w:r>
    </w:p>
    <w:p w:rsidR="00DB1854" w:rsidRPr="00400AA5" w:rsidRDefault="00DB1854" w:rsidP="00DB1854">
      <w:pPr>
        <w:spacing w:after="0" w:line="240" w:lineRule="auto"/>
        <w:rPr>
          <w:sz w:val="20"/>
          <w:szCs w:val="20"/>
        </w:rPr>
      </w:pPr>
      <w:r>
        <w:rPr>
          <w:sz w:val="20"/>
          <w:szCs w:val="20"/>
        </w:rPr>
        <w:t>*</w:t>
      </w:r>
      <w:r w:rsidRPr="00FB210A">
        <w:t xml:space="preserve"> </w:t>
      </w:r>
      <w:r w:rsidRPr="00FB210A">
        <w:rPr>
          <w:sz w:val="20"/>
          <w:szCs w:val="20"/>
        </w:rPr>
        <w:t xml:space="preserve">The goal of </w:t>
      </w:r>
      <w:r>
        <w:rPr>
          <w:sz w:val="20"/>
          <w:szCs w:val="20"/>
        </w:rPr>
        <w:t xml:space="preserve">sodium biocarbonate </w:t>
      </w:r>
      <w:r w:rsidRPr="00FB210A">
        <w:rPr>
          <w:sz w:val="20"/>
          <w:szCs w:val="20"/>
        </w:rPr>
        <w:t>therapy is to correct serum pH and increase the urinary pH to 8 in order to increase the renal excretion of toxic substances such as salicylates or lithium.</w:t>
      </w:r>
      <w:r>
        <w:rPr>
          <w:sz w:val="20"/>
          <w:szCs w:val="20"/>
        </w:rPr>
        <w:t xml:space="preserve"> Source: </w:t>
      </w:r>
      <w:hyperlink r:id="rId27" w:history="1">
        <w:r w:rsidRPr="00A43772">
          <w:rPr>
            <w:rStyle w:val="Hyperlink"/>
            <w:sz w:val="20"/>
            <w:szCs w:val="20"/>
          </w:rPr>
          <w:t>http://www.drugs.com/mtm/sodium-bicarbonate.html</w:t>
        </w:r>
      </w:hyperlink>
      <w:r>
        <w:rPr>
          <w:sz w:val="20"/>
          <w:szCs w:val="20"/>
        </w:rPr>
        <w:t xml:space="preserve"> </w:t>
      </w:r>
    </w:p>
    <w:p w:rsidR="00DB1854" w:rsidRDefault="00DB1854" w:rsidP="00DB1854">
      <w:pPr>
        <w:spacing w:after="0" w:line="240" w:lineRule="auto"/>
        <w:rPr>
          <w:b/>
          <w:sz w:val="20"/>
          <w:szCs w:val="20"/>
        </w:rPr>
      </w:pPr>
      <w:r w:rsidRPr="008A5C3B">
        <w:rPr>
          <w:b/>
          <w:sz w:val="20"/>
          <w:szCs w:val="20"/>
        </w:rPr>
        <w:t>D. ammonium chloride</w:t>
      </w:r>
    </w:p>
    <w:p w:rsidR="00DB1854" w:rsidRPr="00C43404" w:rsidRDefault="00DB1854" w:rsidP="00DB1854">
      <w:pPr>
        <w:spacing w:after="0" w:line="240" w:lineRule="auto"/>
        <w:rPr>
          <w:sz w:val="20"/>
          <w:szCs w:val="20"/>
        </w:rPr>
      </w:pPr>
      <w:r>
        <w:rPr>
          <w:sz w:val="20"/>
          <w:szCs w:val="20"/>
        </w:rPr>
        <w:t>*</w:t>
      </w:r>
      <w:r w:rsidRPr="00C43404">
        <w:t xml:space="preserve"> </w:t>
      </w:r>
      <w:r w:rsidRPr="00C43404">
        <w:rPr>
          <w:sz w:val="20"/>
          <w:szCs w:val="20"/>
        </w:rPr>
        <w:t xml:space="preserve">Ammonium Chloride is a systemic and urinary acidifying salt. </w:t>
      </w:r>
      <w:r>
        <w:rPr>
          <w:sz w:val="20"/>
          <w:szCs w:val="20"/>
        </w:rPr>
        <w:t xml:space="preserve">Source: </w:t>
      </w:r>
      <w:hyperlink r:id="rId28" w:history="1">
        <w:r w:rsidRPr="00A43772">
          <w:rPr>
            <w:rStyle w:val="Hyperlink"/>
            <w:sz w:val="20"/>
            <w:szCs w:val="20"/>
          </w:rPr>
          <w:t>http://pubchem.ncbi.nlm.nih.gov/compound/ammonium_chloride</w:t>
        </w:r>
      </w:hyperlink>
      <w:r>
        <w:rPr>
          <w:sz w:val="20"/>
          <w:szCs w:val="20"/>
        </w:rPr>
        <w:t xml:space="preserve"> Elimination of organic cations (bases) can be increased by making the urine more acidic. </w:t>
      </w:r>
    </w:p>
    <w:p w:rsidR="00DB1854" w:rsidRPr="00400AA5" w:rsidRDefault="00DB1854" w:rsidP="00DB1854">
      <w:pPr>
        <w:spacing w:after="0" w:line="240" w:lineRule="auto"/>
        <w:rPr>
          <w:sz w:val="20"/>
          <w:szCs w:val="20"/>
        </w:rPr>
      </w:pPr>
      <w:r w:rsidRPr="00400AA5">
        <w:rPr>
          <w:sz w:val="20"/>
          <w:szCs w:val="20"/>
        </w:rPr>
        <w:t>E. probenecid</w:t>
      </w:r>
    </w:p>
    <w:p w:rsidR="00DB1854" w:rsidRDefault="00DB1854" w:rsidP="00DB1854">
      <w:pPr>
        <w:spacing w:after="0" w:line="240" w:lineRule="auto"/>
        <w:rPr>
          <w:sz w:val="20"/>
          <w:szCs w:val="20"/>
        </w:rPr>
      </w:pPr>
      <w:r>
        <w:rPr>
          <w:sz w:val="20"/>
          <w:szCs w:val="20"/>
        </w:rPr>
        <w:t>*</w:t>
      </w:r>
      <w:r w:rsidRPr="004D6B37">
        <w:t xml:space="preserve"> </w:t>
      </w:r>
      <w:r w:rsidRPr="004D6B37">
        <w:rPr>
          <w:sz w:val="20"/>
          <w:szCs w:val="20"/>
        </w:rPr>
        <w:t>Probenecid (Lannett's Probalan) is a uricosuric drug, that is, it increases uric acid excretion in the urine. It is primarily used in treating gout and hyperuricemia.</w:t>
      </w:r>
      <w:r>
        <w:rPr>
          <w:sz w:val="20"/>
          <w:szCs w:val="20"/>
        </w:rPr>
        <w:t xml:space="preserve"> Source: </w:t>
      </w:r>
      <w:hyperlink r:id="rId29" w:history="1">
        <w:r w:rsidRPr="00A43772">
          <w:rPr>
            <w:rStyle w:val="Hyperlink"/>
            <w:sz w:val="20"/>
            <w:szCs w:val="20"/>
          </w:rPr>
          <w:t>https://en.wikipedia.org/wiki/Probenecid</w:t>
        </w:r>
      </w:hyperlink>
      <w:r>
        <w:rPr>
          <w:sz w:val="20"/>
          <w:szCs w:val="20"/>
        </w:rPr>
        <w:t xml:space="preserve"> </w:t>
      </w:r>
    </w:p>
    <w:p w:rsidR="00DB1854" w:rsidRDefault="00DB1854" w:rsidP="00DB1854">
      <w:pPr>
        <w:spacing w:after="0" w:line="240" w:lineRule="auto"/>
        <w:rPr>
          <w:sz w:val="20"/>
          <w:szCs w:val="20"/>
        </w:rPr>
      </w:pPr>
    </w:p>
    <w:p w:rsidR="00DB1854" w:rsidRDefault="00DB1854" w:rsidP="00DB1854">
      <w:pPr>
        <w:spacing w:after="0" w:line="240" w:lineRule="auto"/>
        <w:rPr>
          <w:sz w:val="20"/>
          <w:szCs w:val="20"/>
        </w:rPr>
      </w:pPr>
      <w:r>
        <w:rPr>
          <w:sz w:val="20"/>
          <w:szCs w:val="20"/>
        </w:rPr>
        <w:lastRenderedPageBreak/>
        <w:t>Probenecid excretion increases with increasing urinary pH. Source: Modern Pharmacology with Clinical Applications, 6</w:t>
      </w:r>
      <w:r w:rsidRPr="009F2F95">
        <w:rPr>
          <w:sz w:val="20"/>
          <w:szCs w:val="20"/>
          <w:vertAlign w:val="superscript"/>
        </w:rPr>
        <w:t>th</w:t>
      </w:r>
      <w:r>
        <w:rPr>
          <w:sz w:val="20"/>
          <w:szCs w:val="20"/>
        </w:rPr>
        <w:t xml:space="preserve"> Ed., at p. 445.</w:t>
      </w:r>
    </w:p>
    <w:p w:rsidR="00DB1854" w:rsidRPr="00400AA5" w:rsidRDefault="00DB1854" w:rsidP="00DB1854">
      <w:pPr>
        <w:spacing w:after="0" w:line="240" w:lineRule="auto"/>
        <w:rPr>
          <w:sz w:val="20"/>
          <w:szCs w:val="20"/>
        </w:rPr>
      </w:pPr>
    </w:p>
    <w:p w:rsidR="00DB1854" w:rsidRPr="005D5A69" w:rsidRDefault="00A46E99" w:rsidP="00DB1854">
      <w:pPr>
        <w:spacing w:after="0" w:line="240" w:lineRule="auto"/>
        <w:rPr>
          <w:b/>
          <w:sz w:val="36"/>
          <w:szCs w:val="36"/>
        </w:rPr>
      </w:pPr>
      <w:r>
        <w:rPr>
          <w:b/>
          <w:sz w:val="36"/>
          <w:szCs w:val="36"/>
        </w:rPr>
        <w:t>36</w:t>
      </w:r>
      <w:r w:rsidR="00DB1854" w:rsidRPr="005D5A69">
        <w:rPr>
          <w:b/>
          <w:sz w:val="36"/>
          <w:szCs w:val="36"/>
        </w:rPr>
        <w:t>. A drug that acts on potassium channels in pancreatic beta cells to impair insulin secretion is ____.</w:t>
      </w:r>
    </w:p>
    <w:p w:rsidR="00DB1854" w:rsidRDefault="00DB1854" w:rsidP="00DB1854">
      <w:pPr>
        <w:spacing w:after="0" w:line="240" w:lineRule="auto"/>
      </w:pPr>
      <w:r w:rsidRPr="00400AA5">
        <w:t>A. terbutaline</w:t>
      </w:r>
    </w:p>
    <w:p w:rsidR="00DB1854" w:rsidRPr="00400AA5" w:rsidRDefault="00DB1854" w:rsidP="00DB1854">
      <w:pPr>
        <w:spacing w:after="0" w:line="240" w:lineRule="auto"/>
      </w:pPr>
      <w:r>
        <w:t>*</w:t>
      </w:r>
      <w:r w:rsidRPr="009F2F95">
        <w:t xml:space="preserve"> Terbutaline is a bronchodilator. It works by relaxing muscles in the airways to improve breathing. Terbutaline is used to treat or prevent bronchospasm (wheezing, chest tightness, trouble breathing) in people with lung conditions such as asthma, bronchitis, or emphysema.</w:t>
      </w:r>
      <w:r>
        <w:t xml:space="preserve"> Source: </w:t>
      </w:r>
      <w:hyperlink r:id="rId30" w:history="1">
        <w:r w:rsidRPr="00A43772">
          <w:rPr>
            <w:rStyle w:val="Hyperlink"/>
          </w:rPr>
          <w:t>http://www.drugs.com/search.php?searchterm=terbutaline</w:t>
        </w:r>
      </w:hyperlink>
      <w:r>
        <w:t xml:space="preserve"> </w:t>
      </w:r>
    </w:p>
    <w:p w:rsidR="00DB1854" w:rsidRDefault="00DB1854" w:rsidP="00DB1854">
      <w:pPr>
        <w:spacing w:after="0" w:line="240" w:lineRule="auto"/>
      </w:pPr>
      <w:r w:rsidRPr="00400AA5">
        <w:t>B. niacin</w:t>
      </w:r>
    </w:p>
    <w:p w:rsidR="00DB1854" w:rsidRPr="00400AA5" w:rsidRDefault="00DB1854" w:rsidP="00DB1854">
      <w:pPr>
        <w:spacing w:after="0" w:line="240" w:lineRule="auto"/>
      </w:pPr>
      <w:r>
        <w:t>*</w:t>
      </w:r>
      <w:r w:rsidRPr="00A32902">
        <w:t xml:space="preserve"> </w:t>
      </w:r>
      <w:r>
        <w:t xml:space="preserve">Niacin, also called nicotinic acid, is a B vitamin (vitamin B3). It occurs naturally in plants and animals, and is also added to many foods as a vitamin supplement. It is also present in many multiple vitamins and nutritional supplements. Niacin is used to treat and prevent a lack of natural niacin in the body, and to lower cholesterol and triglycerides (types of fat) in the blood. It is also used to lower the risk of heart attack in people with high cholesterol who have already had a heart attack. Source: </w:t>
      </w:r>
      <w:hyperlink r:id="rId31" w:history="1">
        <w:r w:rsidRPr="00A43772">
          <w:rPr>
            <w:rStyle w:val="Hyperlink"/>
          </w:rPr>
          <w:t>http://www.drugs.com/niacin.html</w:t>
        </w:r>
      </w:hyperlink>
      <w:r>
        <w:t xml:space="preserve"> </w:t>
      </w:r>
    </w:p>
    <w:p w:rsidR="00DB1854" w:rsidRPr="008A5C3B" w:rsidRDefault="00DB1854" w:rsidP="00DB1854">
      <w:pPr>
        <w:spacing w:after="0" w:line="240" w:lineRule="auto"/>
        <w:rPr>
          <w:b/>
        </w:rPr>
      </w:pPr>
      <w:r w:rsidRPr="008A5C3B">
        <w:rPr>
          <w:b/>
        </w:rPr>
        <w:t>C. diazoxide</w:t>
      </w:r>
    </w:p>
    <w:p w:rsidR="00DB1854" w:rsidRDefault="00DB1854" w:rsidP="00DB1854">
      <w:pPr>
        <w:spacing w:after="0" w:line="240" w:lineRule="auto"/>
      </w:pPr>
      <w:r>
        <w:t>*</w:t>
      </w:r>
      <w:r w:rsidRPr="00A32902">
        <w:t xml:space="preserve"> Diazoxide raises blood sugar by slowing the release of insulin from the pancreas. Diazoxide is used to treat low blood sugar (hypoglycemia) caused by certain cancers or other conditions that can make the pancreas release too much insulin.</w:t>
      </w:r>
      <w:r>
        <w:t xml:space="preserve"> Source: </w:t>
      </w:r>
      <w:hyperlink r:id="rId32" w:history="1">
        <w:r w:rsidRPr="00A43772">
          <w:rPr>
            <w:rStyle w:val="Hyperlink"/>
          </w:rPr>
          <w:t>http://www.drugs.com/search.php?searchterm=diazoxide&amp;a=1</w:t>
        </w:r>
      </w:hyperlink>
      <w:r>
        <w:t xml:space="preserve"> </w:t>
      </w:r>
    </w:p>
    <w:p w:rsidR="00DB1854" w:rsidRPr="00400AA5" w:rsidRDefault="00DB1854" w:rsidP="00DB1854">
      <w:pPr>
        <w:spacing w:after="0" w:line="240" w:lineRule="auto"/>
      </w:pPr>
      <w:r w:rsidRPr="00400AA5">
        <w:t>D. lidocaine</w:t>
      </w:r>
    </w:p>
    <w:p w:rsidR="00DB1854" w:rsidRPr="000E5431" w:rsidRDefault="00DB1854" w:rsidP="00DB1854">
      <w:r>
        <w:t>*</w:t>
      </w:r>
      <w:r w:rsidRPr="00A32902">
        <w:t xml:space="preserve"> Lidocaine injection is a local anesthetic (numbing medication). It works by blocking nerve signals in your body. Lidocaine injection is used to numb an area of your body to help reduce pain or discomfort caused by invasive medical procedures such as surgery, needle punctures, or insertion of a catheter</w:t>
      </w:r>
      <w:r>
        <w:t xml:space="preserve">. Source: </w:t>
      </w:r>
      <w:hyperlink r:id="rId33" w:history="1">
        <w:r w:rsidRPr="00A43772">
          <w:rPr>
            <w:rStyle w:val="Hyperlink"/>
          </w:rPr>
          <w:t>http://www.drugs.com/search.php?searchterm=lidocaine</w:t>
        </w:r>
      </w:hyperlink>
      <w:r>
        <w:t xml:space="preserve"> </w:t>
      </w:r>
    </w:p>
    <w:p w:rsidR="00A46E99" w:rsidRPr="00277FDD" w:rsidRDefault="00A46E99" w:rsidP="00A46E99">
      <w:pPr>
        <w:pStyle w:val="ListParagraph"/>
        <w:spacing w:after="0" w:line="240" w:lineRule="auto"/>
        <w:ind w:left="0"/>
        <w:rPr>
          <w:sz w:val="36"/>
          <w:szCs w:val="36"/>
        </w:rPr>
      </w:pPr>
      <w:r w:rsidRPr="00277FDD">
        <w:rPr>
          <w:sz w:val="36"/>
          <w:szCs w:val="36"/>
        </w:rPr>
        <w:t>37. Carbon tetrachloride, ethionine, phosphorus, puromycin, and tetracycline have the following common effect regarding fatty liver induction in the rat?</w:t>
      </w:r>
    </w:p>
    <w:p w:rsidR="00A46E99" w:rsidRDefault="00A46E99" w:rsidP="00A46E99">
      <w:pPr>
        <w:pStyle w:val="ListParagraph"/>
        <w:spacing w:after="0" w:line="240" w:lineRule="auto"/>
        <w:ind w:left="0"/>
        <w:rPr>
          <w:sz w:val="20"/>
          <w:szCs w:val="20"/>
        </w:rPr>
      </w:pPr>
      <w:r>
        <w:rPr>
          <w:sz w:val="20"/>
          <w:szCs w:val="20"/>
        </w:rPr>
        <w:t>A. lower the level of circulating lipoprotein</w:t>
      </w:r>
    </w:p>
    <w:p w:rsidR="00A46E99" w:rsidRDefault="00A46E99" w:rsidP="00A46E99">
      <w:pPr>
        <w:pStyle w:val="ListParagraph"/>
        <w:spacing w:after="0" w:line="240" w:lineRule="auto"/>
        <w:ind w:left="0"/>
        <w:rPr>
          <w:sz w:val="20"/>
          <w:szCs w:val="20"/>
        </w:rPr>
      </w:pPr>
      <w:r>
        <w:rPr>
          <w:sz w:val="20"/>
          <w:szCs w:val="20"/>
        </w:rPr>
        <w:t>*</w:t>
      </w:r>
      <w:r w:rsidRPr="00CE1C34">
        <w:rPr>
          <w:sz w:val="20"/>
          <w:szCs w:val="20"/>
        </w:rPr>
        <w:t xml:space="preserve">Niacin (vitamin B3) </w:t>
      </w:r>
      <w:r w:rsidRPr="00CE1C34">
        <w:rPr>
          <w:b/>
          <w:i/>
          <w:sz w:val="20"/>
          <w:szCs w:val="20"/>
        </w:rPr>
        <w:t>increases HDL</w:t>
      </w:r>
      <w:r w:rsidRPr="00CE1C34">
        <w:rPr>
          <w:sz w:val="20"/>
          <w:szCs w:val="20"/>
        </w:rPr>
        <w:t xml:space="preserve"> by selectively inhibiting hepatic diacylglycerol acyltransferase 2, </w:t>
      </w:r>
      <w:r w:rsidRPr="00CE1C34">
        <w:rPr>
          <w:b/>
          <w:i/>
          <w:sz w:val="20"/>
          <w:szCs w:val="20"/>
          <w:u w:val="single"/>
        </w:rPr>
        <w:t>reducing</w:t>
      </w:r>
      <w:r w:rsidRPr="00CE1C34">
        <w:rPr>
          <w:sz w:val="20"/>
          <w:szCs w:val="20"/>
        </w:rPr>
        <w:t xml:space="preserve"> triglyceride synthesis and </w:t>
      </w:r>
      <w:r w:rsidRPr="00CE1C34">
        <w:rPr>
          <w:b/>
          <w:i/>
          <w:sz w:val="20"/>
          <w:szCs w:val="20"/>
        </w:rPr>
        <w:t>VLDL</w:t>
      </w:r>
      <w:r w:rsidRPr="00CE1C34">
        <w:rPr>
          <w:sz w:val="20"/>
          <w:szCs w:val="20"/>
        </w:rPr>
        <w:t xml:space="preserve"> secretion.</w:t>
      </w:r>
      <w:r>
        <w:rPr>
          <w:sz w:val="20"/>
          <w:szCs w:val="20"/>
        </w:rPr>
        <w:t xml:space="preserve"> Source: </w:t>
      </w:r>
      <w:hyperlink r:id="rId34" w:anchor="Recreational_drugs" w:history="1">
        <w:r w:rsidRPr="00EF05C4">
          <w:rPr>
            <w:rStyle w:val="Hyperlink"/>
            <w:sz w:val="20"/>
            <w:szCs w:val="20"/>
          </w:rPr>
          <w:t>https://en.wikipedia.org/wiki/High-density_lipoprotein#Recreational_drugs</w:t>
        </w:r>
      </w:hyperlink>
      <w:r>
        <w:rPr>
          <w:sz w:val="20"/>
          <w:szCs w:val="20"/>
        </w:rPr>
        <w:t xml:space="preserve"> </w:t>
      </w:r>
    </w:p>
    <w:p w:rsidR="00A46E99" w:rsidRDefault="00A46E99" w:rsidP="00A46E99">
      <w:pPr>
        <w:pStyle w:val="ListParagraph"/>
        <w:spacing w:after="0" w:line="240" w:lineRule="auto"/>
        <w:ind w:left="0"/>
        <w:rPr>
          <w:sz w:val="20"/>
          <w:szCs w:val="20"/>
        </w:rPr>
      </w:pPr>
    </w:p>
    <w:p w:rsidR="00A46E99" w:rsidRDefault="00A46E99" w:rsidP="00A46E99">
      <w:pPr>
        <w:pStyle w:val="ListParagraph"/>
        <w:spacing w:after="0" w:line="240" w:lineRule="auto"/>
        <w:ind w:left="0"/>
        <w:rPr>
          <w:sz w:val="20"/>
          <w:szCs w:val="20"/>
        </w:rPr>
      </w:pPr>
      <w:r>
        <w:rPr>
          <w:sz w:val="20"/>
          <w:szCs w:val="20"/>
        </w:rPr>
        <w:t>*Tetracycline interferes with VLDL transfer out of the cell and results in its accumulation. See p. 132 at: S.M. Roberts, R.C. James, and P.L. Williams (2015), In: Toxicology – Environmental and Industrial Applications, 3</w:t>
      </w:r>
      <w:r w:rsidRPr="00CB07FF">
        <w:rPr>
          <w:sz w:val="20"/>
          <w:szCs w:val="20"/>
          <w:vertAlign w:val="superscript"/>
        </w:rPr>
        <w:t>rd</w:t>
      </w:r>
      <w:r>
        <w:rPr>
          <w:sz w:val="20"/>
          <w:szCs w:val="20"/>
        </w:rPr>
        <w:t xml:space="preserve"> Ed.</w:t>
      </w:r>
    </w:p>
    <w:p w:rsidR="00A46E99" w:rsidRDefault="00A46E99" w:rsidP="00A46E99">
      <w:pPr>
        <w:pStyle w:val="ListParagraph"/>
        <w:spacing w:after="0" w:line="240" w:lineRule="auto"/>
        <w:ind w:left="0"/>
        <w:rPr>
          <w:sz w:val="20"/>
          <w:szCs w:val="20"/>
        </w:rPr>
      </w:pPr>
    </w:p>
    <w:p w:rsidR="00A46E99" w:rsidRDefault="00A46E99" w:rsidP="00A46E99">
      <w:pPr>
        <w:pStyle w:val="ListParagraph"/>
        <w:spacing w:after="0" w:line="240" w:lineRule="auto"/>
        <w:ind w:left="0"/>
        <w:rPr>
          <w:sz w:val="20"/>
          <w:szCs w:val="20"/>
        </w:rPr>
      </w:pPr>
      <w:r>
        <w:rPr>
          <w:sz w:val="20"/>
          <w:szCs w:val="20"/>
        </w:rPr>
        <w:t>B. interfere with synthesis of the protein moiety of lipoproteins</w:t>
      </w:r>
    </w:p>
    <w:p w:rsidR="00A46E99" w:rsidRDefault="00A46E99" w:rsidP="00A46E99">
      <w:pPr>
        <w:pStyle w:val="ListParagraph"/>
        <w:spacing w:after="0" w:line="240" w:lineRule="auto"/>
        <w:ind w:left="0"/>
        <w:rPr>
          <w:sz w:val="20"/>
          <w:szCs w:val="20"/>
        </w:rPr>
      </w:pPr>
      <w:r>
        <w:rPr>
          <w:sz w:val="20"/>
          <w:szCs w:val="20"/>
        </w:rPr>
        <w:t>*Carbon tetrachloride, ethionine, and puromycin (aminonucleoside antibiotic) inhibit the synthesis of the protein moiety needed for synthesis of lipoproteins in the liver. See p. 132 at: S.M. Roberts, R.C. James, and P.L. Williams (2015), In: Toxicology – Environmental and Industrial Applications, 3</w:t>
      </w:r>
      <w:r w:rsidRPr="00CB07FF">
        <w:rPr>
          <w:sz w:val="20"/>
          <w:szCs w:val="20"/>
          <w:vertAlign w:val="superscript"/>
        </w:rPr>
        <w:t>rd</w:t>
      </w:r>
      <w:r>
        <w:rPr>
          <w:sz w:val="20"/>
          <w:szCs w:val="20"/>
        </w:rPr>
        <w:t xml:space="preserve"> Ed.</w:t>
      </w:r>
    </w:p>
    <w:p w:rsidR="00A46E99" w:rsidRDefault="00A46E99" w:rsidP="00A46E99">
      <w:pPr>
        <w:pStyle w:val="ListParagraph"/>
        <w:spacing w:after="0" w:line="240" w:lineRule="auto"/>
        <w:ind w:left="0"/>
        <w:rPr>
          <w:sz w:val="20"/>
          <w:szCs w:val="20"/>
        </w:rPr>
      </w:pPr>
    </w:p>
    <w:p w:rsidR="00A46E99" w:rsidRDefault="00A46E99" w:rsidP="00A46E99">
      <w:pPr>
        <w:pStyle w:val="ListParagraph"/>
        <w:spacing w:after="0" w:line="240" w:lineRule="auto"/>
        <w:ind w:left="0"/>
        <w:rPr>
          <w:sz w:val="20"/>
          <w:szCs w:val="20"/>
        </w:rPr>
      </w:pPr>
      <w:r>
        <w:rPr>
          <w:sz w:val="20"/>
          <w:szCs w:val="20"/>
        </w:rPr>
        <w:t>C. impair phospholipid synthesis</w:t>
      </w:r>
    </w:p>
    <w:p w:rsidR="00A46E99" w:rsidRDefault="00A46E99" w:rsidP="00A46E99">
      <w:pPr>
        <w:pStyle w:val="ListParagraph"/>
        <w:spacing w:after="0" w:line="240" w:lineRule="auto"/>
        <w:ind w:left="0"/>
        <w:rPr>
          <w:sz w:val="20"/>
          <w:szCs w:val="20"/>
        </w:rPr>
      </w:pPr>
      <w:r>
        <w:rPr>
          <w:sz w:val="20"/>
          <w:szCs w:val="20"/>
        </w:rPr>
        <w:lastRenderedPageBreak/>
        <w:t>*</w:t>
      </w:r>
      <w:r w:rsidRPr="00BB2182">
        <w:rPr>
          <w:sz w:val="20"/>
          <w:szCs w:val="20"/>
        </w:rPr>
        <w:t xml:space="preserve">Fumonisins, mycotoxins produced by Fusarium moniliforme and a number of other fungi, cause neuronal degeneration, liver and renal toxicity, cancer, and other injury to animals. These compounds inhibit sphingolipid synthesis. In horses, they can cause neurotoxicity known as equine leukoencephalomalacia. Source: </w:t>
      </w:r>
      <w:hyperlink r:id="rId35" w:anchor="Mechanism_of_action" w:history="1">
        <w:r w:rsidRPr="00EF05C4">
          <w:rPr>
            <w:rStyle w:val="Hyperlink"/>
            <w:sz w:val="20"/>
            <w:szCs w:val="20"/>
          </w:rPr>
          <w:t>https://en.wikipedia.org/wiki/Fumonisin_B1#Mechanism_of_action</w:t>
        </w:r>
      </w:hyperlink>
      <w:r>
        <w:rPr>
          <w:sz w:val="20"/>
          <w:szCs w:val="20"/>
        </w:rPr>
        <w:t xml:space="preserve"> </w:t>
      </w:r>
    </w:p>
    <w:p w:rsidR="00A46E99" w:rsidRDefault="00A46E99" w:rsidP="00A46E99">
      <w:pPr>
        <w:pStyle w:val="ListParagraph"/>
        <w:spacing w:after="0" w:line="240" w:lineRule="auto"/>
        <w:ind w:left="0"/>
        <w:rPr>
          <w:sz w:val="20"/>
          <w:szCs w:val="20"/>
        </w:rPr>
      </w:pPr>
    </w:p>
    <w:p w:rsidR="00A46E99" w:rsidRPr="00FE6A96" w:rsidRDefault="00A46E99" w:rsidP="00A46E99">
      <w:pPr>
        <w:pStyle w:val="ListParagraph"/>
        <w:spacing w:after="0" w:line="240" w:lineRule="auto"/>
        <w:ind w:left="0"/>
        <w:rPr>
          <w:b/>
          <w:sz w:val="20"/>
          <w:szCs w:val="20"/>
        </w:rPr>
      </w:pPr>
      <w:r w:rsidRPr="00FE6A96">
        <w:rPr>
          <w:b/>
          <w:sz w:val="20"/>
          <w:szCs w:val="20"/>
          <w:highlight w:val="yellow"/>
        </w:rPr>
        <w:t>D. block the secretion of hepatic triglycerides into the plasma</w:t>
      </w:r>
    </w:p>
    <w:p w:rsidR="00A46E99" w:rsidRDefault="00A46E99" w:rsidP="00A46E99">
      <w:pPr>
        <w:pStyle w:val="ListParagraph"/>
        <w:spacing w:after="0" w:line="240" w:lineRule="auto"/>
        <w:ind w:left="0"/>
        <w:rPr>
          <w:sz w:val="20"/>
          <w:szCs w:val="20"/>
        </w:rPr>
      </w:pPr>
      <w:r>
        <w:rPr>
          <w:sz w:val="20"/>
          <w:szCs w:val="20"/>
        </w:rPr>
        <w:t>*Carbon tetrachloride is capable of inhibiting the conjugation of the protein moiety of lipoproteins with triglyceride. See p. 132 at: S.M. Roberts, R.C. James, and P.L. Williams (2015), In: Toxicology – Environmental and Industrial Applications, 3</w:t>
      </w:r>
      <w:r w:rsidRPr="00CB07FF">
        <w:rPr>
          <w:sz w:val="20"/>
          <w:szCs w:val="20"/>
          <w:vertAlign w:val="superscript"/>
        </w:rPr>
        <w:t>rd</w:t>
      </w:r>
      <w:r>
        <w:rPr>
          <w:sz w:val="20"/>
          <w:szCs w:val="20"/>
        </w:rPr>
        <w:t xml:space="preserve"> Ed.</w:t>
      </w:r>
    </w:p>
    <w:p w:rsidR="00A46E99" w:rsidRDefault="00A46E99" w:rsidP="00A46E99">
      <w:pPr>
        <w:pStyle w:val="ListParagraph"/>
        <w:spacing w:after="0" w:line="240" w:lineRule="auto"/>
        <w:ind w:left="0"/>
        <w:rPr>
          <w:sz w:val="20"/>
          <w:szCs w:val="20"/>
        </w:rPr>
      </w:pPr>
    </w:p>
    <w:p w:rsidR="00A46E99" w:rsidRDefault="00A46E99" w:rsidP="00A46E99">
      <w:pPr>
        <w:pStyle w:val="ListParagraph"/>
        <w:spacing w:after="0" w:line="240" w:lineRule="auto"/>
        <w:ind w:left="0"/>
        <w:rPr>
          <w:sz w:val="20"/>
          <w:szCs w:val="20"/>
        </w:rPr>
      </w:pPr>
      <w:r>
        <w:rPr>
          <w:sz w:val="20"/>
          <w:szCs w:val="20"/>
        </w:rPr>
        <w:t>E. A and B</w:t>
      </w:r>
    </w:p>
    <w:p w:rsidR="00A46E99" w:rsidRDefault="00A46E99" w:rsidP="00A46E99">
      <w:pPr>
        <w:pStyle w:val="ListParagraph"/>
        <w:spacing w:after="0" w:line="240" w:lineRule="auto"/>
        <w:ind w:left="0"/>
        <w:rPr>
          <w:sz w:val="20"/>
          <w:szCs w:val="20"/>
        </w:rPr>
      </w:pPr>
      <w:r>
        <w:rPr>
          <w:sz w:val="20"/>
          <w:szCs w:val="20"/>
        </w:rPr>
        <w:t>F. B and C</w:t>
      </w:r>
    </w:p>
    <w:p w:rsidR="00A46E99" w:rsidRDefault="00A46E99" w:rsidP="00A46E99">
      <w:pPr>
        <w:pStyle w:val="ListParagraph"/>
        <w:spacing w:after="0" w:line="240" w:lineRule="auto"/>
        <w:ind w:left="0"/>
        <w:rPr>
          <w:sz w:val="20"/>
          <w:szCs w:val="20"/>
        </w:rPr>
      </w:pPr>
      <w:r>
        <w:rPr>
          <w:sz w:val="20"/>
          <w:szCs w:val="20"/>
        </w:rPr>
        <w:t>G. C and D</w:t>
      </w:r>
    </w:p>
    <w:p w:rsidR="00A46E99" w:rsidRPr="00C2140C" w:rsidRDefault="00A46E99" w:rsidP="00A46E99">
      <w:pPr>
        <w:pStyle w:val="ListParagraph"/>
        <w:spacing w:after="0" w:line="240" w:lineRule="auto"/>
        <w:ind w:left="0"/>
        <w:rPr>
          <w:b/>
          <w:sz w:val="20"/>
          <w:szCs w:val="20"/>
        </w:rPr>
      </w:pPr>
      <w:r w:rsidRPr="00492327">
        <w:rPr>
          <w:b/>
          <w:sz w:val="20"/>
          <w:szCs w:val="20"/>
          <w:highlight w:val="yellow"/>
        </w:rPr>
        <w:t>H. D, but not A, B, or C</w:t>
      </w:r>
    </w:p>
    <w:p w:rsidR="00A46E99" w:rsidRDefault="00A46E99" w:rsidP="00A46E99">
      <w:pPr>
        <w:pStyle w:val="ListParagraph"/>
        <w:spacing w:after="0" w:line="240" w:lineRule="auto"/>
        <w:ind w:left="0"/>
        <w:rPr>
          <w:sz w:val="20"/>
          <w:szCs w:val="20"/>
        </w:rPr>
      </w:pPr>
      <w:r>
        <w:rPr>
          <w:sz w:val="20"/>
          <w:szCs w:val="20"/>
        </w:rPr>
        <w:t>I. C, but not A, B, or D</w:t>
      </w:r>
    </w:p>
    <w:p w:rsidR="00A46E99" w:rsidRDefault="00A46E99" w:rsidP="00A46E99">
      <w:pPr>
        <w:pStyle w:val="ListParagraph"/>
        <w:spacing w:after="0" w:line="240" w:lineRule="auto"/>
        <w:ind w:left="0"/>
        <w:rPr>
          <w:sz w:val="20"/>
          <w:szCs w:val="20"/>
        </w:rPr>
      </w:pPr>
    </w:p>
    <w:p w:rsidR="00A46E99" w:rsidRPr="00277FDD" w:rsidRDefault="00A46E99" w:rsidP="00A46E99">
      <w:pPr>
        <w:pStyle w:val="ListParagraph"/>
        <w:spacing w:after="0" w:line="240" w:lineRule="auto"/>
        <w:ind w:left="0"/>
        <w:rPr>
          <w:sz w:val="36"/>
          <w:szCs w:val="36"/>
        </w:rPr>
      </w:pPr>
      <w:r w:rsidRPr="00277FDD">
        <w:rPr>
          <w:sz w:val="36"/>
          <w:szCs w:val="36"/>
        </w:rPr>
        <w:t>38. Which of the following cellular alterations are not reversible?</w:t>
      </w:r>
    </w:p>
    <w:p w:rsidR="00A46E99" w:rsidRDefault="00A46E99" w:rsidP="00A46E99">
      <w:pPr>
        <w:pStyle w:val="ListParagraph"/>
        <w:spacing w:after="0" w:line="240" w:lineRule="auto"/>
        <w:ind w:left="0"/>
        <w:rPr>
          <w:sz w:val="20"/>
          <w:szCs w:val="20"/>
        </w:rPr>
      </w:pPr>
      <w:r>
        <w:rPr>
          <w:sz w:val="20"/>
          <w:szCs w:val="20"/>
        </w:rPr>
        <w:t>A. fatty degeneration</w:t>
      </w:r>
    </w:p>
    <w:p w:rsidR="00A46E99" w:rsidRDefault="00A46E99" w:rsidP="00A46E99">
      <w:pPr>
        <w:pStyle w:val="ListParagraph"/>
        <w:spacing w:after="0" w:line="240" w:lineRule="auto"/>
        <w:ind w:left="0"/>
        <w:rPr>
          <w:sz w:val="20"/>
          <w:szCs w:val="20"/>
        </w:rPr>
      </w:pPr>
      <w:r>
        <w:rPr>
          <w:sz w:val="20"/>
          <w:szCs w:val="20"/>
        </w:rPr>
        <w:t>*</w:t>
      </w:r>
      <w:r w:rsidRPr="00FE6A96">
        <w:rPr>
          <w:sz w:val="20"/>
          <w:szCs w:val="20"/>
        </w:rPr>
        <w:t xml:space="preserve">Fatty liver, also known as fatty liver disease (FLD), is </w:t>
      </w:r>
      <w:r w:rsidRPr="00FE6A96">
        <w:rPr>
          <w:b/>
          <w:i/>
          <w:sz w:val="20"/>
          <w:szCs w:val="20"/>
        </w:rPr>
        <w:t>a reversible condition</w:t>
      </w:r>
      <w:r w:rsidRPr="00FE6A96">
        <w:rPr>
          <w:sz w:val="20"/>
          <w:szCs w:val="20"/>
        </w:rPr>
        <w:t xml:space="preserve"> wherein large vacuoles of triglyceride fat accumulate in liver cells via the process of steatosis (i.e., abnormal retention of lipids within a cell). Despite having multiple causes, fatty liver can be considered a single disease that occurs worldwide in those with excessive alcohol intake and the obese (with or without effects of insulin resistance). Source: </w:t>
      </w:r>
      <w:hyperlink r:id="rId36" w:history="1">
        <w:r w:rsidRPr="00EF05C4">
          <w:rPr>
            <w:rStyle w:val="Hyperlink"/>
            <w:sz w:val="20"/>
            <w:szCs w:val="20"/>
          </w:rPr>
          <w:t>https://en.wikipedia.org/wiki/Fatty_liver</w:t>
        </w:r>
      </w:hyperlink>
      <w:r>
        <w:rPr>
          <w:sz w:val="20"/>
          <w:szCs w:val="20"/>
        </w:rPr>
        <w:t xml:space="preserve"> </w:t>
      </w:r>
    </w:p>
    <w:p w:rsidR="00A46E99" w:rsidRDefault="00A46E99" w:rsidP="00A46E99">
      <w:pPr>
        <w:pStyle w:val="ListParagraph"/>
        <w:spacing w:after="0" w:line="240" w:lineRule="auto"/>
        <w:ind w:left="0"/>
        <w:rPr>
          <w:sz w:val="20"/>
          <w:szCs w:val="20"/>
        </w:rPr>
      </w:pPr>
    </w:p>
    <w:p w:rsidR="00A46E99" w:rsidRPr="00803A78" w:rsidRDefault="00A46E99" w:rsidP="00A46E99">
      <w:pPr>
        <w:pStyle w:val="ListParagraph"/>
        <w:spacing w:after="0" w:line="240" w:lineRule="auto"/>
        <w:ind w:left="0"/>
        <w:rPr>
          <w:b/>
          <w:sz w:val="20"/>
          <w:szCs w:val="20"/>
        </w:rPr>
      </w:pPr>
      <w:r w:rsidRPr="00803A78">
        <w:rPr>
          <w:b/>
          <w:sz w:val="20"/>
          <w:szCs w:val="20"/>
          <w:highlight w:val="yellow"/>
        </w:rPr>
        <w:t>B. necrosis</w:t>
      </w:r>
    </w:p>
    <w:p w:rsidR="00A46E99" w:rsidRDefault="00A46E99" w:rsidP="00A46E99">
      <w:pPr>
        <w:pStyle w:val="ListParagraph"/>
        <w:spacing w:after="0" w:line="240" w:lineRule="auto"/>
        <w:ind w:left="0"/>
        <w:rPr>
          <w:sz w:val="20"/>
          <w:szCs w:val="20"/>
        </w:rPr>
      </w:pPr>
      <w:r>
        <w:rPr>
          <w:sz w:val="20"/>
          <w:szCs w:val="20"/>
        </w:rPr>
        <w:t>*</w:t>
      </w:r>
      <w:r w:rsidRPr="00803A78">
        <w:rPr>
          <w:sz w:val="20"/>
          <w:szCs w:val="20"/>
        </w:rPr>
        <w:t xml:space="preserve">Necrosis is a form of cell injury which results in the </w:t>
      </w:r>
      <w:r w:rsidRPr="00803A78">
        <w:rPr>
          <w:b/>
          <w:i/>
          <w:sz w:val="20"/>
          <w:szCs w:val="20"/>
        </w:rPr>
        <w:t>premature death</w:t>
      </w:r>
      <w:r w:rsidRPr="00803A78">
        <w:rPr>
          <w:sz w:val="20"/>
          <w:szCs w:val="20"/>
        </w:rPr>
        <w:t xml:space="preserve"> of cells in living tissue by autolysis. Source: </w:t>
      </w:r>
      <w:hyperlink r:id="rId37" w:history="1">
        <w:r w:rsidRPr="00EF05C4">
          <w:rPr>
            <w:rStyle w:val="Hyperlink"/>
            <w:sz w:val="20"/>
            <w:szCs w:val="20"/>
          </w:rPr>
          <w:t>https://en.wikipedia.org/wiki/Necrosis</w:t>
        </w:r>
      </w:hyperlink>
    </w:p>
    <w:p w:rsidR="00A46E99" w:rsidRDefault="00A46E99" w:rsidP="00A46E99">
      <w:pPr>
        <w:pStyle w:val="ListParagraph"/>
        <w:spacing w:after="0" w:line="240" w:lineRule="auto"/>
        <w:ind w:left="0"/>
        <w:rPr>
          <w:sz w:val="20"/>
          <w:szCs w:val="20"/>
        </w:rPr>
      </w:pPr>
    </w:p>
    <w:p w:rsidR="00A46E99" w:rsidRDefault="00A46E99" w:rsidP="00A46E99">
      <w:pPr>
        <w:pStyle w:val="ListParagraph"/>
        <w:spacing w:after="0" w:line="240" w:lineRule="auto"/>
        <w:ind w:left="0"/>
        <w:rPr>
          <w:sz w:val="20"/>
          <w:szCs w:val="20"/>
        </w:rPr>
      </w:pPr>
      <w:r>
        <w:rPr>
          <w:sz w:val="20"/>
          <w:szCs w:val="20"/>
        </w:rPr>
        <w:t>C. metaplasia</w:t>
      </w:r>
    </w:p>
    <w:p w:rsidR="00A46E99" w:rsidRDefault="00A46E99" w:rsidP="00A46E99">
      <w:pPr>
        <w:pStyle w:val="ListParagraph"/>
        <w:spacing w:after="0" w:line="240" w:lineRule="auto"/>
        <w:ind w:left="0"/>
        <w:rPr>
          <w:sz w:val="20"/>
          <w:szCs w:val="20"/>
        </w:rPr>
      </w:pPr>
      <w:r>
        <w:rPr>
          <w:sz w:val="20"/>
          <w:szCs w:val="20"/>
        </w:rPr>
        <w:t>*</w:t>
      </w:r>
      <w:r w:rsidRPr="00FE6A96">
        <w:rPr>
          <w:sz w:val="20"/>
          <w:szCs w:val="20"/>
        </w:rPr>
        <w:t xml:space="preserve">Metaplasia is the reversible replacement of one differentiated cell type with another mature differentiated cell type. One example of pathological irritation is cigarette smoke that causes the mucus-secreting ciliated pseudostratified columnar respiratory epithelial cells that line the airways to be replaced by stratified squamous epithelium, or a stone in the bile duct that causes the replacement of the secretory columnar epithelium with stratified squamous epithelium (Squamous metaplasia). Source: </w:t>
      </w:r>
      <w:hyperlink r:id="rId38" w:history="1">
        <w:r w:rsidRPr="00EF05C4">
          <w:rPr>
            <w:rStyle w:val="Hyperlink"/>
            <w:sz w:val="20"/>
            <w:szCs w:val="20"/>
          </w:rPr>
          <w:t>https://en.wikipedia.org/wiki/Metaplasia</w:t>
        </w:r>
      </w:hyperlink>
    </w:p>
    <w:p w:rsidR="00A46E99" w:rsidRDefault="00A46E99" w:rsidP="00A46E99">
      <w:pPr>
        <w:pStyle w:val="ListParagraph"/>
        <w:spacing w:after="0" w:line="240" w:lineRule="auto"/>
        <w:ind w:left="0"/>
        <w:rPr>
          <w:sz w:val="20"/>
          <w:szCs w:val="20"/>
        </w:rPr>
      </w:pPr>
    </w:p>
    <w:p w:rsidR="00A46E99" w:rsidRPr="00803A78" w:rsidRDefault="00A46E99" w:rsidP="00A46E99">
      <w:pPr>
        <w:pStyle w:val="ListParagraph"/>
        <w:spacing w:after="0" w:line="240" w:lineRule="auto"/>
        <w:ind w:left="0"/>
        <w:rPr>
          <w:b/>
          <w:sz w:val="20"/>
          <w:szCs w:val="20"/>
        </w:rPr>
      </w:pPr>
      <w:r w:rsidRPr="00803A78">
        <w:rPr>
          <w:b/>
          <w:sz w:val="20"/>
          <w:szCs w:val="20"/>
          <w:highlight w:val="yellow"/>
        </w:rPr>
        <w:t>D. neoplasia</w:t>
      </w:r>
    </w:p>
    <w:p w:rsidR="00A46E99" w:rsidRDefault="00A46E99" w:rsidP="00A46E99">
      <w:pPr>
        <w:pStyle w:val="ListParagraph"/>
        <w:spacing w:after="0" w:line="240" w:lineRule="auto"/>
        <w:ind w:left="0"/>
        <w:rPr>
          <w:sz w:val="20"/>
          <w:szCs w:val="20"/>
        </w:rPr>
      </w:pPr>
      <w:r>
        <w:rPr>
          <w:sz w:val="20"/>
          <w:szCs w:val="20"/>
        </w:rPr>
        <w:t>*</w:t>
      </w:r>
      <w:r w:rsidR="004C066C" w:rsidRPr="004C066C">
        <w:rPr>
          <w:rStyle w:val="Strong"/>
          <w:b w:val="0"/>
          <w:color w:val="993300"/>
        </w:rPr>
        <w:t>Dysplasia</w:t>
      </w:r>
      <w:r w:rsidR="004C066C">
        <w:rPr>
          <w:rStyle w:val="Strong"/>
          <w:b w:val="0"/>
          <w:color w:val="993300"/>
        </w:rPr>
        <w:t xml:space="preserve"> versus neoplasia</w:t>
      </w:r>
      <w:r w:rsidR="004C066C" w:rsidRPr="004C066C">
        <w:rPr>
          <w:rStyle w:val="Strong"/>
          <w:b w:val="0"/>
          <w:color w:val="993300"/>
        </w:rPr>
        <w:t>:</w:t>
      </w:r>
      <w:r w:rsidR="004C066C">
        <w:t xml:space="preserve"> an increasing degree of disordered growth or maturation of the tissue (often thought to precede neoplasia) such as cervical dysplasia as a result of human papillomavirus infection. </w:t>
      </w:r>
      <w:r w:rsidR="004C066C" w:rsidRPr="004C066C">
        <w:rPr>
          <w:u w:val="single"/>
        </w:rPr>
        <w:t>Dysplasia is still a reversible process</w:t>
      </w:r>
      <w:r w:rsidR="004C066C">
        <w:t xml:space="preserve">. However, </w:t>
      </w:r>
      <w:r w:rsidR="004C066C" w:rsidRPr="004C066C">
        <w:rPr>
          <w:b/>
          <w:u w:val="single"/>
        </w:rPr>
        <w:t>once the transformation to neoplasia has been made, the process is not reversible</w:t>
      </w:r>
      <w:r w:rsidR="004C066C">
        <w:t>.</w:t>
      </w:r>
      <w:r>
        <w:rPr>
          <w:sz w:val="20"/>
          <w:szCs w:val="20"/>
        </w:rPr>
        <w:t xml:space="preserve"> </w:t>
      </w:r>
      <w:r w:rsidR="004C066C">
        <w:rPr>
          <w:sz w:val="20"/>
          <w:szCs w:val="20"/>
        </w:rPr>
        <w:t xml:space="preserve">Source: </w:t>
      </w:r>
      <w:hyperlink r:id="rId39" w:history="1">
        <w:r w:rsidR="004C066C" w:rsidRPr="007E741E">
          <w:rPr>
            <w:rStyle w:val="Hyperlink"/>
            <w:sz w:val="20"/>
            <w:szCs w:val="20"/>
          </w:rPr>
          <w:t>http://library.med.utah.edu/WebPath/NEOHTML/NEOPL106.html</w:t>
        </w:r>
      </w:hyperlink>
      <w:r w:rsidR="004C066C">
        <w:rPr>
          <w:sz w:val="20"/>
          <w:szCs w:val="20"/>
        </w:rPr>
        <w:t xml:space="preserve"> </w:t>
      </w:r>
    </w:p>
    <w:p w:rsidR="00A46E99" w:rsidRDefault="00A46E99" w:rsidP="00A46E99">
      <w:pPr>
        <w:pStyle w:val="ListParagraph"/>
        <w:spacing w:after="0" w:line="240" w:lineRule="auto"/>
        <w:ind w:left="0"/>
        <w:rPr>
          <w:sz w:val="20"/>
          <w:szCs w:val="20"/>
        </w:rPr>
      </w:pPr>
    </w:p>
    <w:p w:rsidR="00A46E99" w:rsidRDefault="00A46E99" w:rsidP="00A46E99">
      <w:pPr>
        <w:pStyle w:val="ListParagraph"/>
        <w:spacing w:after="0" w:line="240" w:lineRule="auto"/>
        <w:ind w:left="0"/>
        <w:rPr>
          <w:sz w:val="20"/>
          <w:szCs w:val="20"/>
        </w:rPr>
      </w:pPr>
      <w:r>
        <w:rPr>
          <w:sz w:val="20"/>
          <w:szCs w:val="20"/>
        </w:rPr>
        <w:t>E. A and C</w:t>
      </w:r>
    </w:p>
    <w:p w:rsidR="00A46E99" w:rsidRPr="00C2140C" w:rsidRDefault="00A46E99" w:rsidP="00A46E99">
      <w:pPr>
        <w:pStyle w:val="ListParagraph"/>
        <w:spacing w:after="0" w:line="240" w:lineRule="auto"/>
        <w:ind w:left="0"/>
        <w:rPr>
          <w:b/>
          <w:sz w:val="20"/>
          <w:szCs w:val="20"/>
        </w:rPr>
      </w:pPr>
      <w:r w:rsidRPr="00C2140C">
        <w:rPr>
          <w:b/>
          <w:sz w:val="20"/>
          <w:szCs w:val="20"/>
        </w:rPr>
        <w:t>F. B and D</w:t>
      </w:r>
    </w:p>
    <w:p w:rsidR="00A46E99" w:rsidRDefault="00A46E99" w:rsidP="00A46E99">
      <w:pPr>
        <w:pStyle w:val="ListParagraph"/>
        <w:spacing w:after="0" w:line="240" w:lineRule="auto"/>
        <w:ind w:left="0"/>
        <w:rPr>
          <w:sz w:val="20"/>
          <w:szCs w:val="20"/>
        </w:rPr>
      </w:pPr>
      <w:r>
        <w:rPr>
          <w:sz w:val="20"/>
          <w:szCs w:val="20"/>
        </w:rPr>
        <w:t>G. A, B, and C</w:t>
      </w:r>
    </w:p>
    <w:p w:rsidR="00A46E99" w:rsidRDefault="00A46E99" w:rsidP="00A46E99">
      <w:pPr>
        <w:pStyle w:val="ListParagraph"/>
        <w:spacing w:after="0" w:line="240" w:lineRule="auto"/>
        <w:ind w:left="0"/>
        <w:rPr>
          <w:sz w:val="20"/>
          <w:szCs w:val="20"/>
        </w:rPr>
      </w:pPr>
      <w:r>
        <w:rPr>
          <w:sz w:val="20"/>
          <w:szCs w:val="20"/>
        </w:rPr>
        <w:t>H. A, B, C, and D</w:t>
      </w:r>
    </w:p>
    <w:p w:rsidR="00A46E99" w:rsidRDefault="00A46E99" w:rsidP="00A46E99">
      <w:pPr>
        <w:spacing w:after="0" w:line="240" w:lineRule="auto"/>
        <w:rPr>
          <w:sz w:val="20"/>
          <w:szCs w:val="20"/>
        </w:rPr>
      </w:pPr>
    </w:p>
    <w:p w:rsidR="00A46E99" w:rsidRPr="00277FDD" w:rsidRDefault="00A46E99" w:rsidP="00A46E99">
      <w:pPr>
        <w:spacing w:after="0" w:line="240" w:lineRule="auto"/>
        <w:rPr>
          <w:sz w:val="36"/>
          <w:szCs w:val="36"/>
        </w:rPr>
      </w:pPr>
      <w:r w:rsidRPr="00277FDD">
        <w:rPr>
          <w:sz w:val="36"/>
          <w:szCs w:val="36"/>
        </w:rPr>
        <w:lastRenderedPageBreak/>
        <w:t>39. Progressive deterioration of renal function may occur with long-term exposure to a variety of chemicals, including:</w:t>
      </w:r>
    </w:p>
    <w:p w:rsidR="00A46E99" w:rsidRPr="00764196" w:rsidRDefault="00A46E99" w:rsidP="00A46E99">
      <w:pPr>
        <w:spacing w:after="0" w:line="240" w:lineRule="auto"/>
        <w:rPr>
          <w:b/>
          <w:sz w:val="20"/>
          <w:szCs w:val="20"/>
        </w:rPr>
      </w:pPr>
      <w:r w:rsidRPr="00764196">
        <w:rPr>
          <w:b/>
          <w:sz w:val="20"/>
          <w:szCs w:val="20"/>
          <w:highlight w:val="yellow"/>
        </w:rPr>
        <w:t>A. analgesics</w:t>
      </w:r>
    </w:p>
    <w:p w:rsidR="00A46E99" w:rsidRDefault="00A46E99" w:rsidP="00A46E99">
      <w:pPr>
        <w:spacing w:after="0" w:line="240" w:lineRule="auto"/>
        <w:rPr>
          <w:sz w:val="20"/>
          <w:szCs w:val="20"/>
        </w:rPr>
      </w:pPr>
      <w:r>
        <w:rPr>
          <w:sz w:val="20"/>
          <w:szCs w:val="20"/>
        </w:rPr>
        <w:t>*</w:t>
      </w:r>
      <w:r w:rsidRPr="00803A78">
        <w:rPr>
          <w:sz w:val="20"/>
          <w:szCs w:val="20"/>
        </w:rPr>
        <w:t xml:space="preserve">An analgesic is any medicine intended to alleviate pain. Over-the-counter (OTC) analgesics, among others, include the following: Aspirin, Acetaminophen, Ibuprofen, and Naproxen. Taking one or a combination of these drugs regularly over a long period of time may increase the risk of kidney problems. Analgesic nephropathy is a chronic kidney disease that gradually leads to end-stage renal disease. Source: </w:t>
      </w:r>
      <w:hyperlink r:id="rId40" w:history="1">
        <w:r w:rsidRPr="00EF05C4">
          <w:rPr>
            <w:rStyle w:val="Hyperlink"/>
            <w:sz w:val="20"/>
            <w:szCs w:val="20"/>
          </w:rPr>
          <w:t>http://www.nebraskamed.com/health-library/233039/analgesic-nephropathy</w:t>
        </w:r>
      </w:hyperlink>
      <w:r>
        <w:rPr>
          <w:sz w:val="20"/>
          <w:szCs w:val="20"/>
        </w:rPr>
        <w:t xml:space="preserve"> </w:t>
      </w:r>
    </w:p>
    <w:p w:rsidR="00A46E99" w:rsidRDefault="00A46E99" w:rsidP="00A46E99">
      <w:pPr>
        <w:spacing w:after="0" w:line="240" w:lineRule="auto"/>
        <w:rPr>
          <w:sz w:val="20"/>
          <w:szCs w:val="20"/>
        </w:rPr>
      </w:pPr>
    </w:p>
    <w:p w:rsidR="00A46E99" w:rsidRPr="00764196" w:rsidRDefault="00A46E99" w:rsidP="00A46E99">
      <w:pPr>
        <w:spacing w:after="0" w:line="240" w:lineRule="auto"/>
        <w:rPr>
          <w:b/>
          <w:sz w:val="20"/>
          <w:szCs w:val="20"/>
        </w:rPr>
      </w:pPr>
      <w:r w:rsidRPr="00764196">
        <w:rPr>
          <w:b/>
          <w:sz w:val="20"/>
          <w:szCs w:val="20"/>
          <w:highlight w:val="yellow"/>
        </w:rPr>
        <w:t>B. lithium</w:t>
      </w:r>
    </w:p>
    <w:p w:rsidR="00A46E99" w:rsidRDefault="00A46E99" w:rsidP="00A46E99">
      <w:pPr>
        <w:spacing w:after="0" w:line="240" w:lineRule="auto"/>
        <w:rPr>
          <w:sz w:val="20"/>
          <w:szCs w:val="20"/>
        </w:rPr>
      </w:pPr>
      <w:r>
        <w:rPr>
          <w:sz w:val="20"/>
          <w:szCs w:val="20"/>
        </w:rPr>
        <w:t>*</w:t>
      </w:r>
      <w:r w:rsidRPr="00700E20">
        <w:rPr>
          <w:sz w:val="20"/>
          <w:szCs w:val="20"/>
        </w:rPr>
        <w:t>Chronic lithium ingestion in patients with bipolar (manic depressive) illness has been associated with several different forms of renal injury. Nephrogenic diabetes insipidus (NDI) is the most common renal side effect of lithium therapy. The predominant form of chronic renal disease associated with lithium therapy is a chronic tubulointerstitial nephropathy. Source: http://www.uptodate.com/contents/renal-toxicity-of-lithium</w:t>
      </w:r>
    </w:p>
    <w:p w:rsidR="00A46E99" w:rsidRDefault="00A46E99" w:rsidP="00A46E99">
      <w:pPr>
        <w:spacing w:after="0" w:line="240" w:lineRule="auto"/>
        <w:rPr>
          <w:sz w:val="20"/>
          <w:szCs w:val="20"/>
        </w:rPr>
      </w:pPr>
    </w:p>
    <w:p w:rsidR="00A46E99" w:rsidRDefault="00A46E99" w:rsidP="00A46E99">
      <w:pPr>
        <w:spacing w:after="0" w:line="240" w:lineRule="auto"/>
        <w:rPr>
          <w:sz w:val="20"/>
          <w:szCs w:val="20"/>
        </w:rPr>
      </w:pPr>
      <w:r>
        <w:rPr>
          <w:sz w:val="20"/>
          <w:szCs w:val="20"/>
        </w:rPr>
        <w:t>C. ethanol</w:t>
      </w:r>
    </w:p>
    <w:p w:rsidR="00A46E99" w:rsidRDefault="00A46E99" w:rsidP="00A46E99">
      <w:pPr>
        <w:spacing w:after="0" w:line="240" w:lineRule="auto"/>
        <w:rPr>
          <w:sz w:val="20"/>
          <w:szCs w:val="20"/>
        </w:rPr>
      </w:pPr>
      <w:r>
        <w:rPr>
          <w:sz w:val="20"/>
          <w:szCs w:val="20"/>
        </w:rPr>
        <w:t>*The primary target organ of ethanol is the liver. (C&amp;D 7</w:t>
      </w:r>
      <w:r w:rsidRPr="002F03E7">
        <w:rPr>
          <w:sz w:val="20"/>
          <w:szCs w:val="20"/>
          <w:vertAlign w:val="superscript"/>
        </w:rPr>
        <w:t>th</w:t>
      </w:r>
      <w:r>
        <w:rPr>
          <w:sz w:val="20"/>
          <w:szCs w:val="20"/>
        </w:rPr>
        <w:t xml:space="preserve"> Ed., at p. 51)</w:t>
      </w:r>
    </w:p>
    <w:p w:rsidR="00A46E99" w:rsidRDefault="00A46E99" w:rsidP="00A46E99">
      <w:pPr>
        <w:spacing w:after="0" w:line="240" w:lineRule="auto"/>
        <w:rPr>
          <w:sz w:val="20"/>
          <w:szCs w:val="20"/>
        </w:rPr>
      </w:pPr>
    </w:p>
    <w:p w:rsidR="00A46E99" w:rsidRDefault="00A46E99" w:rsidP="00A46E99">
      <w:pPr>
        <w:spacing w:after="0" w:line="240" w:lineRule="auto"/>
        <w:rPr>
          <w:sz w:val="20"/>
          <w:szCs w:val="20"/>
        </w:rPr>
      </w:pPr>
      <w:r>
        <w:rPr>
          <w:sz w:val="20"/>
          <w:szCs w:val="20"/>
        </w:rPr>
        <w:t>D. 1-bromopropane</w:t>
      </w:r>
    </w:p>
    <w:p w:rsidR="00A46E99" w:rsidRDefault="00A46E99" w:rsidP="00A46E99">
      <w:pPr>
        <w:spacing w:after="0" w:line="240" w:lineRule="auto"/>
        <w:rPr>
          <w:sz w:val="20"/>
          <w:szCs w:val="20"/>
        </w:rPr>
      </w:pPr>
      <w:r>
        <w:rPr>
          <w:sz w:val="20"/>
          <w:szCs w:val="20"/>
        </w:rPr>
        <w:t xml:space="preserve">*The primary target organs are the reproductive system and the nervous system. Source: </w:t>
      </w:r>
      <w:hyperlink r:id="rId41" w:history="1">
        <w:r w:rsidRPr="00EF05C4">
          <w:rPr>
            <w:rStyle w:val="Hyperlink"/>
            <w:sz w:val="20"/>
            <w:szCs w:val="20"/>
          </w:rPr>
          <w:t>https://www.cdph.ca.gov/programs/hesis/Documents/bpropane.pdf</w:t>
        </w:r>
      </w:hyperlink>
      <w:r>
        <w:rPr>
          <w:sz w:val="20"/>
          <w:szCs w:val="20"/>
        </w:rPr>
        <w:t xml:space="preserve"> </w:t>
      </w:r>
    </w:p>
    <w:p w:rsidR="00A46E99" w:rsidRDefault="00A46E99" w:rsidP="00A46E99">
      <w:pPr>
        <w:spacing w:after="0" w:line="240" w:lineRule="auto"/>
        <w:rPr>
          <w:sz w:val="20"/>
          <w:szCs w:val="20"/>
        </w:rPr>
      </w:pPr>
    </w:p>
    <w:p w:rsidR="00A46E99" w:rsidRPr="00764196" w:rsidRDefault="00A46E99" w:rsidP="00A46E99">
      <w:pPr>
        <w:spacing w:after="0" w:line="240" w:lineRule="auto"/>
        <w:rPr>
          <w:b/>
          <w:sz w:val="20"/>
          <w:szCs w:val="20"/>
        </w:rPr>
      </w:pPr>
      <w:r w:rsidRPr="00764196">
        <w:rPr>
          <w:b/>
          <w:sz w:val="20"/>
          <w:szCs w:val="20"/>
          <w:highlight w:val="yellow"/>
        </w:rPr>
        <w:t>E. cyclosporine</w:t>
      </w:r>
    </w:p>
    <w:p w:rsidR="00A46E99" w:rsidRDefault="00A46E99" w:rsidP="00A46E99">
      <w:pPr>
        <w:spacing w:after="0" w:line="240" w:lineRule="auto"/>
        <w:rPr>
          <w:sz w:val="20"/>
          <w:szCs w:val="20"/>
        </w:rPr>
      </w:pPr>
      <w:r>
        <w:rPr>
          <w:sz w:val="20"/>
          <w:szCs w:val="20"/>
        </w:rPr>
        <w:t>*</w:t>
      </w:r>
      <w:r w:rsidRPr="00700E20">
        <w:rPr>
          <w:sz w:val="20"/>
          <w:szCs w:val="20"/>
        </w:rPr>
        <w:t xml:space="preserve">Cyclosporine (CsA) is the current primary immunosuppressant for the prevention of allograft rejection in solid organ transplantation. However, owing to its molecular mechanism of action the drug is associated with various adverse side effects (eg, nephrotoxicity). Source: </w:t>
      </w:r>
      <w:hyperlink r:id="rId42" w:history="1">
        <w:r w:rsidRPr="00EF05C4">
          <w:rPr>
            <w:rStyle w:val="Hyperlink"/>
            <w:sz w:val="20"/>
            <w:szCs w:val="20"/>
          </w:rPr>
          <w:t>http://www.ncbi.nlm.nih.gov/pubmed/15041343</w:t>
        </w:r>
      </w:hyperlink>
      <w:r>
        <w:rPr>
          <w:sz w:val="20"/>
          <w:szCs w:val="20"/>
        </w:rPr>
        <w:t xml:space="preserve"> </w:t>
      </w:r>
    </w:p>
    <w:p w:rsidR="00A46E99" w:rsidRDefault="00A46E99" w:rsidP="00A46E99">
      <w:pPr>
        <w:spacing w:after="0" w:line="240" w:lineRule="auto"/>
        <w:rPr>
          <w:sz w:val="20"/>
          <w:szCs w:val="20"/>
        </w:rPr>
      </w:pPr>
    </w:p>
    <w:p w:rsidR="00A46E99" w:rsidRDefault="00A46E99" w:rsidP="00A46E99">
      <w:pPr>
        <w:spacing w:after="0" w:line="240" w:lineRule="auto"/>
        <w:rPr>
          <w:sz w:val="20"/>
          <w:szCs w:val="20"/>
        </w:rPr>
      </w:pPr>
      <w:r>
        <w:rPr>
          <w:sz w:val="20"/>
          <w:szCs w:val="20"/>
        </w:rPr>
        <w:t>F. all of the above</w:t>
      </w:r>
    </w:p>
    <w:p w:rsidR="00A46E99" w:rsidRDefault="00A46E99" w:rsidP="00A46E99">
      <w:pPr>
        <w:spacing w:after="0" w:line="240" w:lineRule="auto"/>
        <w:rPr>
          <w:sz w:val="20"/>
          <w:szCs w:val="20"/>
        </w:rPr>
      </w:pPr>
      <w:r>
        <w:rPr>
          <w:sz w:val="20"/>
          <w:szCs w:val="20"/>
        </w:rPr>
        <w:t>G. A, B, and C</w:t>
      </w:r>
    </w:p>
    <w:p w:rsidR="00A46E99" w:rsidRDefault="00A46E99" w:rsidP="00A46E99">
      <w:pPr>
        <w:spacing w:after="0" w:line="240" w:lineRule="auto"/>
        <w:rPr>
          <w:sz w:val="20"/>
          <w:szCs w:val="20"/>
        </w:rPr>
      </w:pPr>
      <w:r>
        <w:rPr>
          <w:sz w:val="20"/>
          <w:szCs w:val="20"/>
        </w:rPr>
        <w:t>H. A, B, C, and E</w:t>
      </w:r>
    </w:p>
    <w:p w:rsidR="00A46E99" w:rsidRPr="00B43175" w:rsidRDefault="00A46E99" w:rsidP="00A46E99">
      <w:pPr>
        <w:spacing w:after="0" w:line="240" w:lineRule="auto"/>
        <w:rPr>
          <w:b/>
          <w:sz w:val="20"/>
          <w:szCs w:val="20"/>
        </w:rPr>
      </w:pPr>
      <w:r w:rsidRPr="00B43175">
        <w:rPr>
          <w:b/>
          <w:sz w:val="20"/>
          <w:szCs w:val="20"/>
        </w:rPr>
        <w:t>I. A, B, and E</w:t>
      </w:r>
    </w:p>
    <w:p w:rsidR="00A46E99" w:rsidRDefault="00A46E99" w:rsidP="00A46E99">
      <w:pPr>
        <w:spacing w:after="0" w:line="240" w:lineRule="auto"/>
        <w:rPr>
          <w:sz w:val="20"/>
          <w:szCs w:val="20"/>
        </w:rPr>
      </w:pPr>
      <w:r>
        <w:rPr>
          <w:sz w:val="20"/>
          <w:szCs w:val="20"/>
        </w:rPr>
        <w:t>J. C, D, and E</w:t>
      </w:r>
    </w:p>
    <w:p w:rsidR="00A46E99" w:rsidRDefault="00A46E99" w:rsidP="00A46E99">
      <w:pPr>
        <w:spacing w:after="0" w:line="240" w:lineRule="auto"/>
      </w:pPr>
    </w:p>
    <w:p w:rsidR="00A46E99" w:rsidRPr="00277FDD" w:rsidRDefault="00A46E99" w:rsidP="00A46E99">
      <w:pPr>
        <w:spacing w:after="0" w:line="240" w:lineRule="auto"/>
        <w:rPr>
          <w:sz w:val="36"/>
          <w:szCs w:val="36"/>
        </w:rPr>
      </w:pPr>
      <w:r w:rsidRPr="00277FDD">
        <w:rPr>
          <w:sz w:val="36"/>
          <w:szCs w:val="36"/>
        </w:rPr>
        <w:t>40. The lactation index in rats is the ___.</w:t>
      </w:r>
    </w:p>
    <w:p w:rsidR="00A46E99" w:rsidRDefault="00A46E99" w:rsidP="00A46E99">
      <w:pPr>
        <w:spacing w:after="0" w:line="240" w:lineRule="auto"/>
      </w:pPr>
      <w:r>
        <w:t>A. number of live births that breast-feed</w:t>
      </w:r>
    </w:p>
    <w:p w:rsidR="00A46E99" w:rsidRDefault="00A46E99" w:rsidP="00A46E99">
      <w:pPr>
        <w:spacing w:after="0" w:line="240" w:lineRule="auto"/>
      </w:pPr>
      <w:r>
        <w:t>B. number of days an animal breast-feeds</w:t>
      </w:r>
    </w:p>
    <w:p w:rsidR="00A46E99" w:rsidRDefault="00A46E99" w:rsidP="00A46E99">
      <w:pPr>
        <w:spacing w:after="0" w:line="240" w:lineRule="auto"/>
      </w:pPr>
      <w:r>
        <w:t>C. calories lost per day by a mother who breast-feeds</w:t>
      </w:r>
    </w:p>
    <w:p w:rsidR="00A46E99" w:rsidRPr="00723407" w:rsidRDefault="00A46E99" w:rsidP="00A46E99">
      <w:pPr>
        <w:spacing w:after="0" w:line="240" w:lineRule="auto"/>
        <w:rPr>
          <w:b/>
        </w:rPr>
      </w:pPr>
      <w:r w:rsidRPr="00723407">
        <w:rPr>
          <w:b/>
        </w:rPr>
        <w:t>D. percentage of animals alive at 4 days that survive the 21-day lactation period</w:t>
      </w:r>
    </w:p>
    <w:p w:rsidR="00A46E99" w:rsidRDefault="00A46E99" w:rsidP="00A46E99">
      <w:pPr>
        <w:spacing w:after="0" w:line="240" w:lineRule="auto"/>
      </w:pPr>
      <w:r>
        <w:t>*(C&amp;D 7</w:t>
      </w:r>
      <w:r w:rsidRPr="00764196">
        <w:rPr>
          <w:vertAlign w:val="superscript"/>
        </w:rPr>
        <w:t>th</w:t>
      </w:r>
      <w:r>
        <w:t xml:space="preserve"> Ed., at p. 33)</w:t>
      </w:r>
    </w:p>
    <w:p w:rsidR="00A46E99" w:rsidRDefault="00A46E99" w:rsidP="00A46E99">
      <w:pPr>
        <w:spacing w:after="0" w:line="240" w:lineRule="auto"/>
      </w:pPr>
    </w:p>
    <w:p w:rsidR="00A46E99" w:rsidRDefault="00A46E99" w:rsidP="00A46E99">
      <w:pPr>
        <w:spacing w:after="0" w:line="240" w:lineRule="auto"/>
      </w:pPr>
      <w:r>
        <w:t xml:space="preserve">Recall: </w:t>
      </w:r>
    </w:p>
    <w:p w:rsidR="00A46E99" w:rsidRDefault="00A46E99" w:rsidP="00A46E99">
      <w:pPr>
        <w:spacing w:after="0" w:line="240" w:lineRule="auto"/>
      </w:pPr>
    </w:p>
    <w:p w:rsidR="00A46E99" w:rsidRDefault="00A46E99" w:rsidP="00A46E99">
      <w:pPr>
        <w:spacing w:after="0" w:line="240" w:lineRule="auto"/>
      </w:pPr>
      <w:r w:rsidRPr="00764196">
        <w:rPr>
          <w:b/>
        </w:rPr>
        <w:t>Fertility index</w:t>
      </w:r>
      <w:r>
        <w:t xml:space="preserve"> (percentage of mating resulting in pregnancy), </w:t>
      </w:r>
    </w:p>
    <w:p w:rsidR="00A46E99" w:rsidRDefault="00A46E99" w:rsidP="00A46E99">
      <w:pPr>
        <w:spacing w:after="0" w:line="240" w:lineRule="auto"/>
      </w:pPr>
    </w:p>
    <w:p w:rsidR="00A46E99" w:rsidRDefault="00A46E99" w:rsidP="00A46E99">
      <w:pPr>
        <w:spacing w:after="0" w:line="240" w:lineRule="auto"/>
      </w:pPr>
      <w:r w:rsidRPr="00764196">
        <w:rPr>
          <w:b/>
        </w:rPr>
        <w:t>Gestation index</w:t>
      </w:r>
      <w:r>
        <w:t xml:space="preserve"> (percentage of pregnancies resulting in live litters), </w:t>
      </w:r>
    </w:p>
    <w:p w:rsidR="00A46E99" w:rsidRDefault="00A46E99" w:rsidP="00A46E99">
      <w:pPr>
        <w:spacing w:after="0" w:line="240" w:lineRule="auto"/>
      </w:pPr>
    </w:p>
    <w:p w:rsidR="00A46E99" w:rsidRDefault="00A46E99" w:rsidP="00A46E99">
      <w:pPr>
        <w:spacing w:after="0" w:line="240" w:lineRule="auto"/>
      </w:pPr>
      <w:r w:rsidRPr="00C1018B">
        <w:rPr>
          <w:b/>
        </w:rPr>
        <w:t>Viability index</w:t>
      </w:r>
      <w:r>
        <w:t xml:space="preserve"> (percentage of animals that survive 4 days or longer), and </w:t>
      </w:r>
    </w:p>
    <w:p w:rsidR="00A46E99" w:rsidRDefault="00A46E99" w:rsidP="00A46E99">
      <w:pPr>
        <w:spacing w:after="0" w:line="240" w:lineRule="auto"/>
      </w:pPr>
    </w:p>
    <w:p w:rsidR="00A46E99" w:rsidRDefault="00A46E99" w:rsidP="00A46E99">
      <w:pPr>
        <w:spacing w:after="0" w:line="240" w:lineRule="auto"/>
      </w:pPr>
      <w:r w:rsidRPr="00C1018B">
        <w:rPr>
          <w:b/>
        </w:rPr>
        <w:t>Lactation index</w:t>
      </w:r>
      <w:r>
        <w:t xml:space="preserve"> (percentage of animals alive at 4 days that survived the 21-day lactation period). (Id.)</w:t>
      </w:r>
    </w:p>
    <w:p w:rsidR="00A46E99" w:rsidRPr="00B70FC8" w:rsidRDefault="00A46E99" w:rsidP="00A46E99"/>
    <w:p w:rsidR="00AE6E05" w:rsidRPr="00400AA5" w:rsidRDefault="00AE6E05" w:rsidP="00DB1854">
      <w:pPr>
        <w:spacing w:after="0" w:line="240" w:lineRule="auto"/>
      </w:pPr>
    </w:p>
    <w:sectPr w:rsidR="00AE6E05" w:rsidRPr="00400AA5">
      <w:headerReference w:type="even" r:id="rId43"/>
      <w:headerReference w:type="default" r:id="rId44"/>
      <w:footerReference w:type="even" r:id="rId45"/>
      <w:footerReference w:type="default" r:id="rId46"/>
      <w:headerReference w:type="first" r:id="rId47"/>
      <w:footerReference w:type="firs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3286D" w:rsidRDefault="0063286D" w:rsidP="00DC3509">
      <w:pPr>
        <w:spacing w:after="0" w:line="240" w:lineRule="auto"/>
      </w:pPr>
      <w:r>
        <w:separator/>
      </w:r>
    </w:p>
  </w:endnote>
  <w:endnote w:type="continuationSeparator" w:id="0">
    <w:p w:rsidR="0063286D" w:rsidRDefault="0063286D" w:rsidP="00DC3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BFD" w:rsidRDefault="00CB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BFD" w:rsidRDefault="00CB3B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BFD" w:rsidRDefault="00CB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3286D" w:rsidRDefault="0063286D" w:rsidP="00DC3509">
      <w:pPr>
        <w:spacing w:after="0" w:line="240" w:lineRule="auto"/>
      </w:pPr>
      <w:r>
        <w:separator/>
      </w:r>
    </w:p>
  </w:footnote>
  <w:footnote w:type="continuationSeparator" w:id="0">
    <w:p w:rsidR="0063286D" w:rsidRDefault="0063286D" w:rsidP="00DC3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BFD" w:rsidRDefault="00CB3B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BFD" w:rsidRDefault="00CB3B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BFD" w:rsidRDefault="00CB3B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DC2876"/>
    <w:multiLevelType w:val="hybridMultilevel"/>
    <w:tmpl w:val="E9C6EBFC"/>
    <w:lvl w:ilvl="0" w:tplc="F746E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BC3"/>
    <w:rsid w:val="0001146D"/>
    <w:rsid w:val="00070CC5"/>
    <w:rsid w:val="00155DF7"/>
    <w:rsid w:val="001778BB"/>
    <w:rsid w:val="00180D62"/>
    <w:rsid w:val="001D70D7"/>
    <w:rsid w:val="00240A6E"/>
    <w:rsid w:val="002943AC"/>
    <w:rsid w:val="002E2602"/>
    <w:rsid w:val="002F5D36"/>
    <w:rsid w:val="0039516E"/>
    <w:rsid w:val="00400AA5"/>
    <w:rsid w:val="00406DE3"/>
    <w:rsid w:val="00420DF2"/>
    <w:rsid w:val="00445E3A"/>
    <w:rsid w:val="004A7872"/>
    <w:rsid w:val="004C066C"/>
    <w:rsid w:val="004D7C91"/>
    <w:rsid w:val="004E495C"/>
    <w:rsid w:val="00505418"/>
    <w:rsid w:val="0063286D"/>
    <w:rsid w:val="006468C4"/>
    <w:rsid w:val="006B3AEF"/>
    <w:rsid w:val="00721850"/>
    <w:rsid w:val="007378A5"/>
    <w:rsid w:val="00743622"/>
    <w:rsid w:val="007D6088"/>
    <w:rsid w:val="008A0EBA"/>
    <w:rsid w:val="008A32DF"/>
    <w:rsid w:val="00A41142"/>
    <w:rsid w:val="00A46E99"/>
    <w:rsid w:val="00A75BC4"/>
    <w:rsid w:val="00AA0AD3"/>
    <w:rsid w:val="00AE05CE"/>
    <w:rsid w:val="00AE6E05"/>
    <w:rsid w:val="00AF4157"/>
    <w:rsid w:val="00C475D8"/>
    <w:rsid w:val="00CB3BFD"/>
    <w:rsid w:val="00DB1854"/>
    <w:rsid w:val="00DC3509"/>
    <w:rsid w:val="00DF7923"/>
    <w:rsid w:val="00E27266"/>
    <w:rsid w:val="00E92BC3"/>
    <w:rsid w:val="00EB06C4"/>
    <w:rsid w:val="00EC2937"/>
    <w:rsid w:val="00FD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2BC3"/>
  </w:style>
  <w:style w:type="paragraph" w:styleId="Heading1">
    <w:name w:val="heading 1"/>
    <w:basedOn w:val="Normal"/>
    <w:next w:val="Normal"/>
    <w:link w:val="Heading1Char"/>
    <w:uiPriority w:val="9"/>
    <w:qFormat/>
    <w:rsid w:val="00E92B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218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2BC3"/>
    <w:pPr>
      <w:spacing w:after="200" w:line="276" w:lineRule="auto"/>
      <w:ind w:left="720"/>
      <w:contextualSpacing/>
    </w:pPr>
  </w:style>
  <w:style w:type="character" w:customStyle="1" w:styleId="Heading1Char">
    <w:name w:val="Heading 1 Char"/>
    <w:basedOn w:val="DefaultParagraphFont"/>
    <w:link w:val="Heading1"/>
    <w:uiPriority w:val="9"/>
    <w:rsid w:val="00E92BC3"/>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DC35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509"/>
  </w:style>
  <w:style w:type="paragraph" w:styleId="Footer">
    <w:name w:val="footer"/>
    <w:basedOn w:val="Normal"/>
    <w:link w:val="FooterChar"/>
    <w:uiPriority w:val="99"/>
    <w:unhideWhenUsed/>
    <w:rsid w:val="00DC35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509"/>
  </w:style>
  <w:style w:type="character" w:styleId="Hyperlink">
    <w:name w:val="Hyperlink"/>
    <w:basedOn w:val="DefaultParagraphFont"/>
    <w:uiPriority w:val="99"/>
    <w:unhideWhenUsed/>
    <w:rsid w:val="00721850"/>
    <w:rPr>
      <w:color w:val="0563C1" w:themeColor="hyperlink"/>
      <w:u w:val="single"/>
    </w:rPr>
  </w:style>
  <w:style w:type="character" w:customStyle="1" w:styleId="Heading2Char">
    <w:name w:val="Heading 2 Char"/>
    <w:basedOn w:val="DefaultParagraphFont"/>
    <w:link w:val="Heading2"/>
    <w:uiPriority w:val="9"/>
    <w:semiHidden/>
    <w:rsid w:val="00721850"/>
    <w:rPr>
      <w:rFonts w:asciiTheme="majorHAnsi" w:eastAsiaTheme="majorEastAsia" w:hAnsiTheme="majorHAnsi" w:cstheme="majorBidi"/>
      <w:color w:val="2E74B5" w:themeColor="accent1" w:themeShade="BF"/>
      <w:sz w:val="26"/>
      <w:szCs w:val="26"/>
    </w:rPr>
  </w:style>
  <w:style w:type="character" w:customStyle="1" w:styleId="apple-converted-space">
    <w:name w:val="apple-converted-space"/>
    <w:basedOn w:val="DefaultParagraphFont"/>
    <w:rsid w:val="00721850"/>
  </w:style>
  <w:style w:type="paragraph" w:styleId="NormalWeb">
    <w:name w:val="Normal (Web)"/>
    <w:basedOn w:val="Normal"/>
    <w:uiPriority w:val="99"/>
    <w:unhideWhenUsed/>
    <w:rsid w:val="00721850"/>
    <w:pPr>
      <w:spacing w:before="100" w:beforeAutospacing="1" w:after="100" w:afterAutospacing="1" w:line="240" w:lineRule="auto"/>
    </w:pPr>
    <w:rPr>
      <w:rFonts w:ascii="Times" w:hAnsi="Times" w:cs="Times New Roman"/>
      <w:sz w:val="20"/>
      <w:szCs w:val="20"/>
    </w:rPr>
  </w:style>
  <w:style w:type="character" w:styleId="Strong">
    <w:name w:val="Strong"/>
    <w:basedOn w:val="DefaultParagraphFont"/>
    <w:uiPriority w:val="22"/>
    <w:qFormat/>
    <w:rsid w:val="004C06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DNA_polymerases" TargetMode="External"/><Relationship Id="rId18" Type="http://schemas.openxmlformats.org/officeDocument/2006/relationships/image" Target="media/image3.emf"/><Relationship Id="rId26" Type="http://schemas.openxmlformats.org/officeDocument/2006/relationships/hyperlink" Target="https://www.medicines.org.uk/emc/medicine/13144" TargetMode="External"/><Relationship Id="rId39" Type="http://schemas.openxmlformats.org/officeDocument/2006/relationships/hyperlink" Target="http://library.med.utah.edu/WebPath/NEOHTML/NEOPL106.html" TargetMode="External"/><Relationship Id="rId21" Type="http://schemas.openxmlformats.org/officeDocument/2006/relationships/hyperlink" Target="https://www.osha.gov/pls/oshaweb/owadisp.show_document?p_table=STANDARDS&amp;p_id=10642" TargetMode="External"/><Relationship Id="rId34" Type="http://schemas.openxmlformats.org/officeDocument/2006/relationships/hyperlink" Target="https://en.wikipedia.org/wiki/High-density_lipoprotein" TargetMode="External"/><Relationship Id="rId42" Type="http://schemas.openxmlformats.org/officeDocument/2006/relationships/hyperlink" Target="http://www.ncbi.nlm.nih.gov/pubmed/15041343"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hyperlink" Target="http://npic.orst.edu/RMPP/rmpp_ch7.pdf" TargetMode="External"/><Relationship Id="rId2" Type="http://schemas.openxmlformats.org/officeDocument/2006/relationships/styles" Target="styles.xml"/><Relationship Id="rId16" Type="http://schemas.openxmlformats.org/officeDocument/2006/relationships/hyperlink" Target="https://en.wikipedia.org/wiki/Aciclovir" TargetMode="External"/><Relationship Id="rId29" Type="http://schemas.openxmlformats.org/officeDocument/2006/relationships/hyperlink" Target="https://en.wikipedia.org/wiki/Probenecid" TargetMode="External"/><Relationship Id="rId11" Type="http://schemas.openxmlformats.org/officeDocument/2006/relationships/hyperlink" Target="https://en.wikipedia.org/wiki/Thymidine_kinase" TargetMode="External"/><Relationship Id="rId24" Type="http://schemas.openxmlformats.org/officeDocument/2006/relationships/hyperlink" Target="https://en.wikipedia.org/wiki/Creatine_kinase" TargetMode="External"/><Relationship Id="rId32" Type="http://schemas.openxmlformats.org/officeDocument/2006/relationships/hyperlink" Target="http://www.drugs.com/search.php?searchterm=diazoxide&amp;a=1" TargetMode="External"/><Relationship Id="rId37" Type="http://schemas.openxmlformats.org/officeDocument/2006/relationships/hyperlink" Target="https://en.wikipedia.org/wiki/Necrosis" TargetMode="External"/><Relationship Id="rId40" Type="http://schemas.openxmlformats.org/officeDocument/2006/relationships/hyperlink" Target="http://www.nebraskamed.com/health-library/233039/analgesic-nephropathy" TargetMode="External"/><Relationship Id="rId45" Type="http://schemas.openxmlformats.org/officeDocument/2006/relationships/footer" Target="footer1.xml"/><Relationship Id="rId53"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hyperlink" Target="https://en.wikipedia.org/wiki/Aciclovir" TargetMode="External"/><Relationship Id="rId31" Type="http://schemas.openxmlformats.org/officeDocument/2006/relationships/hyperlink" Target="http://www.mayoclinic.org/diseases-conditions/lead-poisoning/basics/symptoms/con-20035487" TargetMode="External"/><Relationship Id="rId44" Type="http://schemas.openxmlformats.org/officeDocument/2006/relationships/header" Target="header2.xml"/><Relationship Id="rId52"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pubchem.ncbi.nlm.nih.gov/compound/ammonium_chloride" TargetMode="External"/><Relationship Id="rId14" Type="http://schemas.openxmlformats.org/officeDocument/2006/relationships/hyperlink" Target="https://en.wikipedia.org/wiki/Fatty_liver" TargetMode="External"/><Relationship Id="rId22" Type="http://schemas.openxmlformats.org/officeDocument/2006/relationships/hyperlink" Target="http://www.cdc.gov/nceh/lead/ACCLPP/blood_lead_levels.htm?p_table=STANDARDS&amp;p_id=10644" TargetMode="External"/><Relationship Id="rId27" Type="http://schemas.openxmlformats.org/officeDocument/2006/relationships/hyperlink" Target="http://www.drugs.com/niacin.html" TargetMode="External"/><Relationship Id="rId30" Type="http://schemas.openxmlformats.org/officeDocument/2006/relationships/hyperlink" Target="http://www.epa.gov/oppfead1/safety/healthcare/handbook/Chap17.pdf?searchterm=terbutaline" TargetMode="External"/><Relationship Id="rId35" Type="http://schemas.openxmlformats.org/officeDocument/2006/relationships/hyperlink" Target="https://en.wikipedia.org/wiki/Aciclovir"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emf"/><Relationship Id="rId51" Type="http://schemas.openxmlformats.org/officeDocument/2006/relationships/customXml" Target="../customXml/item1.xml"/><Relationship Id="rId3" Type="http://schemas.openxmlformats.org/officeDocument/2006/relationships/settings" Target="settings.xml"/><Relationship Id="rId12" Type="http://schemas.openxmlformats.org/officeDocument/2006/relationships/hyperlink" Target="https://www.osha.gov/pls/oshaweb/owadisp.show_document" TargetMode="External"/><Relationship Id="rId17" Type="http://schemas.openxmlformats.org/officeDocument/2006/relationships/hyperlink" Target="http://www.drugs.com/mtm/sodium-bicarbonate.html" TargetMode="External"/><Relationship Id="rId25" Type="http://schemas.openxmlformats.org/officeDocument/2006/relationships/hyperlink" Target="http://www.drugs.com/search.php" TargetMode="External"/><Relationship Id="rId33" Type="http://schemas.openxmlformats.org/officeDocument/2006/relationships/hyperlink" Target="https://en.wikipedia.org/wiki/Fumonisin_B1?searchterm=lidocaine" TargetMode="External"/><Relationship Id="rId38" Type="http://schemas.openxmlformats.org/officeDocument/2006/relationships/hyperlink" Target="https://en.wikipedia.org/wiki/Aciclovir" TargetMode="External"/><Relationship Id="rId46" Type="http://schemas.openxmlformats.org/officeDocument/2006/relationships/footer" Target="footer2.xml"/><Relationship Id="rId20" Type="http://schemas.openxmlformats.org/officeDocument/2006/relationships/hyperlink" Target="http://www.bio.davidson.edu/genomics/method/Southernblot.html?p_table=STANDARDS&amp;p_id=10644" TargetMode="External"/><Relationship Id="rId41" Type="http://schemas.openxmlformats.org/officeDocument/2006/relationships/hyperlink" Target="https://en.wikipedia.org/wiki/Bromsulphthalei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drugs.com/search.php" TargetMode="External"/><Relationship Id="rId23" Type="http://schemas.openxmlformats.org/officeDocument/2006/relationships/hyperlink" Target="https://en.wikipedia.org/wiki/Metaplasia" TargetMode="External"/><Relationship Id="rId28" Type="http://schemas.openxmlformats.org/officeDocument/2006/relationships/hyperlink" Target="https://www.osha.gov/pls/oshaweb/owadisp.show_document" TargetMode="External"/><Relationship Id="rId36" Type="http://schemas.openxmlformats.org/officeDocument/2006/relationships/hyperlink" Target="https://www.cdph.ca.gov/programs/hesis/Documents/bpropane.pdf" TargetMode="External"/><Relationship Id="rId4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B7F2886B3614BAD1C6143B699D609" ma:contentTypeVersion="12" ma:contentTypeDescription="Create a new document." ma:contentTypeScope="" ma:versionID="8d6f94fb22da2931efc8eabeca6510bb">
  <xsd:schema xmlns:xsd="http://www.w3.org/2001/XMLSchema" xmlns:xs="http://www.w3.org/2001/XMLSchema" xmlns:p="http://schemas.microsoft.com/office/2006/metadata/properties" xmlns:ns2="5d6ef54a-aa24-4e91-bc8b-44812b1eded1" xmlns:ns3="a7046a94-50c7-43c0-b98b-a3969f4076e7" targetNamespace="http://schemas.microsoft.com/office/2006/metadata/properties" ma:root="true" ma:fieldsID="cc0728bd40b4971c3e26cb78e9cfffca" ns2:_="" ns3:_="">
    <xsd:import namespace="5d6ef54a-aa24-4e91-bc8b-44812b1eded1"/>
    <xsd:import namespace="a7046a94-50c7-43c0-b98b-a3969f4076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ef54a-aa24-4e91-bc8b-44812b1ede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33771c-307d-4a60-b7ad-eff2f0afcd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46a94-50c7-43c0-b98b-a3969f4076e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83d8983-1580-40b6-b87d-1f94fe43acac}" ma:internalName="TaxCatchAll" ma:showField="CatchAllData" ma:web="a7046a94-50c7-43c0-b98b-a3969f407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6ef54a-aa24-4e91-bc8b-44812b1eded1">
      <Terms xmlns="http://schemas.microsoft.com/office/infopath/2007/PartnerControls"/>
    </lcf76f155ced4ddcb4097134ff3c332f>
    <TaxCatchAll xmlns="a7046a94-50c7-43c0-b98b-a3969f4076e7" xsi:nil="true"/>
  </documentManagement>
</p:properties>
</file>

<file path=customXml/itemProps1.xml><?xml version="1.0" encoding="utf-8"?>
<ds:datastoreItem xmlns:ds="http://schemas.openxmlformats.org/officeDocument/2006/customXml" ds:itemID="{CF8AE038-0913-4034-A976-42BED83C1EFE}"/>
</file>

<file path=customXml/itemProps2.xml><?xml version="1.0" encoding="utf-8"?>
<ds:datastoreItem xmlns:ds="http://schemas.openxmlformats.org/officeDocument/2006/customXml" ds:itemID="{3F666603-0421-43DF-B470-6C3FED5BCAAE}"/>
</file>

<file path=customXml/itemProps3.xml><?xml version="1.0" encoding="utf-8"?>
<ds:datastoreItem xmlns:ds="http://schemas.openxmlformats.org/officeDocument/2006/customXml" ds:itemID="{16E98B6A-F953-4313-B26B-CE50ABC1DFF4}"/>
</file>

<file path=docProps/app.xml><?xml version="1.0" encoding="utf-8"?>
<Properties xmlns="http://schemas.openxmlformats.org/officeDocument/2006/extended-properties" xmlns:vt="http://schemas.openxmlformats.org/officeDocument/2006/docPropsVTypes">
  <Template>Normal.dotm</Template>
  <TotalTime>0</TotalTime>
  <Pages>24</Pages>
  <Words>8454</Words>
  <Characters>48188</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2018-04-20T19:34:00Z</dcterms:created>
  <dcterms:modified xsi:type="dcterms:W3CDTF">2018-04-20T19:34:00Z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0x010100FC9B7F2886B3614BAD1C6143B699D609</vt:lpwstr>
  </property>
</Properties>
</file>