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bookmarkStart w:id="0" w:name="_GoBack"/>
      <w:bookmarkEnd w:id="0"/>
      <w:r w:rsidRPr="00DC19E3">
        <w:rPr>
          <w:sz w:val="20"/>
          <w:szCs w:val="20"/>
        </w:rPr>
        <w:t>1. Which of the following is correct in regard to inhalation exposure: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deposition by sedimentation occurs mainly with particles having a mass median diameter of less than 1 micron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deposition by diffusion occurs principally in the deep lung where the directional changes are minimal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impaction at bifurcations occurs where flow rates are highest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D. </w:t>
      </w:r>
      <w:r w:rsidR="00751701" w:rsidRPr="00DC19E3">
        <w:rPr>
          <w:sz w:val="20"/>
          <w:szCs w:val="20"/>
        </w:rPr>
        <w:t>B</w:t>
      </w:r>
      <w:r w:rsidRPr="00DC19E3">
        <w:rPr>
          <w:sz w:val="20"/>
          <w:szCs w:val="20"/>
        </w:rPr>
        <w:t xml:space="preserve"> and </w:t>
      </w:r>
      <w:r w:rsidR="00751701" w:rsidRPr="00DC19E3">
        <w:rPr>
          <w:sz w:val="20"/>
          <w:szCs w:val="20"/>
        </w:rPr>
        <w:t>C</w:t>
      </w:r>
      <w:r w:rsidRPr="00DC19E3">
        <w:rPr>
          <w:sz w:val="20"/>
          <w:szCs w:val="20"/>
        </w:rPr>
        <w:t xml:space="preserve"> are correct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none are correct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2. A CNS poison which selectively damages retinal cells is: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warfarin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methyl alcohol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arsenic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carbon tetrachloride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disulfiram (</w:t>
      </w:r>
      <w:proofErr w:type="spellStart"/>
      <w:r w:rsidRPr="00DC19E3">
        <w:rPr>
          <w:sz w:val="20"/>
          <w:szCs w:val="20"/>
        </w:rPr>
        <w:t>antabuse</w:t>
      </w:r>
      <w:proofErr w:type="spellEnd"/>
      <w:r w:rsidRPr="00DC19E3">
        <w:rPr>
          <w:sz w:val="20"/>
          <w:szCs w:val="20"/>
        </w:rPr>
        <w:t>)</w:t>
      </w:r>
    </w:p>
    <w:p w:rsidR="00B7741E" w:rsidRPr="00DC19E3" w:rsidRDefault="00B7741E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3. Methemoglobinemia, hemolytic anemia and renal damage are characteristic symptoms of </w:t>
      </w:r>
      <w:proofErr w:type="spellStart"/>
      <w:r w:rsidRPr="00DC19E3">
        <w:rPr>
          <w:sz w:val="20"/>
          <w:szCs w:val="20"/>
        </w:rPr>
        <w:t>overdosage</w:t>
      </w:r>
      <w:proofErr w:type="spellEnd"/>
      <w:r w:rsidRPr="00DC19E3">
        <w:rPr>
          <w:sz w:val="20"/>
          <w:szCs w:val="20"/>
        </w:rPr>
        <w:t xml:space="preserve"> with: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phenacetin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aminopyrin</w:t>
      </w:r>
      <w:r w:rsidR="005562BA" w:rsidRPr="00DC19E3">
        <w:rPr>
          <w:sz w:val="20"/>
          <w:szCs w:val="20"/>
        </w:rPr>
        <w:t>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aspirin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colchicine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allopurinol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4. Which of the following is associated with teratogenesis but not mutagenesis or carcinogenesis: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radiation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cell death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inhibition of DNA synthesis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D. </w:t>
      </w:r>
      <w:r w:rsidR="00C129F4" w:rsidRPr="00DC19E3">
        <w:rPr>
          <w:sz w:val="20"/>
          <w:szCs w:val="20"/>
        </w:rPr>
        <w:t>alteration</w:t>
      </w:r>
      <w:r w:rsidRPr="00DC19E3">
        <w:rPr>
          <w:sz w:val="20"/>
          <w:szCs w:val="20"/>
        </w:rPr>
        <w:t xml:space="preserve"> of the structure of DNA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viral infection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5. A chromosomal break resulting in gain, loss or rearrangement of the pieces: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base pair substitution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point mutation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gene-locus mutation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D. </w:t>
      </w:r>
      <w:proofErr w:type="spellStart"/>
      <w:r w:rsidRPr="00DC19E3">
        <w:rPr>
          <w:sz w:val="20"/>
          <w:szCs w:val="20"/>
        </w:rPr>
        <w:t>clastogenesis</w:t>
      </w:r>
      <w:proofErr w:type="spellEnd"/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E. </w:t>
      </w:r>
      <w:proofErr w:type="spellStart"/>
      <w:r w:rsidRPr="00DC19E3">
        <w:rPr>
          <w:sz w:val="20"/>
          <w:szCs w:val="20"/>
        </w:rPr>
        <w:t>aneuploidization</w:t>
      </w:r>
      <w:proofErr w:type="spellEnd"/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6. The primary mechanism for clearance of insoluble particles deposited in the lung parenchyma is: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ciliary activity in the major airways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cough reflex in the deep lung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phagocytosis by alveolar macrophages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lymphatic drainage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enzymatic breakdown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7. Which testing regimen is best designed to assess teratogenic potential of chemical exposure on the developing rat </w:t>
      </w:r>
      <w:r w:rsidR="00C129F4" w:rsidRPr="00DC19E3">
        <w:rPr>
          <w:sz w:val="20"/>
          <w:szCs w:val="20"/>
        </w:rPr>
        <w:t>fetus?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exposure of the pregnant females during the period of major organogenesis assessment of three dosage levels, and inclusion of a concurrent, negative control group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exposure of the pregnant females during the entire gestational period, exposure of the males prior to mating the females and inclusion of a concurrent, positive control group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exposure of the pregnant females during the period of major organogenesis, assessment of three dosage levels, and inclusion of historical data from untreated animals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exposure of the females prior to mating and through the period of major organogenesis, assessment of a single dosage level and inclusion of a concurrent, negative control group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8. Factors which affect irritant gas-aerosol interactions include: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oxidant nature of the aerosol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solubility of gas in the aerosol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concentration of solute in the aerosol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all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none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9. Nitrosamines: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are used as preservatives in hot dogs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are formed from precursors in human stomach acid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result from reactions of nitrites and secondary amines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D. choices </w:t>
      </w:r>
      <w:r w:rsidR="00C129F4" w:rsidRPr="00DC19E3">
        <w:rPr>
          <w:sz w:val="20"/>
          <w:szCs w:val="20"/>
        </w:rPr>
        <w:t>A</w:t>
      </w:r>
      <w:r w:rsidRPr="00DC19E3">
        <w:rPr>
          <w:sz w:val="20"/>
          <w:szCs w:val="20"/>
        </w:rPr>
        <w:t xml:space="preserve"> and </w:t>
      </w:r>
      <w:r w:rsidR="00C129F4" w:rsidRPr="00DC19E3">
        <w:rPr>
          <w:sz w:val="20"/>
          <w:szCs w:val="20"/>
        </w:rPr>
        <w:t>B</w:t>
      </w:r>
      <w:r w:rsidRPr="00DC19E3">
        <w:rPr>
          <w:sz w:val="20"/>
          <w:szCs w:val="20"/>
        </w:rPr>
        <w:t xml:space="preserve"> are correct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E. choices </w:t>
      </w:r>
      <w:r w:rsidR="00C129F4" w:rsidRPr="00DC19E3">
        <w:rPr>
          <w:sz w:val="20"/>
          <w:szCs w:val="20"/>
        </w:rPr>
        <w:t>B</w:t>
      </w:r>
      <w:r w:rsidRPr="00DC19E3">
        <w:rPr>
          <w:sz w:val="20"/>
          <w:szCs w:val="20"/>
        </w:rPr>
        <w:t xml:space="preserve"> and </w:t>
      </w:r>
      <w:r w:rsidR="00C129F4" w:rsidRPr="00DC19E3">
        <w:rPr>
          <w:sz w:val="20"/>
          <w:szCs w:val="20"/>
        </w:rPr>
        <w:t>C</w:t>
      </w:r>
      <w:r w:rsidRPr="00DC19E3">
        <w:rPr>
          <w:sz w:val="20"/>
          <w:szCs w:val="20"/>
        </w:rPr>
        <w:t xml:space="preserve"> are correct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10. Which of the following forms of lead has the greatest hazard from dermal exposure: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litharge (lead monoxide)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white lead (basic lead carbonate)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chrome yellow (lead chromate)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tetraethyl lead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black oxide (lead dioxide)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 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11. A genetically determined abnormal reaction to a chemical is referred to as: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hypersensitivity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idiosyncrasy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hypersusceptibility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an allergic reaction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hyposusceptibility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lastRenderedPageBreak/>
        <w:t>12. The purpose of expression time experiments in establishing a mammalian cell culture mutagenicity assay is: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to provide information as to how long the cells must be subjected to the mutagen in order to obtain a response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B. to </w:t>
      </w:r>
      <w:r w:rsidR="00C129F4" w:rsidRPr="00DC19E3">
        <w:rPr>
          <w:sz w:val="20"/>
          <w:szCs w:val="20"/>
        </w:rPr>
        <w:t>demonstrate</w:t>
      </w:r>
      <w:r w:rsidRPr="00DC19E3">
        <w:rPr>
          <w:sz w:val="20"/>
          <w:szCs w:val="20"/>
        </w:rPr>
        <w:t xml:space="preserve"> at which cell density there is interference with expression of the mutation due to </w:t>
      </w:r>
      <w:r w:rsidR="00C129F4" w:rsidRPr="00DC19E3">
        <w:rPr>
          <w:sz w:val="20"/>
          <w:szCs w:val="20"/>
        </w:rPr>
        <w:t>cross feeding</w:t>
      </w:r>
      <w:r w:rsidRPr="00DC19E3">
        <w:rPr>
          <w:sz w:val="20"/>
          <w:szCs w:val="20"/>
        </w:rPr>
        <w:t xml:space="preserve"> from cell to cell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to demonstrate phenotypic lag and indicate the time after treatment that must elapse before the stable mutation is expressed and can be scored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to describe the time of focus formation in cell transformation assays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none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13. Chemically induced liver damage is more likely to occur after hepatotoxic drugs which are administered: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orally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dermally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intravenously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rectally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by inhalation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14. The incidence of chromosomal anomalies is highest in: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spontaneously aborted embryos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stillbirths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live births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malformed infants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none of the above</w:t>
      </w:r>
    </w:p>
    <w:p w:rsidR="00DC19E3" w:rsidRPr="00DC19E3" w:rsidRDefault="00DC19E3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15. Dominant lethal mutations: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can be detected as a result of mutagen attack on somatic cells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are not compatible with survival of offspring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cause tumors to develop in surviving offspring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all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none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16. Hemorrhage is a characteristic toxic effect of which of the following: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thallium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benzene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gasoline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carbon tetrachloride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E. </w:t>
      </w:r>
      <w:r w:rsidR="006C5B13" w:rsidRPr="00DC19E3">
        <w:rPr>
          <w:sz w:val="20"/>
          <w:szCs w:val="20"/>
        </w:rPr>
        <w:t>warfarin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17. A child who systemically absorbs atropine during a routine eye examination might experience each of the following </w:t>
      </w:r>
      <w:r w:rsidRPr="00DC19E3">
        <w:rPr>
          <w:sz w:val="20"/>
          <w:szCs w:val="20"/>
          <w:u w:val="single"/>
        </w:rPr>
        <w:t>except</w:t>
      </w:r>
      <w:r w:rsidRPr="00DC19E3">
        <w:rPr>
          <w:sz w:val="20"/>
          <w:szCs w:val="20"/>
        </w:rPr>
        <w:t>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confusion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photophobia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a rash over the face, neck and chest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D. </w:t>
      </w:r>
      <w:proofErr w:type="spellStart"/>
      <w:r w:rsidRPr="00DC19E3">
        <w:rPr>
          <w:sz w:val="20"/>
          <w:szCs w:val="20"/>
        </w:rPr>
        <w:t>sialorrhea</w:t>
      </w:r>
      <w:proofErr w:type="spellEnd"/>
      <w:r w:rsidR="006C5B13" w:rsidRPr="00DC19E3">
        <w:rPr>
          <w:sz w:val="20"/>
          <w:szCs w:val="20"/>
        </w:rPr>
        <w:t xml:space="preserve"> (hypersalivation)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tachycardia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18. The ultimate carcinogenic form of a wide variety of chemical carcinogens appears to be: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an electrophilic (positively charged) reagent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a nucleophilic (negatively charged) reagent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an electrically neutral reagent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D. </w:t>
      </w:r>
      <w:r w:rsidR="006C5B13" w:rsidRPr="00DC19E3">
        <w:rPr>
          <w:sz w:val="20"/>
          <w:szCs w:val="20"/>
        </w:rPr>
        <w:t>A</w:t>
      </w:r>
      <w:r w:rsidRPr="00DC19E3">
        <w:rPr>
          <w:sz w:val="20"/>
          <w:szCs w:val="20"/>
        </w:rPr>
        <w:t xml:space="preserve"> and </w:t>
      </w:r>
      <w:r w:rsidR="006C5B13" w:rsidRPr="00DC19E3">
        <w:rPr>
          <w:sz w:val="20"/>
          <w:szCs w:val="20"/>
        </w:rPr>
        <w:t>B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E. </w:t>
      </w:r>
      <w:r w:rsidR="006C5B13" w:rsidRPr="00DC19E3">
        <w:rPr>
          <w:sz w:val="20"/>
          <w:szCs w:val="20"/>
        </w:rPr>
        <w:t>A</w:t>
      </w:r>
      <w:r w:rsidRPr="00DC19E3">
        <w:rPr>
          <w:sz w:val="20"/>
          <w:szCs w:val="20"/>
        </w:rPr>
        <w:t xml:space="preserve">, </w:t>
      </w:r>
      <w:r w:rsidR="006C5B13" w:rsidRPr="00DC19E3">
        <w:rPr>
          <w:sz w:val="20"/>
          <w:szCs w:val="20"/>
        </w:rPr>
        <w:t>B,</w:t>
      </w:r>
      <w:r w:rsidRPr="00DC19E3">
        <w:rPr>
          <w:sz w:val="20"/>
          <w:szCs w:val="20"/>
        </w:rPr>
        <w:t xml:space="preserve"> and </w:t>
      </w:r>
      <w:r w:rsidR="006C5B13" w:rsidRPr="00DC19E3">
        <w:rPr>
          <w:sz w:val="20"/>
          <w:szCs w:val="20"/>
        </w:rPr>
        <w:t>C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19. Which one of the following is injurious to both plants and human health but is not a common pollutant: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auto emission hydrocarbons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nitrogen oxides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sulfur dioxides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halogenated hydrocarbons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carbon monoxide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20. Strychnine is: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A. potent </w:t>
      </w:r>
      <w:proofErr w:type="spellStart"/>
      <w:r w:rsidRPr="00DC19E3">
        <w:rPr>
          <w:sz w:val="20"/>
          <w:szCs w:val="20"/>
        </w:rPr>
        <w:t>hepatotoxin</w:t>
      </w:r>
      <w:proofErr w:type="spellEnd"/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inhibitor of cytochrome oxidase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powerful corrosive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blocker of CNS neuronal inhibition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producer of acetone</w:t>
      </w:r>
    </w:p>
    <w:p w:rsidR="00133FD1" w:rsidRPr="00DC19E3" w:rsidRDefault="00133FD1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21. Which of the following statements is correct: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allyl alcohol causes centrilobular necrosis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acrolein causes centrilobular necrosis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allyl formate causes centrilobular necrosis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acrolein is the hepatotoxic metabolite of allyl alcohol and allyl formate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all are correct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22. Prokaryotes are often employed in test systems for the identification of mutagens because: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they are more sensitive to the actions of mutagens than man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large populations can be studied relatively easily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they respond to mutagens in the same way as mammalian cells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all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none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lastRenderedPageBreak/>
        <w:t>23. Elevations of acid phosphatase are associated with tumors of: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chromaffin tissue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breast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testis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bladder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prostate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24. Which of the following is generally considered to be a carcinogenic response to a chemical: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increased latency of tumor appearance compared to controls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an increase in the number of tumors per animal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a decrease in the incidence of a tumor which is usually seen in the controls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an increase in the number of animals with tumors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all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25. A compound is given to male mice on day 1. Using the serial mating technique, male fertility is severely depressed for the first 7 days but returns rapidly to normal and remains high for the rest of the 60 day test. The compound has most likely affected the: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spermatogonia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spermatocytes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spermatids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spermatozoa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all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26. Phorbol esters are: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carcinogenic initiator materials found in urethane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high potency carcinogens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thought to be active promotor agents in croton oil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all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none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27. Methemoglobin is: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brown in color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converted back to hemoglobin by sodium thiosulfate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cherry red in color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reduced hemoglobin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none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28. Which of the following best characterizes carcinogenic responses: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a dose response relationship is generally apparent with more tumors and/or a decreased latent period in the high dose group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the presence of a rare malignant tumor in a high dose animal indicates a positive response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C. dose response relationships are not characteristic of carcinogenic responses and one does not </w:t>
      </w:r>
      <w:r w:rsidR="004E0938" w:rsidRPr="00DC19E3">
        <w:rPr>
          <w:sz w:val="20"/>
          <w:szCs w:val="20"/>
        </w:rPr>
        <w:t>question</w:t>
      </w:r>
      <w:r w:rsidRPr="00DC19E3">
        <w:rPr>
          <w:sz w:val="20"/>
          <w:szCs w:val="20"/>
        </w:rPr>
        <w:t xml:space="preserve"> the response if such a relationship is not present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in most instances sophisticated statistical analyses are mandatory as a positive response is not readily apparent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positive or negative responses are rarely evident from the gross examination and thus all conclusions must be based on the results of the microscopic examination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29. An inhalation exposure to cyclohexanediol is to be carried </w:t>
      </w:r>
      <w:r w:rsidR="004E0938" w:rsidRPr="00DC19E3">
        <w:rPr>
          <w:sz w:val="20"/>
          <w:szCs w:val="20"/>
        </w:rPr>
        <w:t>out</w:t>
      </w:r>
      <w:r w:rsidRPr="00DC19E3">
        <w:rPr>
          <w:sz w:val="20"/>
          <w:szCs w:val="20"/>
        </w:rPr>
        <w:t xml:space="preserve"> in a 4 cubic meter chamber using an air flow rate of 650 liters/min. Ambient temperature will be 22 </w:t>
      </w:r>
      <w:proofErr w:type="spellStart"/>
      <w:r w:rsidR="004E0938" w:rsidRPr="00DC19E3">
        <w:rPr>
          <w:sz w:val="20"/>
          <w:szCs w:val="20"/>
          <w:vertAlign w:val="superscript"/>
        </w:rPr>
        <w:t>o</w:t>
      </w:r>
      <w:r w:rsidRPr="00DC19E3">
        <w:rPr>
          <w:sz w:val="20"/>
          <w:szCs w:val="20"/>
        </w:rPr>
        <w:t>C</w:t>
      </w:r>
      <w:proofErr w:type="spellEnd"/>
      <w:r w:rsidRPr="00DC19E3">
        <w:rPr>
          <w:sz w:val="20"/>
          <w:szCs w:val="20"/>
        </w:rPr>
        <w:t xml:space="preserve"> and ambient pressure will be 745 mmHg. The density of cyclohexanediol is 0.86 </w:t>
      </w:r>
      <w:proofErr w:type="spellStart"/>
      <w:r w:rsidRPr="00DC19E3">
        <w:rPr>
          <w:sz w:val="20"/>
          <w:szCs w:val="20"/>
        </w:rPr>
        <w:t>gms</w:t>
      </w:r>
      <w:proofErr w:type="spellEnd"/>
      <w:r w:rsidRPr="00DC19E3">
        <w:rPr>
          <w:sz w:val="20"/>
          <w:szCs w:val="20"/>
        </w:rPr>
        <w:t>/mL and its molecular formula is C</w:t>
      </w:r>
      <w:r w:rsidRPr="00DC19E3">
        <w:rPr>
          <w:sz w:val="20"/>
          <w:szCs w:val="20"/>
          <w:vertAlign w:val="subscript"/>
        </w:rPr>
        <w:t>6</w:t>
      </w:r>
      <w:r w:rsidRPr="00DC19E3">
        <w:rPr>
          <w:sz w:val="20"/>
          <w:szCs w:val="20"/>
        </w:rPr>
        <w:t>H</w:t>
      </w:r>
      <w:r w:rsidRPr="00DC19E3">
        <w:rPr>
          <w:sz w:val="20"/>
          <w:szCs w:val="20"/>
          <w:vertAlign w:val="subscript"/>
        </w:rPr>
        <w:t>12</w:t>
      </w:r>
      <w:r w:rsidR="004E0938" w:rsidRPr="00DC19E3">
        <w:rPr>
          <w:sz w:val="20"/>
          <w:szCs w:val="20"/>
        </w:rPr>
        <w:t>O</w:t>
      </w:r>
      <w:r w:rsidRPr="00DC19E3">
        <w:rPr>
          <w:sz w:val="20"/>
          <w:szCs w:val="20"/>
          <w:vertAlign w:val="subscript"/>
        </w:rPr>
        <w:t>2</w:t>
      </w:r>
      <w:r w:rsidRPr="00DC19E3">
        <w:rPr>
          <w:sz w:val="20"/>
          <w:szCs w:val="20"/>
        </w:rPr>
        <w:t>. At what rate (</w:t>
      </w:r>
      <w:r w:rsidR="00905804" w:rsidRPr="00DC19E3">
        <w:rPr>
          <w:sz w:val="20"/>
          <w:szCs w:val="20"/>
        </w:rPr>
        <w:t>approx.</w:t>
      </w:r>
      <w:r w:rsidRPr="00DC19E3">
        <w:rPr>
          <w:sz w:val="20"/>
          <w:szCs w:val="20"/>
        </w:rPr>
        <w:t xml:space="preserve">) </w:t>
      </w:r>
      <w:r w:rsidR="00905804" w:rsidRPr="00DC19E3">
        <w:rPr>
          <w:sz w:val="20"/>
          <w:szCs w:val="20"/>
        </w:rPr>
        <w:t>should</w:t>
      </w:r>
      <w:r w:rsidRPr="00DC19E3">
        <w:rPr>
          <w:sz w:val="20"/>
          <w:szCs w:val="20"/>
        </w:rPr>
        <w:t xml:space="preserve"> the liquid be metered into a flask and vaporized to produce a chamber concentration of 500 ppm: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0.2 mL</w:t>
      </w:r>
      <w:r w:rsidR="00B80092" w:rsidRPr="00DC19E3">
        <w:rPr>
          <w:sz w:val="20"/>
          <w:szCs w:val="20"/>
        </w:rPr>
        <w:t>/</w:t>
      </w:r>
      <w:r w:rsidRPr="00DC19E3">
        <w:rPr>
          <w:sz w:val="20"/>
          <w:szCs w:val="20"/>
        </w:rPr>
        <w:t>min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2.0 mL/min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0.4 mL/min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4 mL/min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20 mL/min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30. Of the following </w:t>
      </w:r>
      <w:r w:rsidRPr="00DC19E3">
        <w:rPr>
          <w:i/>
          <w:sz w:val="20"/>
          <w:szCs w:val="20"/>
        </w:rPr>
        <w:t>in vivo</w:t>
      </w:r>
      <w:r w:rsidRPr="00DC19E3">
        <w:rPr>
          <w:sz w:val="20"/>
          <w:szCs w:val="20"/>
        </w:rPr>
        <w:t xml:space="preserve"> mutagenicity tests, which one can detect point </w:t>
      </w:r>
      <w:r w:rsidR="00905804" w:rsidRPr="00DC19E3">
        <w:rPr>
          <w:sz w:val="20"/>
          <w:szCs w:val="20"/>
        </w:rPr>
        <w:t>mutations?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cytogenetics tests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micronucleus test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specific locus test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dominant lethal test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heritable translocation test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31. In the FEV test the volume measured in the first second is designated FEV 1.0 and its relationship to vital capacity is an index of: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airway resistance to gas flow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uniformity of gas exchange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ventilation rate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ventilation-perfusion ratio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none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lastRenderedPageBreak/>
        <w:t>32. Which of the following parameters need not be monitored in order to interpret the results of a rat teratology study: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fertility index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number of corpora lutea in the female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fetal body weight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the occurrence of fetal resorptions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the occurrence of dilated renal pelvis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33. The most common mechanism of transfer of low molecular weight compounds across the placenta is: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leakage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pinocytosis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simple diffusion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facilitated diffusion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active transport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34. Acute exposure to which of the following agents is least likely to produce diplopia: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ethyl alcohol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ethylene glycol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carbon disulfide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carbon monoxide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toluene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35. Single base pair transformations in the genome coding for a specific protein: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may alter protein structure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may not alter protein structure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may alter protein structure without altering function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D. choices </w:t>
      </w:r>
      <w:r w:rsidR="00803C34" w:rsidRPr="00DC19E3">
        <w:rPr>
          <w:sz w:val="20"/>
          <w:szCs w:val="20"/>
        </w:rPr>
        <w:t>A</w:t>
      </w:r>
      <w:r w:rsidRPr="00DC19E3">
        <w:rPr>
          <w:sz w:val="20"/>
          <w:szCs w:val="20"/>
        </w:rPr>
        <w:t xml:space="preserve"> and </w:t>
      </w:r>
      <w:r w:rsidR="00803C34" w:rsidRPr="00DC19E3">
        <w:rPr>
          <w:sz w:val="20"/>
          <w:szCs w:val="20"/>
        </w:rPr>
        <w:t>B</w:t>
      </w:r>
      <w:r w:rsidRPr="00DC19E3">
        <w:rPr>
          <w:sz w:val="20"/>
          <w:szCs w:val="20"/>
        </w:rPr>
        <w:t xml:space="preserve"> are correct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all of the above are correct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36. Chemical pneumonitis is a common clinical result after ingestion of: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methanol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kerosene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carbon tetrachloride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carbon disulfide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tetraethyl lead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DC19E3" w:rsidRDefault="00DC19E3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37. When animals are treated with a compound that has immunologic toxicity, the treated animals generally have a higher incidence of infection and diseas</w:t>
      </w:r>
      <w:r w:rsidR="00803C34" w:rsidRPr="00DC19E3">
        <w:rPr>
          <w:sz w:val="20"/>
          <w:szCs w:val="20"/>
        </w:rPr>
        <w:t>e</w:t>
      </w:r>
      <w:r w:rsidRPr="00DC19E3">
        <w:rPr>
          <w:sz w:val="20"/>
          <w:szCs w:val="20"/>
        </w:rPr>
        <w:t>. Usually this response is more severe in young (neonate) animals than in adult animals because: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A. the young do not have as much pre-existing </w:t>
      </w:r>
      <w:r w:rsidR="00803C34" w:rsidRPr="00DC19E3">
        <w:rPr>
          <w:sz w:val="20"/>
          <w:szCs w:val="20"/>
        </w:rPr>
        <w:t>resistance</w:t>
      </w:r>
      <w:r w:rsidRPr="00DC19E3">
        <w:rPr>
          <w:sz w:val="20"/>
          <w:szCs w:val="20"/>
        </w:rPr>
        <w:t xml:space="preserve"> to disease and infection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immunologic toxic effects occur only in the young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the statement is not correct because the reverse is true, i.</w:t>
      </w:r>
      <w:r w:rsidR="00716762" w:rsidRPr="00DC19E3">
        <w:rPr>
          <w:sz w:val="20"/>
          <w:szCs w:val="20"/>
        </w:rPr>
        <w:t>e</w:t>
      </w:r>
      <w:r w:rsidRPr="00DC19E3">
        <w:rPr>
          <w:sz w:val="20"/>
          <w:szCs w:val="20"/>
        </w:rPr>
        <w:t>., the response is more severe in the old than the young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young animals have more exposure to disease and infection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young animals have a lower erythrocyte count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38. Primates have which of the following types of placentation: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epitheliochorial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B. </w:t>
      </w:r>
      <w:proofErr w:type="spellStart"/>
      <w:r w:rsidRPr="00DC19E3">
        <w:rPr>
          <w:sz w:val="20"/>
          <w:szCs w:val="20"/>
        </w:rPr>
        <w:t>syndesmochorial</w:t>
      </w:r>
      <w:proofErr w:type="spellEnd"/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endotheliochorial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hemochorial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E. </w:t>
      </w:r>
      <w:proofErr w:type="spellStart"/>
      <w:r w:rsidRPr="00DC19E3">
        <w:rPr>
          <w:sz w:val="20"/>
          <w:szCs w:val="20"/>
        </w:rPr>
        <w:t>hemoendothelial</w:t>
      </w:r>
      <w:proofErr w:type="spellEnd"/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39. Chemical teratogens may: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be mutagenic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alter fetal development at doses which do not alter placental function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alter maternal health before altering fetal development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also cause tumors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E. all of the above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40. Which of the following parameters of an aerosol is of most importance in determining its pulmonary toxicity: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A. mass median diameter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B. median geometric diameter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C. humidity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>D. total particle count</w:t>
      </w:r>
    </w:p>
    <w:p w:rsidR="008D6C7A" w:rsidRPr="00DC19E3" w:rsidRDefault="008D6C7A" w:rsidP="008D6C7A">
      <w:pPr>
        <w:spacing w:after="0" w:line="240" w:lineRule="auto"/>
        <w:rPr>
          <w:sz w:val="20"/>
          <w:szCs w:val="20"/>
        </w:rPr>
      </w:pPr>
      <w:r w:rsidRPr="00DC19E3">
        <w:rPr>
          <w:sz w:val="20"/>
          <w:szCs w:val="20"/>
        </w:rPr>
        <w:t xml:space="preserve">E. absorption </w:t>
      </w:r>
      <w:r w:rsidR="00716762" w:rsidRPr="00DC19E3">
        <w:rPr>
          <w:sz w:val="20"/>
          <w:szCs w:val="20"/>
        </w:rPr>
        <w:t>isotherm</w:t>
      </w:r>
    </w:p>
    <w:p w:rsidR="00716762" w:rsidRPr="00DC19E3" w:rsidRDefault="00716762" w:rsidP="008D6C7A">
      <w:pPr>
        <w:spacing w:after="0" w:line="240" w:lineRule="auto"/>
        <w:rPr>
          <w:sz w:val="20"/>
          <w:szCs w:val="20"/>
        </w:rPr>
      </w:pPr>
    </w:p>
    <w:sectPr w:rsidR="00716762" w:rsidRPr="00DC19E3" w:rsidSect="00DC19E3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412AC2"/>
    <w:multiLevelType w:val="hybridMultilevel"/>
    <w:tmpl w:val="C29E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C7A"/>
    <w:rsid w:val="00133FD1"/>
    <w:rsid w:val="001B6721"/>
    <w:rsid w:val="001D39D0"/>
    <w:rsid w:val="0023325E"/>
    <w:rsid w:val="002475EB"/>
    <w:rsid w:val="002B1441"/>
    <w:rsid w:val="002D3A9D"/>
    <w:rsid w:val="002F387E"/>
    <w:rsid w:val="003503F2"/>
    <w:rsid w:val="00402C41"/>
    <w:rsid w:val="0046761F"/>
    <w:rsid w:val="004E0938"/>
    <w:rsid w:val="005562BA"/>
    <w:rsid w:val="005F5634"/>
    <w:rsid w:val="006238C2"/>
    <w:rsid w:val="006C5B13"/>
    <w:rsid w:val="006E738F"/>
    <w:rsid w:val="00701D1C"/>
    <w:rsid w:val="00710B51"/>
    <w:rsid w:val="00716762"/>
    <w:rsid w:val="00726E97"/>
    <w:rsid w:val="00751701"/>
    <w:rsid w:val="00757091"/>
    <w:rsid w:val="00803C34"/>
    <w:rsid w:val="008643DC"/>
    <w:rsid w:val="008D6C7A"/>
    <w:rsid w:val="008E1D38"/>
    <w:rsid w:val="00905804"/>
    <w:rsid w:val="0090757F"/>
    <w:rsid w:val="00A12AD3"/>
    <w:rsid w:val="00A1545A"/>
    <w:rsid w:val="00A65A07"/>
    <w:rsid w:val="00A949BE"/>
    <w:rsid w:val="00B43A44"/>
    <w:rsid w:val="00B7741E"/>
    <w:rsid w:val="00B80092"/>
    <w:rsid w:val="00C129F4"/>
    <w:rsid w:val="00CF142D"/>
    <w:rsid w:val="00DC19E3"/>
    <w:rsid w:val="00F65D4B"/>
    <w:rsid w:val="00FD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81A88E-8CF3-4D0E-927D-52DEF38E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B7F2886B3614BAD1C6143B699D609" ma:contentTypeVersion="12" ma:contentTypeDescription="Create a new document." ma:contentTypeScope="" ma:versionID="8d6f94fb22da2931efc8eabeca6510bb">
  <xsd:schema xmlns:xsd="http://www.w3.org/2001/XMLSchema" xmlns:xs="http://www.w3.org/2001/XMLSchema" xmlns:p="http://schemas.microsoft.com/office/2006/metadata/properties" xmlns:ns2="5d6ef54a-aa24-4e91-bc8b-44812b1eded1" xmlns:ns3="a7046a94-50c7-43c0-b98b-a3969f4076e7" targetNamespace="http://schemas.microsoft.com/office/2006/metadata/properties" ma:root="true" ma:fieldsID="cc0728bd40b4971c3e26cb78e9cfffca" ns2:_="" ns3:_="">
    <xsd:import namespace="5d6ef54a-aa24-4e91-bc8b-44812b1eded1"/>
    <xsd:import namespace="a7046a94-50c7-43c0-b98b-a3969f407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ef54a-aa24-4e91-bc8b-44812b1ede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33771c-307d-4a60-b7ad-eff2f0afcd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46a94-50c7-43c0-b98b-a3969f4076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3d8983-1580-40b6-b87d-1f94fe43acac}" ma:internalName="TaxCatchAll" ma:showField="CatchAllData" ma:web="a7046a94-50c7-43c0-b98b-a3969f407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6ef54a-aa24-4e91-bc8b-44812b1eded1">
      <Terms xmlns="http://schemas.microsoft.com/office/infopath/2007/PartnerControls"/>
    </lcf76f155ced4ddcb4097134ff3c332f>
    <TaxCatchAll xmlns="a7046a94-50c7-43c0-b98b-a3969f4076e7" xsi:nil="true"/>
  </documentManagement>
</p:properties>
</file>

<file path=customXml/itemProps1.xml><?xml version="1.0" encoding="utf-8"?>
<ds:datastoreItem xmlns:ds="http://schemas.openxmlformats.org/officeDocument/2006/customXml" ds:itemID="{EB871370-E732-4BFD-AAD5-6B0F44AE11B5}"/>
</file>

<file path=customXml/itemProps2.xml><?xml version="1.0" encoding="utf-8"?>
<ds:datastoreItem xmlns:ds="http://schemas.openxmlformats.org/officeDocument/2006/customXml" ds:itemID="{6F1B0A13-67C7-4FB8-B28B-9A022442C31F}"/>
</file>

<file path=customXml/itemProps3.xml><?xml version="1.0" encoding="utf-8"?>
<ds:datastoreItem xmlns:ds="http://schemas.openxmlformats.org/officeDocument/2006/customXml" ds:itemID="{40FEE333-292D-4997-8F25-F562592122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1656</Words>
  <Characters>9443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Stedeford, Todd</dc:creator>
  <cp:keywords/>
  <dc:description/>
  <cp:lastModifiedBy>Snow, Samantha</cp:lastModifiedBy>
  <cp:revision>2</cp:revision>
  <dcterms:created xsi:type="dcterms:W3CDTF">2018-04-20T19:48:00Z</dcterms:created>
  <dcterms:modified xsi:type="dcterms:W3CDTF">2018-04-20T19:48:00Z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0x010100FC9B7F2886B3614BAD1C6143B699D609</vt:lpwstr>
  </property>
</Properties>
</file>