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4CE7" w:rsidRDefault="00D84CE7" w:rsidP="00D84CE7">
      <w:pPr>
        <w:spacing w:after="0" w:line="240" w:lineRule="auto"/>
      </w:pPr>
      <w:bookmarkStart w:id="0" w:name="_GoBack"/>
      <w:bookmarkEnd w:id="0"/>
      <w:r>
        <w:t>1. Which of the following is produced by selenium deficiency in lambs and calves?</w:t>
      </w:r>
    </w:p>
    <w:p w:rsidR="00D84CE7" w:rsidRDefault="00D84CE7" w:rsidP="00D84CE7">
      <w:pPr>
        <w:spacing w:after="0" w:line="240" w:lineRule="auto"/>
      </w:pPr>
      <w:r>
        <w:t>A. Alkali disease</w:t>
      </w:r>
    </w:p>
    <w:p w:rsidR="00D84CE7" w:rsidRPr="00E958A8" w:rsidRDefault="00D84CE7" w:rsidP="00D84CE7">
      <w:pPr>
        <w:spacing w:after="0" w:line="240" w:lineRule="auto"/>
        <w:rPr>
          <w:b/>
        </w:rPr>
      </w:pPr>
      <w:r w:rsidRPr="00E958A8">
        <w:rPr>
          <w:b/>
        </w:rPr>
        <w:t>B. White muscle disease</w:t>
      </w:r>
    </w:p>
    <w:p w:rsidR="00D84CE7" w:rsidRDefault="00D84CE7" w:rsidP="00D84CE7">
      <w:pPr>
        <w:spacing w:after="0" w:line="240" w:lineRule="auto"/>
      </w:pPr>
      <w:r>
        <w:t>C. Blind staggers</w:t>
      </w:r>
    </w:p>
    <w:p w:rsidR="00D84CE7" w:rsidRDefault="00D84CE7" w:rsidP="00D84CE7">
      <w:pPr>
        <w:spacing w:after="0" w:line="240" w:lineRule="auto"/>
      </w:pPr>
      <w:r>
        <w:t>D. Microcytic anemia</w:t>
      </w:r>
    </w:p>
    <w:p w:rsidR="00D84CE7" w:rsidRDefault="00D84CE7" w:rsidP="00D84CE7">
      <w:pPr>
        <w:spacing w:after="0" w:line="240" w:lineRule="auto"/>
      </w:pPr>
      <w:r>
        <w:t>E. Hepatitis</w:t>
      </w:r>
    </w:p>
    <w:p w:rsidR="00D84CE7" w:rsidRDefault="00D84CE7" w:rsidP="00D84CE7">
      <w:pPr>
        <w:spacing w:after="0" w:line="240" w:lineRule="auto"/>
      </w:pPr>
    </w:p>
    <w:p w:rsidR="00E958A8" w:rsidRDefault="00E958A8" w:rsidP="00E958A8">
      <w:pPr>
        <w:spacing w:after="0" w:line="240" w:lineRule="auto"/>
        <w:ind w:left="720"/>
      </w:pPr>
      <w:r>
        <w:t xml:space="preserve">*Selenium is an essential element in the diet of animals and has a variety of roles: for example an anti-oxidant that works in conjunction with vitamin E to prevent and repair cell damage in the body; it is involved in immune function and is necessary for growth and fertility. </w:t>
      </w:r>
      <w:r w:rsidRPr="00E958A8">
        <w:rPr>
          <w:b/>
          <w:i/>
          <w:color w:val="FF0000"/>
        </w:rPr>
        <w:t xml:space="preserve">A </w:t>
      </w:r>
      <w:r w:rsidRPr="000C4DFB">
        <w:rPr>
          <w:b/>
          <w:i/>
          <w:color w:val="FF0000"/>
          <w:u w:val="single"/>
        </w:rPr>
        <w:t>deficiency</w:t>
      </w:r>
      <w:r w:rsidRPr="00E958A8">
        <w:rPr>
          <w:b/>
          <w:i/>
          <w:color w:val="FF0000"/>
        </w:rPr>
        <w:t xml:space="preserve"> can cause </w:t>
      </w:r>
      <w:r w:rsidRPr="000C4DFB">
        <w:rPr>
          <w:b/>
          <w:i/>
          <w:color w:val="FF0000"/>
          <w:u w:val="single"/>
        </w:rPr>
        <w:t>white muscle disease</w:t>
      </w:r>
      <w:r w:rsidRPr="00E958A8">
        <w:rPr>
          <w:b/>
          <w:i/>
          <w:color w:val="FF0000"/>
        </w:rPr>
        <w:t xml:space="preserve"> (WMD)</w:t>
      </w:r>
      <w:r>
        <w:t xml:space="preserve"> in lambs and weaners, scouring, ill thrift and lowered wool production in weaners and hoggets and in some cases infertility in ewes.</w:t>
      </w:r>
    </w:p>
    <w:p w:rsidR="00E958A8" w:rsidRDefault="00E958A8" w:rsidP="00D84CE7">
      <w:pPr>
        <w:spacing w:after="0" w:line="240" w:lineRule="auto"/>
      </w:pPr>
    </w:p>
    <w:p w:rsidR="00D84CE7" w:rsidRDefault="00D84CE7" w:rsidP="00D84CE7">
      <w:pPr>
        <w:spacing w:after="0" w:line="240" w:lineRule="auto"/>
      </w:pPr>
      <w:r>
        <w:t>2. The most important mechanism for accumulation of methylmercury in the mammalian central nervous system is due to</w:t>
      </w:r>
    </w:p>
    <w:p w:rsidR="00D84CE7" w:rsidRDefault="00D84CE7" w:rsidP="00D84CE7">
      <w:pPr>
        <w:spacing w:after="0" w:line="240" w:lineRule="auto"/>
      </w:pPr>
      <w:r>
        <w:t>A. Low affinity for sulfhydryl groups</w:t>
      </w:r>
    </w:p>
    <w:p w:rsidR="00D84CE7" w:rsidRPr="00E958A8" w:rsidRDefault="00D84CE7" w:rsidP="00D84CE7">
      <w:pPr>
        <w:spacing w:after="0" w:line="240" w:lineRule="auto"/>
        <w:rPr>
          <w:b/>
        </w:rPr>
      </w:pPr>
      <w:r w:rsidRPr="00E958A8">
        <w:rPr>
          <w:b/>
        </w:rPr>
        <w:t>B. Transport of the cysteine conjugate of methylmercury across the endothelial cells of the blood brain barrier</w:t>
      </w:r>
    </w:p>
    <w:p w:rsidR="00D84CE7" w:rsidRDefault="00D84CE7" w:rsidP="00D84CE7">
      <w:pPr>
        <w:spacing w:after="0" w:line="240" w:lineRule="auto"/>
      </w:pPr>
      <w:r>
        <w:t>C. Conjugation of methylmercury to glutathione</w:t>
      </w:r>
    </w:p>
    <w:p w:rsidR="00D84CE7" w:rsidRDefault="00D84CE7" w:rsidP="00D84CE7">
      <w:pPr>
        <w:spacing w:after="0" w:line="240" w:lineRule="auto"/>
      </w:pPr>
      <w:r>
        <w:t>D. Methylation of inorganic mercury by brain methyltransferases</w:t>
      </w:r>
    </w:p>
    <w:p w:rsidR="00D84CE7" w:rsidRDefault="00D84CE7" w:rsidP="00D84CE7">
      <w:pPr>
        <w:spacing w:after="0" w:line="240" w:lineRule="auto"/>
      </w:pPr>
      <w:r>
        <w:t>E. Competition with glutamic acid for transport into the brain</w:t>
      </w:r>
    </w:p>
    <w:p w:rsidR="00D84CE7" w:rsidRDefault="00D84CE7" w:rsidP="00D84CE7">
      <w:pPr>
        <w:spacing w:after="0" w:line="240" w:lineRule="auto"/>
      </w:pPr>
    </w:p>
    <w:p w:rsidR="00E958A8" w:rsidRDefault="00E958A8" w:rsidP="00E958A8">
      <w:pPr>
        <w:spacing w:after="0" w:line="240" w:lineRule="auto"/>
        <w:ind w:left="720"/>
      </w:pPr>
      <w:r>
        <w:t xml:space="preserve">*Methylmercury combines with </w:t>
      </w:r>
      <w:r w:rsidRPr="00E958A8">
        <w:rPr>
          <w:b/>
          <w:i/>
          <w:color w:val="FF0000"/>
        </w:rPr>
        <w:t>cysteine</w:t>
      </w:r>
      <w:r>
        <w:t xml:space="preserve">, forming a structure similar to methionine, and the </w:t>
      </w:r>
      <w:r w:rsidRPr="00E958A8">
        <w:rPr>
          <w:b/>
          <w:i/>
          <w:color w:val="FF0000"/>
        </w:rPr>
        <w:t>complex</w:t>
      </w:r>
      <w:r>
        <w:t xml:space="preserve"> is then accepted by the large neutral amino acid carrier of the capillary </w:t>
      </w:r>
      <w:r w:rsidRPr="00E958A8">
        <w:rPr>
          <w:b/>
          <w:i/>
          <w:color w:val="FF0000"/>
        </w:rPr>
        <w:t>endothelial cells</w:t>
      </w:r>
      <w:r>
        <w:t>.</w:t>
      </w:r>
    </w:p>
    <w:p w:rsidR="00E958A8" w:rsidRDefault="00E958A8" w:rsidP="00D84CE7">
      <w:pPr>
        <w:spacing w:after="0" w:line="240" w:lineRule="auto"/>
      </w:pPr>
    </w:p>
    <w:p w:rsidR="00D84CE7" w:rsidRDefault="00D84CE7" w:rsidP="00D84CE7">
      <w:pPr>
        <w:spacing w:after="0" w:line="240" w:lineRule="auto"/>
      </w:pPr>
      <w:r>
        <w:t>3. Which of the following is NOT CORRECT regarding chelation therapy?</w:t>
      </w:r>
    </w:p>
    <w:p w:rsidR="00D84CE7" w:rsidRDefault="00D84CE7" w:rsidP="00D84CE7">
      <w:pPr>
        <w:spacing w:after="0" w:line="240" w:lineRule="auto"/>
      </w:pPr>
      <w:r>
        <w:t>A. The ideal chelating agent should have relatively low affinity for essential metals</w:t>
      </w:r>
    </w:p>
    <w:p w:rsidR="00D84CE7" w:rsidRPr="004A268A" w:rsidRDefault="00D84CE7" w:rsidP="00D84CE7">
      <w:pPr>
        <w:spacing w:after="0" w:line="240" w:lineRule="auto"/>
        <w:rPr>
          <w:b/>
        </w:rPr>
      </w:pPr>
      <w:r w:rsidRPr="004A268A">
        <w:rPr>
          <w:b/>
        </w:rPr>
        <w:t>B. Ferritin is a clinically useful chelating agent for iron toxicity</w:t>
      </w:r>
    </w:p>
    <w:p w:rsidR="00D84CE7" w:rsidRDefault="00D84CE7" w:rsidP="00D84CE7">
      <w:pPr>
        <w:spacing w:after="0" w:line="240" w:lineRule="auto"/>
      </w:pPr>
      <w:r>
        <w:t>C. Use of penicillamine, a metal-complexing agent, may be clinically associated with hypersensitivity reactions</w:t>
      </w:r>
    </w:p>
    <w:p w:rsidR="00D84CE7" w:rsidRDefault="00D84CE7" w:rsidP="00D84CE7">
      <w:pPr>
        <w:spacing w:after="0" w:line="240" w:lineRule="auto"/>
      </w:pPr>
      <w:r>
        <w:t>D. Chelation therapy in humans to treat cadmium toxicity is difficult because it has been associated with renal toxicity</w:t>
      </w:r>
    </w:p>
    <w:p w:rsidR="00D84CE7" w:rsidRDefault="00D84CE7" w:rsidP="00D84CE7">
      <w:pPr>
        <w:spacing w:after="0" w:line="240" w:lineRule="auto"/>
      </w:pPr>
      <w:r>
        <w:t>E. British Anti-Lewisite (BAL), the first clinically useful chelating agent, was developed to reduce toxicity from exposure to arsenical war gases</w:t>
      </w:r>
    </w:p>
    <w:p w:rsidR="00D84CE7" w:rsidRDefault="00D84CE7" w:rsidP="00D84CE7">
      <w:pPr>
        <w:spacing w:after="0" w:line="240" w:lineRule="auto"/>
      </w:pPr>
    </w:p>
    <w:p w:rsidR="00EB35F7" w:rsidRDefault="009469F2" w:rsidP="009469F2">
      <w:pPr>
        <w:spacing w:after="0" w:line="240" w:lineRule="auto"/>
        <w:ind w:left="720"/>
      </w:pPr>
      <w:r w:rsidRPr="009469F2">
        <w:rPr>
          <w:b/>
          <w:color w:val="7030A0"/>
        </w:rPr>
        <w:t>Answer “A”:</w:t>
      </w:r>
      <w:r w:rsidRPr="009469F2">
        <w:rPr>
          <w:color w:val="7030A0"/>
        </w:rPr>
        <w:t xml:space="preserve"> </w:t>
      </w:r>
      <w:r>
        <w:t>ideally, this would be the case, but the reality is that many of the highly effective chelating agents have a high affinity for essential metals (e.g., BAL and copper)</w:t>
      </w:r>
      <w:r w:rsidR="004A268A">
        <w:t>, which can be advantageous for overdoses with the essential metals</w:t>
      </w:r>
      <w:r>
        <w:t>.</w:t>
      </w:r>
    </w:p>
    <w:p w:rsidR="00EB35F7" w:rsidRDefault="009469F2" w:rsidP="009469F2">
      <w:pPr>
        <w:spacing w:after="0" w:line="240" w:lineRule="auto"/>
        <w:ind w:left="720"/>
      </w:pPr>
      <w:r w:rsidRPr="009469F2">
        <w:rPr>
          <w:b/>
          <w:color w:val="7030A0"/>
        </w:rPr>
        <w:t>Answer “B”:</w:t>
      </w:r>
      <w:r w:rsidRPr="009469F2">
        <w:rPr>
          <w:color w:val="7030A0"/>
        </w:rPr>
        <w:t xml:space="preserve"> </w:t>
      </w:r>
      <w:r>
        <w:t xml:space="preserve">Hepatocytes contribute to the homeostasis of iron by extracting this essential metal from the sinusoid by a receptor-mediated process and maintaining a reserve of iron within the </w:t>
      </w:r>
      <w:r w:rsidR="00D059D2">
        <w:t xml:space="preserve">endogenous </w:t>
      </w:r>
      <w:r>
        <w:t xml:space="preserve">storage protein </w:t>
      </w:r>
      <w:r w:rsidRPr="009469F2">
        <w:rPr>
          <w:b/>
          <w:i/>
          <w:color w:val="FF0000"/>
        </w:rPr>
        <w:t>ferritin</w:t>
      </w:r>
      <w:r>
        <w:t xml:space="preserve">. </w:t>
      </w:r>
    </w:p>
    <w:p w:rsidR="00EB35F7" w:rsidRDefault="009469F2" w:rsidP="009469F2">
      <w:pPr>
        <w:spacing w:after="0" w:line="240" w:lineRule="auto"/>
        <w:ind w:left="720"/>
      </w:pPr>
      <w:r w:rsidRPr="009469F2">
        <w:rPr>
          <w:b/>
          <w:color w:val="7030A0"/>
        </w:rPr>
        <w:t>Answer “C”:</w:t>
      </w:r>
      <w:r w:rsidRPr="009469F2">
        <w:rPr>
          <w:color w:val="7030A0"/>
        </w:rPr>
        <w:t xml:space="preserve"> </w:t>
      </w:r>
      <w:r>
        <w:t xml:space="preserve">D-penicillamine is contraindicated in patients with penicillin-allergies. </w:t>
      </w:r>
    </w:p>
    <w:p w:rsidR="009469F2" w:rsidRDefault="009469F2" w:rsidP="009469F2">
      <w:pPr>
        <w:spacing w:after="0" w:line="240" w:lineRule="auto"/>
        <w:ind w:left="720"/>
      </w:pPr>
      <w:r w:rsidRPr="009469F2">
        <w:rPr>
          <w:b/>
          <w:color w:val="7030A0"/>
        </w:rPr>
        <w:t>Answer “D”:</w:t>
      </w:r>
      <w:r>
        <w:t xml:space="preserve"> Cadmium is on the NO CHELATION list because chelation can lead to renal toxicity. </w:t>
      </w:r>
      <w:r w:rsidRPr="009469F2">
        <w:rPr>
          <w:b/>
          <w:color w:val="7030A0"/>
        </w:rPr>
        <w:t>Answer “</w:t>
      </w:r>
      <w:r>
        <w:rPr>
          <w:b/>
          <w:color w:val="7030A0"/>
        </w:rPr>
        <w:t>E</w:t>
      </w:r>
      <w:r w:rsidRPr="009469F2">
        <w:rPr>
          <w:b/>
          <w:color w:val="7030A0"/>
        </w:rPr>
        <w:t>”:</w:t>
      </w:r>
      <w:r>
        <w:t xml:space="preserve"> </w:t>
      </w:r>
      <w:r w:rsidRPr="009469F2">
        <w:rPr>
          <w:b/>
          <w:i/>
          <w:color w:val="FF0000"/>
        </w:rPr>
        <w:t>Dimercaprol or British Anti Lewisite</w:t>
      </w:r>
      <w:r w:rsidRPr="009469F2">
        <w:rPr>
          <w:color w:val="FF0000"/>
        </w:rPr>
        <w:t xml:space="preserve"> </w:t>
      </w:r>
      <w:r>
        <w:t>was d</w:t>
      </w:r>
      <w:r w:rsidRPr="009469F2">
        <w:t>eveloped during World War II as an antidote to the war gas lewisite</w:t>
      </w:r>
      <w:r>
        <w:t xml:space="preserve"> (an organoarsenic compound)</w:t>
      </w:r>
      <w:r w:rsidRPr="009469F2">
        <w:t>, hence the common name “British antilewisite or BAL.</w:t>
      </w:r>
    </w:p>
    <w:p w:rsidR="009469F2" w:rsidRDefault="009469F2" w:rsidP="00D84CE7">
      <w:pPr>
        <w:spacing w:after="0" w:line="240" w:lineRule="auto"/>
      </w:pPr>
    </w:p>
    <w:p w:rsidR="00D84CE7" w:rsidRDefault="00D84CE7" w:rsidP="00D84CE7">
      <w:pPr>
        <w:spacing w:after="0" w:line="240" w:lineRule="auto"/>
      </w:pPr>
      <w:r>
        <w:lastRenderedPageBreak/>
        <w:t>4. Which of the following produces the toxicity of ingested zinc phosphide?</w:t>
      </w:r>
    </w:p>
    <w:p w:rsidR="00D84CE7" w:rsidRPr="00D059D2" w:rsidRDefault="00D84CE7" w:rsidP="00D84CE7">
      <w:pPr>
        <w:spacing w:after="0" w:line="240" w:lineRule="auto"/>
        <w:rPr>
          <w:b/>
        </w:rPr>
      </w:pPr>
      <w:r w:rsidRPr="00D059D2">
        <w:rPr>
          <w:b/>
        </w:rPr>
        <w:t>A. Phosphine formed from hydrolytic reaction of water in the stomach</w:t>
      </w:r>
    </w:p>
    <w:p w:rsidR="00D84CE7" w:rsidRDefault="00D84CE7" w:rsidP="00D84CE7">
      <w:pPr>
        <w:spacing w:after="0" w:line="240" w:lineRule="auto"/>
      </w:pPr>
      <w:r>
        <w:t>B. Zinc released from hydrolytic reaction of water in the stomach</w:t>
      </w:r>
    </w:p>
    <w:p w:rsidR="00D84CE7" w:rsidRDefault="00D84CE7" w:rsidP="00D84CE7">
      <w:pPr>
        <w:spacing w:after="0" w:line="240" w:lineRule="auto"/>
      </w:pPr>
      <w:r>
        <w:t>C. Zinc oxide formed in the stomach</w:t>
      </w:r>
    </w:p>
    <w:p w:rsidR="00D84CE7" w:rsidRDefault="00D84CE7" w:rsidP="00D84CE7">
      <w:pPr>
        <w:spacing w:after="0" w:line="240" w:lineRule="auto"/>
      </w:pPr>
      <w:r>
        <w:t>D. Phosphoric acid formed in the stomach</w:t>
      </w:r>
    </w:p>
    <w:p w:rsidR="00D84CE7" w:rsidRDefault="00D84CE7" w:rsidP="00D84CE7">
      <w:pPr>
        <w:spacing w:after="0" w:line="240" w:lineRule="auto"/>
      </w:pPr>
      <w:r>
        <w:t>E. Phosphorus released from hydrolytic reaction of water in the stomach</w:t>
      </w:r>
    </w:p>
    <w:p w:rsidR="00D84CE7" w:rsidRDefault="00D84CE7" w:rsidP="00D84CE7">
      <w:pPr>
        <w:spacing w:after="0" w:line="240" w:lineRule="auto"/>
      </w:pPr>
    </w:p>
    <w:p w:rsidR="00D059D2" w:rsidRDefault="00D059D2" w:rsidP="00D059D2">
      <w:pPr>
        <w:spacing w:after="0" w:line="240" w:lineRule="auto"/>
        <w:ind w:left="720"/>
      </w:pPr>
      <w:r>
        <w:t xml:space="preserve">*The toxicity of zinc phosphide can be accounted for by the </w:t>
      </w:r>
      <w:r w:rsidRPr="00D059D2">
        <w:rPr>
          <w:b/>
          <w:i/>
          <w:color w:val="FF0000"/>
        </w:rPr>
        <w:t>phosphine gas</w:t>
      </w:r>
      <w:r>
        <w:t xml:space="preserve"> (PH</w:t>
      </w:r>
      <w:r w:rsidRPr="00D059D2">
        <w:rPr>
          <w:vertAlign w:val="subscript"/>
        </w:rPr>
        <w:t>3</w:t>
      </w:r>
      <w:r>
        <w:t xml:space="preserve">) formed on ingestion following a </w:t>
      </w:r>
      <w:r w:rsidRPr="00D059D2">
        <w:rPr>
          <w:b/>
          <w:i/>
          <w:color w:val="FF0000"/>
        </w:rPr>
        <w:t>hydrolytic reaction with water in the stomach</w:t>
      </w:r>
      <w:r>
        <w:t>. Phosphine causes widespread cellular toxicity with necrosis of the gastrointestinal tract and injury to liver and kidney.</w:t>
      </w:r>
    </w:p>
    <w:p w:rsidR="00D059D2" w:rsidRDefault="00D059D2" w:rsidP="00D84CE7">
      <w:pPr>
        <w:spacing w:after="0" w:line="240" w:lineRule="auto"/>
      </w:pPr>
    </w:p>
    <w:p w:rsidR="00D84CE7" w:rsidRDefault="00D84CE7" w:rsidP="00D84CE7">
      <w:pPr>
        <w:spacing w:after="0" w:line="240" w:lineRule="auto"/>
      </w:pPr>
      <w:r>
        <w:t>5. Which of the following reactions is responsible for the neurotoxic effects induced by synthetic pyrethroid ester insecticides?</w:t>
      </w:r>
    </w:p>
    <w:p w:rsidR="00D84CE7" w:rsidRPr="00D059D2" w:rsidRDefault="00D84CE7" w:rsidP="00D84CE7">
      <w:pPr>
        <w:spacing w:after="0" w:line="240" w:lineRule="auto"/>
        <w:rPr>
          <w:b/>
        </w:rPr>
      </w:pPr>
      <w:r w:rsidRPr="00D059D2">
        <w:rPr>
          <w:b/>
        </w:rPr>
        <w:t>A. Modification of the gating kinetics of sodium channels</w:t>
      </w:r>
    </w:p>
    <w:p w:rsidR="00D84CE7" w:rsidRDefault="00D84CE7" w:rsidP="00D84CE7">
      <w:pPr>
        <w:spacing w:after="0" w:line="240" w:lineRule="auto"/>
      </w:pPr>
      <w:r>
        <w:t>B. Inhibition of acetylcholinesterase in the central nervous system</w:t>
      </w:r>
    </w:p>
    <w:p w:rsidR="00D84CE7" w:rsidRDefault="00D84CE7" w:rsidP="00D84CE7">
      <w:pPr>
        <w:spacing w:after="0" w:line="240" w:lineRule="auto"/>
      </w:pPr>
      <w:r>
        <w:t>C. Activation of the chloride channels in nervous tissue</w:t>
      </w:r>
    </w:p>
    <w:p w:rsidR="00D84CE7" w:rsidRDefault="00D84CE7" w:rsidP="00D84CE7">
      <w:pPr>
        <w:spacing w:after="0" w:line="240" w:lineRule="auto"/>
      </w:pPr>
      <w:r>
        <w:t>D. Inhibition of glutamine synthetase</w:t>
      </w:r>
    </w:p>
    <w:p w:rsidR="00D84CE7" w:rsidRDefault="00D84CE7" w:rsidP="00D84CE7">
      <w:pPr>
        <w:spacing w:after="0" w:line="240" w:lineRule="auto"/>
      </w:pPr>
      <w:r>
        <w:t>E. Blockage of electron transport within mitochondria</w:t>
      </w:r>
    </w:p>
    <w:p w:rsidR="00D84CE7" w:rsidRDefault="00D84CE7" w:rsidP="00D84CE7">
      <w:pPr>
        <w:spacing w:after="0" w:line="240" w:lineRule="auto"/>
      </w:pPr>
    </w:p>
    <w:p w:rsidR="00EB35F7" w:rsidRDefault="00EB35F7" w:rsidP="00D059D2">
      <w:pPr>
        <w:spacing w:after="0" w:line="240" w:lineRule="auto"/>
        <w:ind w:left="720"/>
      </w:pPr>
      <w:r w:rsidRPr="00EB35F7">
        <w:rPr>
          <w:b/>
          <w:color w:val="7030A0"/>
        </w:rPr>
        <w:t>Answer “A”:</w:t>
      </w:r>
      <w:r>
        <w:t xml:space="preserve"> Tetrodotoxin and saxitoxin, for example, inhibit opening of the voltage-activated sodium channels in the neuronal membrane, whereas DDT and the </w:t>
      </w:r>
      <w:r w:rsidRPr="00D059D2">
        <w:rPr>
          <w:b/>
          <w:i/>
          <w:color w:val="FF0000"/>
        </w:rPr>
        <w:t xml:space="preserve">pyrethroid insecticides </w:t>
      </w:r>
      <w:r>
        <w:rPr>
          <w:b/>
          <w:i/>
          <w:color w:val="FF0000"/>
        </w:rPr>
        <w:t xml:space="preserve">(type I and II) </w:t>
      </w:r>
      <w:r w:rsidRPr="00D059D2">
        <w:rPr>
          <w:b/>
          <w:i/>
          <w:color w:val="FF0000"/>
        </w:rPr>
        <w:t>inhibit closure of voltage-activated sodium channels</w:t>
      </w:r>
      <w:r>
        <w:t xml:space="preserve">. Pyrethroids (Type II) inhibit GABA receptor-gated chloride channels. </w:t>
      </w:r>
    </w:p>
    <w:p w:rsidR="00EB35F7" w:rsidRDefault="00EB35F7" w:rsidP="00D059D2">
      <w:pPr>
        <w:spacing w:after="0" w:line="240" w:lineRule="auto"/>
        <w:ind w:left="720"/>
      </w:pPr>
      <w:r>
        <w:rPr>
          <w:b/>
          <w:color w:val="7030A0"/>
        </w:rPr>
        <w:t>Answer “B”:</w:t>
      </w:r>
      <w:r>
        <w:rPr>
          <w:color w:val="7030A0"/>
        </w:rPr>
        <w:t xml:space="preserve"> </w:t>
      </w:r>
      <w:r>
        <w:t>Organophosphate/carbamate pesticides inhibit acetylcholinesterase.</w:t>
      </w:r>
    </w:p>
    <w:p w:rsidR="00EB35F7" w:rsidRPr="00EB35F7" w:rsidRDefault="00EB35F7" w:rsidP="00D059D2">
      <w:pPr>
        <w:spacing w:after="0" w:line="240" w:lineRule="auto"/>
        <w:ind w:left="720"/>
      </w:pPr>
      <w:r>
        <w:rPr>
          <w:b/>
          <w:color w:val="7030A0"/>
        </w:rPr>
        <w:t>Answer “C”:</w:t>
      </w:r>
      <w:r>
        <w:t xml:space="preserve"> Avermectins activate glutamate-gated chloride channels.</w:t>
      </w:r>
    </w:p>
    <w:p w:rsidR="00D059D2" w:rsidRDefault="00EB35F7" w:rsidP="00D059D2">
      <w:pPr>
        <w:spacing w:after="0" w:line="240" w:lineRule="auto"/>
        <w:ind w:left="720"/>
      </w:pPr>
      <w:r w:rsidRPr="00EB35F7">
        <w:rPr>
          <w:b/>
          <w:color w:val="7030A0"/>
        </w:rPr>
        <w:t>Answer “</w:t>
      </w:r>
      <w:r>
        <w:rPr>
          <w:b/>
          <w:color w:val="7030A0"/>
        </w:rPr>
        <w:t>D</w:t>
      </w:r>
      <w:r w:rsidRPr="00EB35F7">
        <w:rPr>
          <w:b/>
          <w:color w:val="7030A0"/>
        </w:rPr>
        <w:t>”:</w:t>
      </w:r>
      <w:r>
        <w:t xml:space="preserve"> </w:t>
      </w:r>
      <w:r w:rsidRPr="00EB35F7">
        <w:t>Glutamine synthetase (E.C. 6.3.1.2) - an enzyme catalyzing formation of glutamine from glutamate and ammonium ion, is one of the most important</w:t>
      </w:r>
      <w:r>
        <w:t xml:space="preserve"> enzymes in nitrogen metabolism (inhibitors include: derivatives of methionine sulfoximine, bisphosphonates, and phosphorus containing analogues of glutamic acid).</w:t>
      </w:r>
    </w:p>
    <w:p w:rsidR="00EB35F7" w:rsidRDefault="00EB35F7" w:rsidP="00D059D2">
      <w:pPr>
        <w:spacing w:after="0" w:line="240" w:lineRule="auto"/>
        <w:ind w:left="720"/>
      </w:pPr>
      <w:r>
        <w:rPr>
          <w:b/>
          <w:color w:val="7030A0"/>
        </w:rPr>
        <w:t>Answer “E”:</w:t>
      </w:r>
      <w:r>
        <w:t xml:space="preserve"> Rotenoids inhibit mitochondrial complex I.</w:t>
      </w:r>
    </w:p>
    <w:p w:rsidR="00D059D2" w:rsidRDefault="00D059D2" w:rsidP="00D84CE7">
      <w:pPr>
        <w:spacing w:after="0" w:line="240" w:lineRule="auto"/>
      </w:pPr>
    </w:p>
    <w:p w:rsidR="00D84CE7" w:rsidRDefault="00D84CE7" w:rsidP="00D84CE7">
      <w:pPr>
        <w:spacing w:after="0" w:line="240" w:lineRule="auto"/>
      </w:pPr>
      <w:r>
        <w:t>6. Which of the following is NOT CORRECT regarding chronic lead poisoning?</w:t>
      </w:r>
    </w:p>
    <w:p w:rsidR="00D84CE7" w:rsidRDefault="00D84CE7" w:rsidP="00D84CE7">
      <w:pPr>
        <w:spacing w:after="0" w:line="240" w:lineRule="auto"/>
      </w:pPr>
      <w:r>
        <w:t>A. Is sometimes called plumbism</w:t>
      </w:r>
    </w:p>
    <w:p w:rsidR="00D84CE7" w:rsidRDefault="00D84CE7" w:rsidP="00D84CE7">
      <w:pPr>
        <w:spacing w:after="0" w:line="240" w:lineRule="auto"/>
      </w:pPr>
      <w:r>
        <w:t>B. May cause severe abdominal pain</w:t>
      </w:r>
    </w:p>
    <w:p w:rsidR="00D84CE7" w:rsidRDefault="00D84CE7" w:rsidP="00D84CE7">
      <w:pPr>
        <w:spacing w:after="0" w:line="240" w:lineRule="auto"/>
      </w:pPr>
      <w:r>
        <w:t>C. Involves inhibition of ferrochelatase</w:t>
      </w:r>
    </w:p>
    <w:p w:rsidR="00D84CE7" w:rsidRDefault="00D84CE7" w:rsidP="00D84CE7">
      <w:pPr>
        <w:spacing w:after="0" w:line="240" w:lineRule="auto"/>
      </w:pPr>
      <w:r>
        <w:t>D. Succimer chelation is an effective oral treatment</w:t>
      </w:r>
    </w:p>
    <w:p w:rsidR="00D84CE7" w:rsidRPr="00016A4D" w:rsidRDefault="00D84CE7" w:rsidP="00D84CE7">
      <w:pPr>
        <w:spacing w:after="0" w:line="240" w:lineRule="auto"/>
        <w:rPr>
          <w:b/>
        </w:rPr>
      </w:pPr>
      <w:r w:rsidRPr="00016A4D">
        <w:rPr>
          <w:b/>
        </w:rPr>
        <w:t>E. Is historically a common poisoning of people in the felt hat industry</w:t>
      </w:r>
    </w:p>
    <w:p w:rsidR="00D84CE7" w:rsidRDefault="00D84CE7" w:rsidP="00D84CE7">
      <w:pPr>
        <w:spacing w:after="0" w:line="240" w:lineRule="auto"/>
      </w:pPr>
    </w:p>
    <w:p w:rsidR="00016A4D" w:rsidRDefault="00016A4D" w:rsidP="00016A4D">
      <w:pPr>
        <w:spacing w:after="0" w:line="240" w:lineRule="auto"/>
        <w:ind w:left="720"/>
      </w:pPr>
      <w:r w:rsidRPr="00016A4D">
        <w:rPr>
          <w:b/>
          <w:color w:val="7030A0"/>
        </w:rPr>
        <w:t>Answer “A”:</w:t>
      </w:r>
      <w:r>
        <w:t xml:space="preserve"> Lead poisoning is also known as plumbism.</w:t>
      </w:r>
    </w:p>
    <w:p w:rsidR="00016A4D" w:rsidRDefault="00016A4D" w:rsidP="00016A4D">
      <w:pPr>
        <w:spacing w:after="0" w:line="240" w:lineRule="auto"/>
        <w:ind w:left="720"/>
      </w:pPr>
      <w:r w:rsidRPr="00016A4D">
        <w:rPr>
          <w:b/>
          <w:color w:val="7030A0"/>
        </w:rPr>
        <w:t>Answer “B”:</w:t>
      </w:r>
      <w:r>
        <w:t xml:space="preserve"> </w:t>
      </w:r>
      <w:r w:rsidRPr="00016A4D">
        <w:t>Devon colic was a condition that affected people in the English county of Devon during parts of the 17th and 18th centuries, before it was discovered to be lead poisoning.</w:t>
      </w:r>
    </w:p>
    <w:p w:rsidR="00016A4D" w:rsidRDefault="00016A4D" w:rsidP="00016A4D">
      <w:pPr>
        <w:spacing w:after="0" w:line="240" w:lineRule="auto"/>
        <w:ind w:left="720"/>
      </w:pPr>
      <w:r w:rsidRPr="00016A4D">
        <w:rPr>
          <w:b/>
          <w:color w:val="7030A0"/>
        </w:rPr>
        <w:t>Answer “C”:</w:t>
      </w:r>
      <w:r w:rsidRPr="00016A4D">
        <w:t xml:space="preserve"> The most sensitive effects of lead are the</w:t>
      </w:r>
      <w:r>
        <w:t xml:space="preserve"> </w:t>
      </w:r>
      <w:r w:rsidRPr="00016A4D">
        <w:t>inhibition of δ-aminolevulinic acid dehydratase (ALAD) and ferrochelatase.</w:t>
      </w:r>
    </w:p>
    <w:p w:rsidR="00016A4D" w:rsidRPr="00016A4D" w:rsidRDefault="00016A4D" w:rsidP="00016A4D">
      <w:pPr>
        <w:spacing w:after="0" w:line="240" w:lineRule="auto"/>
        <w:ind w:left="720"/>
      </w:pPr>
      <w:r w:rsidRPr="00016A4D">
        <w:rPr>
          <w:b/>
          <w:color w:val="7030A0"/>
        </w:rPr>
        <w:t>Answer “D”:</w:t>
      </w:r>
      <w:r>
        <w:t xml:space="preserve"> DMSA, a.k.a. succimer, is approved by the FDA for treating childhood lead poisoning.</w:t>
      </w:r>
    </w:p>
    <w:p w:rsidR="00016A4D" w:rsidRDefault="00016A4D" w:rsidP="00016A4D">
      <w:pPr>
        <w:spacing w:after="0" w:line="240" w:lineRule="auto"/>
        <w:ind w:left="720"/>
      </w:pPr>
      <w:r w:rsidRPr="00016A4D">
        <w:rPr>
          <w:b/>
          <w:color w:val="7030A0"/>
        </w:rPr>
        <w:t>Answer “E”:</w:t>
      </w:r>
      <w:r>
        <w:t xml:space="preserve"> </w:t>
      </w:r>
      <w:r w:rsidRPr="00016A4D">
        <w:t xml:space="preserve">In the late 1800’s hat makers, or hatters, used to </w:t>
      </w:r>
      <w:r w:rsidRPr="00016A4D">
        <w:rPr>
          <w:b/>
          <w:i/>
          <w:color w:val="FF0000"/>
        </w:rPr>
        <w:t xml:space="preserve">use </w:t>
      </w:r>
      <w:r w:rsidRPr="000C4DFB">
        <w:rPr>
          <w:b/>
          <w:i/>
          <w:color w:val="FF0000"/>
          <w:u w:val="single"/>
        </w:rPr>
        <w:t>mercury nitrate</w:t>
      </w:r>
      <w:r w:rsidRPr="00016A4D">
        <w:rPr>
          <w:b/>
          <w:i/>
          <w:color w:val="FF0000"/>
        </w:rPr>
        <w:t xml:space="preserve"> when working with beaver fur to make felt</w:t>
      </w:r>
      <w:r w:rsidRPr="00016A4D">
        <w:t xml:space="preserve">. Over time, the hatters started exhibiting apparent </w:t>
      </w:r>
      <w:r w:rsidRPr="00016A4D">
        <w:lastRenderedPageBreak/>
        <w:t>changes in personality and also experienced tremors or shaking. Mercury poisoning attacks the nervous system, causing drooling, hair loss, uncontrollable muscle twitching, a lurching gait, and difficulties in talking and thinking clearly. The term “mad as a hatter” may be a product of mercury toxicity.</w:t>
      </w:r>
    </w:p>
    <w:p w:rsidR="00016A4D" w:rsidRDefault="00016A4D" w:rsidP="00D84CE7">
      <w:pPr>
        <w:spacing w:after="0" w:line="240" w:lineRule="auto"/>
      </w:pPr>
    </w:p>
    <w:p w:rsidR="00D84CE7" w:rsidRDefault="00D84CE7" w:rsidP="00D84CE7">
      <w:pPr>
        <w:spacing w:after="0" w:line="240" w:lineRule="auto"/>
      </w:pPr>
      <w:r>
        <w:t xml:space="preserve">7. To be considered GRAS (generally recognized as safe), a substance should be </w:t>
      </w:r>
    </w:p>
    <w:p w:rsidR="00D84CE7" w:rsidRDefault="00D84CE7" w:rsidP="00D84CE7">
      <w:pPr>
        <w:spacing w:after="0" w:line="240" w:lineRule="auto"/>
      </w:pPr>
      <w:r>
        <w:t>A. Thoroughly tested according to all regulatory guidelines established by the US Food and Drug Administration</w:t>
      </w:r>
    </w:p>
    <w:p w:rsidR="00D84CE7" w:rsidRDefault="00D84CE7" w:rsidP="00D84CE7">
      <w:pPr>
        <w:spacing w:after="0" w:line="240" w:lineRule="auto"/>
      </w:pPr>
      <w:r>
        <w:t>B. Used at less than 1% of the diet for the average adult male</w:t>
      </w:r>
    </w:p>
    <w:p w:rsidR="00D84CE7" w:rsidRDefault="00D84CE7" w:rsidP="00D84CE7">
      <w:pPr>
        <w:spacing w:after="0" w:line="240" w:lineRule="auto"/>
      </w:pPr>
      <w:r>
        <w:t>C. Considered an indirect food additive as well</w:t>
      </w:r>
    </w:p>
    <w:p w:rsidR="00D84CE7" w:rsidRPr="00016A4D" w:rsidRDefault="00D84CE7" w:rsidP="00D84CE7">
      <w:pPr>
        <w:spacing w:after="0" w:line="240" w:lineRule="auto"/>
        <w:rPr>
          <w:b/>
        </w:rPr>
      </w:pPr>
      <w:r w:rsidRPr="00016A4D">
        <w:rPr>
          <w:b/>
        </w:rPr>
        <w:t>D. Recognized as safe by experts based on currently available information published in the scientific literature</w:t>
      </w:r>
    </w:p>
    <w:p w:rsidR="00D84CE7" w:rsidRDefault="00D84CE7" w:rsidP="00D84CE7">
      <w:pPr>
        <w:spacing w:after="0" w:line="240" w:lineRule="auto"/>
      </w:pPr>
      <w:r>
        <w:t>E. Used as a food in a foreign country for at least five years</w:t>
      </w:r>
    </w:p>
    <w:p w:rsidR="00D84CE7" w:rsidRDefault="00D84CE7" w:rsidP="00D84CE7">
      <w:pPr>
        <w:spacing w:after="0" w:line="240" w:lineRule="auto"/>
      </w:pPr>
    </w:p>
    <w:p w:rsidR="00016A4D" w:rsidRPr="00016A4D" w:rsidRDefault="00016A4D" w:rsidP="00016A4D">
      <w:pPr>
        <w:spacing w:after="0" w:line="240" w:lineRule="auto"/>
        <w:ind w:left="720"/>
      </w:pPr>
      <w:r>
        <w:rPr>
          <w:b/>
          <w:color w:val="7030A0"/>
        </w:rPr>
        <w:t xml:space="preserve">Answer “A”: </w:t>
      </w:r>
      <w:r w:rsidR="007C5100">
        <w:t xml:space="preserve">This answer is wrong because it states testing for </w:t>
      </w:r>
      <w:r w:rsidR="007C5100" w:rsidRPr="007C5100">
        <w:rPr>
          <w:u w:val="single"/>
        </w:rPr>
        <w:t>all</w:t>
      </w:r>
      <w:r w:rsidR="007C5100">
        <w:t xml:space="preserve"> regulatory guidelines.</w:t>
      </w:r>
    </w:p>
    <w:p w:rsidR="00016A4D" w:rsidRPr="007C5100" w:rsidRDefault="00016A4D" w:rsidP="00016A4D">
      <w:pPr>
        <w:spacing w:after="0" w:line="240" w:lineRule="auto"/>
        <w:ind w:left="720"/>
      </w:pPr>
      <w:r>
        <w:rPr>
          <w:b/>
          <w:color w:val="7030A0"/>
        </w:rPr>
        <w:t>Answer “B”:</w:t>
      </w:r>
      <w:r w:rsidR="007C5100">
        <w:rPr>
          <w:b/>
          <w:color w:val="7030A0"/>
        </w:rPr>
        <w:t xml:space="preserve"> </w:t>
      </w:r>
      <w:r w:rsidR="007C5100">
        <w:t>A compound in the diet at 1% could cause serious adverse health effects, so this is clearly not an option.</w:t>
      </w:r>
    </w:p>
    <w:p w:rsidR="00016A4D" w:rsidRPr="007C5100" w:rsidRDefault="00016A4D" w:rsidP="00016A4D">
      <w:pPr>
        <w:spacing w:after="0" w:line="240" w:lineRule="auto"/>
        <w:ind w:left="720"/>
      </w:pPr>
      <w:r>
        <w:rPr>
          <w:b/>
          <w:color w:val="7030A0"/>
        </w:rPr>
        <w:t>Answer “C”:</w:t>
      </w:r>
      <w:r w:rsidR="007C5100">
        <w:rPr>
          <w:b/>
          <w:color w:val="7030A0"/>
        </w:rPr>
        <w:t xml:space="preserve"> </w:t>
      </w:r>
      <w:r w:rsidR="007C5100">
        <w:t>Indirect food additives typically go through a food contact notification; there are exemptions for this under 21 CFR 170.39 for Threshold of regulation for substances use in food-contact articles.</w:t>
      </w:r>
    </w:p>
    <w:p w:rsidR="00016A4D" w:rsidRDefault="00016A4D" w:rsidP="00016A4D">
      <w:pPr>
        <w:spacing w:after="0" w:line="240" w:lineRule="auto"/>
        <w:ind w:left="720"/>
      </w:pPr>
      <w:r w:rsidRPr="00016A4D">
        <w:rPr>
          <w:b/>
          <w:color w:val="7030A0"/>
        </w:rPr>
        <w:t>Answer “D”:</w:t>
      </w:r>
      <w:r>
        <w:t xml:space="preserve"> </w:t>
      </w:r>
      <w:r w:rsidRPr="00016A4D">
        <w:t xml:space="preserve">Under sections 201(s) and 409 of the Act, and FDA's implementing regulations in 21 CFR 170.3 and 21 CFR 170.30, the use of </w:t>
      </w:r>
      <w:r w:rsidRPr="00016A4D">
        <w:rPr>
          <w:b/>
          <w:i/>
          <w:color w:val="FF0000"/>
        </w:rPr>
        <w:t>a food substance may be GRAS either through scientific procedures or, for a substance used in food before 1958, through experience based on common use in food.</w:t>
      </w:r>
      <w:r>
        <w:t xml:space="preserve"> </w:t>
      </w:r>
      <w:r w:rsidRPr="00016A4D">
        <w:t>Under 21 CFR 170.30(b),</w:t>
      </w:r>
      <w:r w:rsidRPr="00016A4D">
        <w:rPr>
          <w:b/>
          <w:i/>
          <w:color w:val="FF0000"/>
        </w:rPr>
        <w:t xml:space="preserve"> general recognition of safety through scientific procedures requires the same quantity and quality of scientific evidence as is required to obtain approval of the substance as a food additive.</w:t>
      </w:r>
      <w:r w:rsidRPr="00016A4D">
        <w:rPr>
          <w:color w:val="FF0000"/>
        </w:rPr>
        <w:t xml:space="preserve"> </w:t>
      </w:r>
      <w:r w:rsidRPr="00016A4D">
        <w:t>General recognition of safety through scientific procedures is based upon the application of generally available and accepted scientific data, information, or methods, which ordinarily are published, as well as the application of scientific principles, and may be corroborated by the application of unpublished scientific data, information, or methods.</w:t>
      </w:r>
    </w:p>
    <w:p w:rsidR="00016A4D" w:rsidRPr="007C5100" w:rsidRDefault="00016A4D" w:rsidP="00016A4D">
      <w:pPr>
        <w:spacing w:after="0" w:line="240" w:lineRule="auto"/>
        <w:ind w:left="720"/>
      </w:pPr>
      <w:r>
        <w:rPr>
          <w:b/>
          <w:color w:val="7030A0"/>
        </w:rPr>
        <w:t>Answer “E”:</w:t>
      </w:r>
      <w:r w:rsidR="007C5100">
        <w:rPr>
          <w:color w:val="7030A0"/>
        </w:rPr>
        <w:t xml:space="preserve"> </w:t>
      </w:r>
      <w:r w:rsidR="007C5100">
        <w:t xml:space="preserve">This type of information could be used for </w:t>
      </w:r>
      <w:r w:rsidR="00983788">
        <w:t xml:space="preserve">informing a </w:t>
      </w:r>
      <w:r w:rsidR="007C5100">
        <w:t>determin</w:t>
      </w:r>
      <w:r w:rsidR="00983788">
        <w:t>ation on</w:t>
      </w:r>
      <w:r w:rsidR="007C5100">
        <w:t xml:space="preserve"> whether a substance is GRAS; however, in and of itself, it may be insufficient for making a GRAS determination.</w:t>
      </w:r>
    </w:p>
    <w:p w:rsidR="00016A4D" w:rsidRDefault="00016A4D" w:rsidP="00D84CE7">
      <w:pPr>
        <w:spacing w:after="0" w:line="240" w:lineRule="auto"/>
      </w:pPr>
    </w:p>
    <w:p w:rsidR="00D84CE7" w:rsidRDefault="00D84CE7" w:rsidP="00D84CE7">
      <w:pPr>
        <w:spacing w:after="0" w:line="240" w:lineRule="auto"/>
      </w:pPr>
      <w:r>
        <w:t>8. A worker in an airplane parts manufacturing plant performs welding and multiple machining tasks, many of which require use of a diamond (cobalt-tungsten) drill bit. This worker is experiencing chronic respiratory distress that does not correlate with his work schedule and appears to be worsening. Assuming this condition is work related, the most probable cause is</w:t>
      </w:r>
    </w:p>
    <w:p w:rsidR="00D84CE7" w:rsidRDefault="00D84CE7" w:rsidP="00D84CE7">
      <w:pPr>
        <w:spacing w:after="0" w:line="240" w:lineRule="auto"/>
      </w:pPr>
      <w:r>
        <w:t>A. Metal fume fever</w:t>
      </w:r>
    </w:p>
    <w:p w:rsidR="00D84CE7" w:rsidRDefault="00D84CE7" w:rsidP="00D84CE7">
      <w:pPr>
        <w:spacing w:after="0" w:line="240" w:lineRule="auto"/>
      </w:pPr>
      <w:r>
        <w:t>B. Berylliosis</w:t>
      </w:r>
    </w:p>
    <w:p w:rsidR="00D84CE7" w:rsidRDefault="00D84CE7" w:rsidP="00D84CE7">
      <w:pPr>
        <w:spacing w:after="0" w:line="240" w:lineRule="auto"/>
      </w:pPr>
      <w:r>
        <w:t>C. Reaction to ozone</w:t>
      </w:r>
    </w:p>
    <w:p w:rsidR="00D84CE7" w:rsidRDefault="00D84CE7" w:rsidP="00D84CE7">
      <w:pPr>
        <w:spacing w:after="0" w:line="240" w:lineRule="auto"/>
      </w:pPr>
      <w:r>
        <w:t>D. Multiple chemical sensitivities</w:t>
      </w:r>
    </w:p>
    <w:p w:rsidR="00D84CE7" w:rsidRPr="00CF4999" w:rsidRDefault="00D84CE7" w:rsidP="00D84CE7">
      <w:pPr>
        <w:spacing w:after="0" w:line="240" w:lineRule="auto"/>
        <w:rPr>
          <w:b/>
        </w:rPr>
      </w:pPr>
      <w:r w:rsidRPr="00CF4999">
        <w:rPr>
          <w:b/>
        </w:rPr>
        <w:t>E. Hard metal disease due to cobalt exposure</w:t>
      </w:r>
    </w:p>
    <w:p w:rsidR="00D84CE7" w:rsidRDefault="00D84CE7" w:rsidP="00D84CE7">
      <w:pPr>
        <w:spacing w:after="0" w:line="240" w:lineRule="auto"/>
      </w:pPr>
    </w:p>
    <w:p w:rsidR="007C5100" w:rsidRDefault="007C5100" w:rsidP="00CF4999">
      <w:pPr>
        <w:spacing w:after="0" w:line="240" w:lineRule="auto"/>
        <w:ind w:left="720"/>
      </w:pPr>
      <w:r w:rsidRPr="00D84818">
        <w:rPr>
          <w:b/>
          <w:color w:val="7030A0"/>
        </w:rPr>
        <w:t>Answer “A”:</w:t>
      </w:r>
      <w:r w:rsidR="00D84818" w:rsidRPr="00D84818">
        <w:rPr>
          <w:color w:val="7030A0"/>
        </w:rPr>
        <w:t xml:space="preserve"> </w:t>
      </w:r>
      <w:r w:rsidR="00D84818">
        <w:t xml:space="preserve">Metal fume fever is an illness primarily caused by exposure to certain fumes. Workers breathe in fumes from chemicals such as zinc oxide (ZnO) or magnesium oxide (MgO), which are themselves created by heating or welding certain metals, particularly galvanized steel. The </w:t>
      </w:r>
      <w:r w:rsidR="00D84818" w:rsidRPr="00D84818">
        <w:rPr>
          <w:b/>
          <w:i/>
          <w:color w:val="FF0000"/>
        </w:rPr>
        <w:t>signs and symptoms are nonspecific but are generally flu-like</w:t>
      </w:r>
      <w:r w:rsidR="00D84818">
        <w:t xml:space="preserve"> and include fever, chills, </w:t>
      </w:r>
      <w:r w:rsidR="00D84818">
        <w:lastRenderedPageBreak/>
        <w:t>nausea, headache, fatigue, muscle aches, joint pains, lack of appetite, shortness of breath, pneumonia, chest pain, blood pressure change, and cough. A sweet or metallic taste in the mouth may also be reported along with a dry or irritated throat which may lead to hoarseness. Flu-like symptoms will normally disappear within 24 to 48 hours. Full recovery often requires one to three weeks.</w:t>
      </w:r>
    </w:p>
    <w:p w:rsidR="007C5100" w:rsidRDefault="007C5100" w:rsidP="00CF4999">
      <w:pPr>
        <w:spacing w:after="0" w:line="240" w:lineRule="auto"/>
        <w:ind w:left="720"/>
      </w:pPr>
      <w:r w:rsidRPr="00D84818">
        <w:rPr>
          <w:b/>
          <w:color w:val="7030A0"/>
        </w:rPr>
        <w:t>Answer “B”:</w:t>
      </w:r>
      <w:r w:rsidR="00D84818">
        <w:t xml:space="preserve"> </w:t>
      </w:r>
      <w:r w:rsidR="00D84818" w:rsidRPr="00D84818">
        <w:t xml:space="preserve">Berylliosis, or chronic beryllium disease (CBD), is a chronic allergic-type lung response and chronic lung disease caused by exposure to beryllium and its compounds, a form of beryllium poisoning. The </w:t>
      </w:r>
      <w:r w:rsidR="00D84818" w:rsidRPr="00D84818">
        <w:rPr>
          <w:b/>
          <w:i/>
          <w:color w:val="FF0000"/>
        </w:rPr>
        <w:t>earliest symptoms are typically cough and shortness of breath</w:t>
      </w:r>
      <w:r w:rsidR="00D84818" w:rsidRPr="00D84818">
        <w:t xml:space="preserve">. Other symptoms include chest pain, joint aches, weight loss, and fever. In susceptible persons, beryllium exposure can lead to a cell-mediated immune response. The T-cells become sensitized to beryllium. Each subsequent exposure leads to an immune response involving CD4+ helper T-lymphocytes and macrophages accumulating in the lungs. As this response continues macrophages, CD+4 T-lymphocytes and plasma cells aggregate together to form the noncaseating granulomas. Eventually, </w:t>
      </w:r>
      <w:r w:rsidR="00D84818" w:rsidRPr="00D84818">
        <w:rPr>
          <w:b/>
          <w:i/>
          <w:color w:val="FF0000"/>
        </w:rPr>
        <w:t>the final outcome is fibrosis of the lung</w:t>
      </w:r>
      <w:r w:rsidR="00D84818" w:rsidRPr="00D84818">
        <w:t>.</w:t>
      </w:r>
    </w:p>
    <w:p w:rsidR="007C5100" w:rsidRDefault="007C5100" w:rsidP="00CF4999">
      <w:pPr>
        <w:spacing w:after="0" w:line="240" w:lineRule="auto"/>
        <w:ind w:left="720"/>
      </w:pPr>
      <w:r w:rsidRPr="00D84818">
        <w:rPr>
          <w:b/>
          <w:color w:val="7030A0"/>
        </w:rPr>
        <w:t>Answer “C”:</w:t>
      </w:r>
      <w:r w:rsidR="00D84818">
        <w:t xml:space="preserve"> Ozone reaches the deep lung and can </w:t>
      </w:r>
      <w:r w:rsidR="00D84818" w:rsidRPr="00D84818">
        <w:rPr>
          <w:b/>
          <w:i/>
          <w:color w:val="FF0000"/>
        </w:rPr>
        <w:t>cause respiratory irritation, asthma, bronchitis</w:t>
      </w:r>
      <w:r w:rsidR="00D84818">
        <w:t>, etc. Ozone lesions are propagated by a cascade of secondary reaction products, such as aldehydes and hydroxyperoxides produced by ozonolysis of fatty acids and other substrates in the lung lining fluid, and by reactive oxygen species arising from free radical reactions.</w:t>
      </w:r>
    </w:p>
    <w:p w:rsidR="007C5100" w:rsidRDefault="007C5100" w:rsidP="00CF4999">
      <w:pPr>
        <w:spacing w:after="0" w:line="240" w:lineRule="auto"/>
        <w:ind w:left="720"/>
      </w:pPr>
      <w:r w:rsidRPr="00CF4999">
        <w:rPr>
          <w:b/>
          <w:color w:val="7030A0"/>
        </w:rPr>
        <w:t>Answer “D”:</w:t>
      </w:r>
      <w:r w:rsidR="00CF4999">
        <w:t xml:space="preserve"> This answer is clearly wrong based on the information provided.</w:t>
      </w:r>
    </w:p>
    <w:p w:rsidR="007C5100" w:rsidRDefault="007C5100" w:rsidP="00CF4999">
      <w:pPr>
        <w:spacing w:after="0" w:line="240" w:lineRule="auto"/>
        <w:ind w:left="720"/>
      </w:pPr>
      <w:r w:rsidRPr="00D84818">
        <w:rPr>
          <w:b/>
          <w:color w:val="7030A0"/>
        </w:rPr>
        <w:t>Answer “E”:</w:t>
      </w:r>
      <w:r w:rsidR="00D84818" w:rsidRPr="00D84818">
        <w:rPr>
          <w:color w:val="7030A0"/>
        </w:rPr>
        <w:t xml:space="preserve"> </w:t>
      </w:r>
      <w:r w:rsidR="00D84818">
        <w:t xml:space="preserve">The clinical presentation of hard metal lung disease “HMLD” is </w:t>
      </w:r>
      <w:r w:rsidR="00D84818" w:rsidRPr="00D84818">
        <w:rPr>
          <w:b/>
          <w:i/>
          <w:color w:val="FF0000"/>
        </w:rPr>
        <w:t>similar to that of hypersensitivity pneumonitis</w:t>
      </w:r>
      <w:r w:rsidR="00D84818">
        <w:t xml:space="preserve">, with some patients having episodes of work-related subacute disease and some patients </w:t>
      </w:r>
      <w:r w:rsidR="00D84818" w:rsidRPr="00D84818">
        <w:rPr>
          <w:b/>
          <w:i/>
          <w:color w:val="FF0000"/>
        </w:rPr>
        <w:t>evolving, more or less rapidly, to lung fibrosis</w:t>
      </w:r>
      <w:r w:rsidR="00D84818">
        <w:t>. However, the pathology of HMLD is unique in that it is characterized, at least in typical cases, by the presence of “cannibalistic” multinucleated giant cells in airspaces (and bronchoalveolar lavage). The term “hard metal” has nothing to do with the “heavy metals” lead, cadmium, and mercury. Hard metal is generally produced by compacting powdered tungsten carbide (WC) and cobalt (Co) (+ some other agents) into a polycrystalline material, a process called sintering, hence the term “sintered carbides” (or cemented carbides).</w:t>
      </w:r>
    </w:p>
    <w:p w:rsidR="007C5100" w:rsidRDefault="007C5100" w:rsidP="00D84CE7">
      <w:pPr>
        <w:spacing w:after="0" w:line="240" w:lineRule="auto"/>
      </w:pPr>
    </w:p>
    <w:p w:rsidR="00D84CE7" w:rsidRDefault="00D84CE7" w:rsidP="00D84CE7">
      <w:pPr>
        <w:spacing w:after="0" w:line="240" w:lineRule="auto"/>
      </w:pPr>
      <w:r>
        <w:t>9. Which of the following is characteristic of methyl mercury toxicity?</w:t>
      </w:r>
    </w:p>
    <w:p w:rsidR="00D84CE7" w:rsidRDefault="00D84CE7" w:rsidP="00D84CE7">
      <w:pPr>
        <w:spacing w:after="0" w:line="240" w:lineRule="auto"/>
      </w:pPr>
      <w:r>
        <w:t>A. Salivation, insomnia, loss of appetite</w:t>
      </w:r>
    </w:p>
    <w:p w:rsidR="00D84CE7" w:rsidRDefault="00D84CE7" w:rsidP="00D84CE7">
      <w:pPr>
        <w:spacing w:after="0" w:line="240" w:lineRule="auto"/>
      </w:pPr>
      <w:r>
        <w:t>B. Inflammation of the gums (gingivitis)</w:t>
      </w:r>
    </w:p>
    <w:p w:rsidR="00D84CE7" w:rsidRDefault="00D84CE7" w:rsidP="00D84CE7">
      <w:pPr>
        <w:spacing w:after="0" w:line="240" w:lineRule="auto"/>
      </w:pPr>
      <w:r>
        <w:t>C. Emotional lability (irritability, excitability, withdrawal)</w:t>
      </w:r>
    </w:p>
    <w:p w:rsidR="00D84CE7" w:rsidRPr="00CF4999" w:rsidRDefault="00D84CE7" w:rsidP="00D84CE7">
      <w:pPr>
        <w:spacing w:after="0" w:line="240" w:lineRule="auto"/>
        <w:rPr>
          <w:b/>
        </w:rPr>
      </w:pPr>
      <w:r w:rsidRPr="00CF4999">
        <w:rPr>
          <w:b/>
        </w:rPr>
        <w:t>D. Motor dysfunction (parathesias, ataxia, spasticity)</w:t>
      </w:r>
    </w:p>
    <w:p w:rsidR="00D84CE7" w:rsidRDefault="00D84CE7" w:rsidP="00D84CE7">
      <w:pPr>
        <w:spacing w:after="0" w:line="240" w:lineRule="auto"/>
      </w:pPr>
      <w:r>
        <w:t>E. The appearance of large molecular weight proteins, e.g., GST, B-NAG, in the urine</w:t>
      </w:r>
    </w:p>
    <w:p w:rsidR="00D84CE7" w:rsidRDefault="00D84CE7" w:rsidP="00D84CE7">
      <w:pPr>
        <w:spacing w:after="0" w:line="240" w:lineRule="auto"/>
      </w:pPr>
    </w:p>
    <w:p w:rsidR="005961F4" w:rsidRPr="005961F4" w:rsidRDefault="005961F4" w:rsidP="00CF4999">
      <w:pPr>
        <w:spacing w:after="0" w:line="240" w:lineRule="auto"/>
        <w:ind w:left="720"/>
      </w:pPr>
      <w:r>
        <w:rPr>
          <w:b/>
          <w:color w:val="7030A0"/>
        </w:rPr>
        <w:t>NOTE:</w:t>
      </w:r>
      <w:r>
        <w:rPr>
          <w:color w:val="7030A0"/>
        </w:rPr>
        <w:t xml:space="preserve"> </w:t>
      </w:r>
      <w:r w:rsidR="00B27AD2" w:rsidRPr="00B27AD2">
        <w:t xml:space="preserve">The classic triad found in chronic </w:t>
      </w:r>
      <w:r w:rsidR="00B27AD2">
        <w:t xml:space="preserve">mercury </w:t>
      </w:r>
      <w:r w:rsidR="00B27AD2" w:rsidRPr="00B27AD2">
        <w:t>toxicity is tremors, gingivitis, and erethism. Additional findings may include headache, visual disturbance (e</w:t>
      </w:r>
      <w:r w:rsidR="00B27AD2">
        <w:t>.</w:t>
      </w:r>
      <w:r w:rsidR="00B27AD2" w:rsidRPr="00B27AD2">
        <w:t>g</w:t>
      </w:r>
      <w:r w:rsidR="00B27AD2">
        <w:t>.</w:t>
      </w:r>
      <w:r w:rsidR="00B27AD2" w:rsidRPr="00B27AD2">
        <w:t xml:space="preserve">, tunnel vision), peripheral neuropathy, salivation, insomnia, and ataxia. </w:t>
      </w:r>
      <w:r w:rsidRPr="005961F4">
        <w:t>Erethism</w:t>
      </w:r>
      <w:r>
        <w:t xml:space="preserve"> is a</w:t>
      </w:r>
      <w:r w:rsidRPr="005961F4">
        <w:t xml:space="preserve"> constellation of irritability, excitability, anxiety, insomnia, and social withdrawal; erethism traditionally is seen in the chronic phase of the </w:t>
      </w:r>
      <w:r w:rsidRPr="005961F4">
        <w:rPr>
          <w:b/>
          <w:i/>
          <w:color w:val="FF0000"/>
        </w:rPr>
        <w:t>inorganic mercury toxicity</w:t>
      </w:r>
      <w:r w:rsidRPr="005961F4">
        <w:t>.</w:t>
      </w:r>
      <w:r>
        <w:t xml:space="preserve"> Most of the answers are referring to effects from inorganic mercury compounds.</w:t>
      </w:r>
    </w:p>
    <w:p w:rsidR="00CF4999" w:rsidRPr="00CF4999" w:rsidRDefault="00CF4999" w:rsidP="00CF4999">
      <w:pPr>
        <w:spacing w:after="0" w:line="240" w:lineRule="auto"/>
        <w:ind w:left="720"/>
      </w:pPr>
      <w:r>
        <w:rPr>
          <w:b/>
          <w:color w:val="7030A0"/>
        </w:rPr>
        <w:t xml:space="preserve">Answer “A”: </w:t>
      </w:r>
      <w:r w:rsidRPr="00CF4999">
        <w:t>In adults, chronic exposure to mercury vapors can cause nerve-conduction delays, tremor, insomnia, loss of appetite, and irritability</w:t>
      </w:r>
    </w:p>
    <w:p w:rsidR="005961F4" w:rsidRPr="005961F4" w:rsidRDefault="005961F4" w:rsidP="00CF4999">
      <w:pPr>
        <w:spacing w:after="0" w:line="240" w:lineRule="auto"/>
        <w:ind w:left="720"/>
      </w:pPr>
      <w:r>
        <w:rPr>
          <w:b/>
          <w:color w:val="7030A0"/>
        </w:rPr>
        <w:t xml:space="preserve">Answer “B”: </w:t>
      </w:r>
      <w:r w:rsidR="00B27AD2">
        <w:t>Part of the triad for mercury toxicity, but more evident with inorganic compounds.</w:t>
      </w:r>
    </w:p>
    <w:p w:rsidR="00CF4999" w:rsidRDefault="00CF4999" w:rsidP="00CF4999">
      <w:pPr>
        <w:spacing w:after="0" w:line="240" w:lineRule="auto"/>
        <w:ind w:left="720"/>
        <w:rPr>
          <w:rStyle w:val="reference-text"/>
        </w:rPr>
      </w:pPr>
      <w:r w:rsidRPr="00CF4999">
        <w:rPr>
          <w:b/>
          <w:color w:val="7030A0"/>
        </w:rPr>
        <w:t>Answer “C”:</w:t>
      </w:r>
      <w:r>
        <w:t xml:space="preserve"> </w:t>
      </w:r>
      <w:r>
        <w:rPr>
          <w:rStyle w:val="reference-text"/>
        </w:rPr>
        <w:t xml:space="preserve">In the late 1800’s hat makers, or hatters, used to use </w:t>
      </w:r>
      <w:r w:rsidRPr="00CF4999">
        <w:rPr>
          <w:rStyle w:val="reference-text"/>
          <w:b/>
          <w:i/>
          <w:color w:val="FF0000"/>
        </w:rPr>
        <w:t>mercury nitrate</w:t>
      </w:r>
      <w:r w:rsidRPr="00CF4999">
        <w:rPr>
          <w:rStyle w:val="reference-text"/>
          <w:color w:val="FF0000"/>
        </w:rPr>
        <w:t xml:space="preserve"> </w:t>
      </w:r>
      <w:r>
        <w:rPr>
          <w:rStyle w:val="reference-text"/>
        </w:rPr>
        <w:t xml:space="preserve">when working with beaver fur to make felt. Over time, the hatters started exhibiting apparent </w:t>
      </w:r>
      <w:r w:rsidRPr="00CF4999">
        <w:rPr>
          <w:rStyle w:val="reference-text"/>
          <w:b/>
          <w:i/>
          <w:color w:val="FF0000"/>
        </w:rPr>
        <w:t>changes in personality</w:t>
      </w:r>
      <w:r>
        <w:rPr>
          <w:rStyle w:val="reference-text"/>
        </w:rPr>
        <w:t xml:space="preserve"> and also experienced tremors or shaking. Mercury poisoning attacks the nervous system, causing </w:t>
      </w:r>
      <w:r w:rsidRPr="00CF4999">
        <w:rPr>
          <w:rStyle w:val="reference-text"/>
          <w:b/>
          <w:i/>
          <w:color w:val="FF0000"/>
        </w:rPr>
        <w:t>droolin</w:t>
      </w:r>
      <w:r>
        <w:rPr>
          <w:rStyle w:val="reference-text"/>
        </w:rPr>
        <w:t xml:space="preserve">g, hair loss, uncontrollable muscle twitching, a lurching gait, and difficulties in talking and thinking clearly. Stumbling about in a confused state with slurred speech and trembling hands, affected hatters were sometimes mistaken for drunks. </w:t>
      </w:r>
    </w:p>
    <w:p w:rsidR="00CF4999" w:rsidRDefault="00CF4999" w:rsidP="00CF4999">
      <w:pPr>
        <w:spacing w:after="0" w:line="240" w:lineRule="auto"/>
        <w:ind w:left="720"/>
      </w:pPr>
      <w:r w:rsidRPr="00CF4999">
        <w:rPr>
          <w:rStyle w:val="reference-text"/>
          <w:b/>
          <w:color w:val="7030A0"/>
        </w:rPr>
        <w:t>Answer “D”:</w:t>
      </w:r>
      <w:r>
        <w:rPr>
          <w:rStyle w:val="reference-text"/>
        </w:rPr>
        <w:t xml:space="preserve"> </w:t>
      </w:r>
      <w:r>
        <w:t xml:space="preserve">Common symptoms of </w:t>
      </w:r>
      <w:r w:rsidRPr="00CF4999">
        <w:rPr>
          <w:b/>
          <w:i/>
          <w:color w:val="FF0000"/>
        </w:rPr>
        <w:t>methyl mercury</w:t>
      </w:r>
      <w:r w:rsidRPr="00CF4999">
        <w:rPr>
          <w:color w:val="FF0000"/>
        </w:rPr>
        <w:t xml:space="preserve"> </w:t>
      </w:r>
      <w:r>
        <w:t xml:space="preserve">poisoning include </w:t>
      </w:r>
      <w:r w:rsidRPr="00CF4999">
        <w:rPr>
          <w:b/>
          <w:i/>
          <w:color w:val="FF0000"/>
        </w:rPr>
        <w:t>peripheral neuropathy</w:t>
      </w:r>
      <w:r>
        <w:t xml:space="preserve">, presenting as </w:t>
      </w:r>
      <w:r w:rsidRPr="00CF4999">
        <w:rPr>
          <w:b/>
          <w:i/>
          <w:color w:val="FF0000"/>
        </w:rPr>
        <w:t>paresthesia</w:t>
      </w:r>
      <w:r>
        <w:t xml:space="preserve"> or itching</w:t>
      </w:r>
      <w:r w:rsidR="005961F4">
        <w:t xml:space="preserve">, </w:t>
      </w:r>
      <w:r w:rsidR="005961F4" w:rsidRPr="005961F4">
        <w:rPr>
          <w:b/>
          <w:i/>
          <w:color w:val="FF0000"/>
        </w:rPr>
        <w:t>ataxia</w:t>
      </w:r>
      <w:r w:rsidR="005961F4">
        <w:t>, visual loss, hearing loss, etc</w:t>
      </w:r>
      <w:r>
        <w:t xml:space="preserve">. </w:t>
      </w:r>
      <w:r w:rsidRPr="00CF4999">
        <w:t xml:space="preserve">Fetal-type Minamata disease is caused by the exposure to high concentrations of methylmercury in the fetal period and shows cerebral palsy-like clinical features. Relief of </w:t>
      </w:r>
      <w:r w:rsidRPr="00CF4999">
        <w:rPr>
          <w:b/>
          <w:i/>
          <w:color w:val="FF0000"/>
        </w:rPr>
        <w:t>spasticity</w:t>
      </w:r>
      <w:r w:rsidRPr="00CF4999">
        <w:t xml:space="preserve"> is a major task of rehabilitation to improve their activities of daily living.</w:t>
      </w:r>
    </w:p>
    <w:p w:rsidR="00CF4999" w:rsidRDefault="00CF4999" w:rsidP="00D84CE7">
      <w:pPr>
        <w:spacing w:after="0" w:line="240" w:lineRule="auto"/>
      </w:pPr>
    </w:p>
    <w:p w:rsidR="00D84CE7" w:rsidRDefault="00D84CE7" w:rsidP="00D84CE7">
      <w:pPr>
        <w:spacing w:after="0" w:line="240" w:lineRule="auto"/>
      </w:pPr>
      <w:r>
        <w:t>10. Possible mechanisms of ethanol carcinogenicity include all of the following EXCEPT</w:t>
      </w:r>
    </w:p>
    <w:p w:rsidR="00D84CE7" w:rsidRDefault="00D84CE7" w:rsidP="00D84CE7">
      <w:pPr>
        <w:spacing w:after="0" w:line="240" w:lineRule="auto"/>
      </w:pPr>
      <w:r>
        <w:t xml:space="preserve">A. CYP2E1 induction by ethanol increases </w:t>
      </w:r>
      <w:r w:rsidR="00AF176F">
        <w:t>metabolic</w:t>
      </w:r>
      <w:r>
        <w:t xml:space="preserve"> activation of procarcinogens</w:t>
      </w:r>
    </w:p>
    <w:p w:rsidR="00D84CE7" w:rsidRDefault="00D84CE7" w:rsidP="00D84CE7">
      <w:pPr>
        <w:spacing w:after="0" w:line="240" w:lineRule="auto"/>
      </w:pPr>
      <w:r>
        <w:t>B. Ethanol acts as a solvent for carcinogens, enhancing their absorption into tissues of the upper gastrointestinal tract</w:t>
      </w:r>
    </w:p>
    <w:p w:rsidR="00D84CE7" w:rsidRPr="004B007D" w:rsidRDefault="00D84CE7" w:rsidP="00D84CE7">
      <w:pPr>
        <w:spacing w:after="0" w:line="240" w:lineRule="auto"/>
        <w:rPr>
          <w:b/>
        </w:rPr>
      </w:pPr>
      <w:r w:rsidRPr="004B007D">
        <w:rPr>
          <w:b/>
        </w:rPr>
        <w:t>C. Immune function is stimulated by alcohol</w:t>
      </w:r>
    </w:p>
    <w:p w:rsidR="00D84CE7" w:rsidRPr="004A268A" w:rsidRDefault="00D84CE7" w:rsidP="00D84CE7">
      <w:pPr>
        <w:spacing w:after="0" w:line="240" w:lineRule="auto"/>
      </w:pPr>
      <w:r w:rsidRPr="004A268A">
        <w:t>D. Additives and contaminants in alcoholic beverages influence carcinogenicity</w:t>
      </w:r>
    </w:p>
    <w:p w:rsidR="00D84CE7" w:rsidRDefault="00D84CE7" w:rsidP="00D84CE7">
      <w:pPr>
        <w:spacing w:after="0" w:line="240" w:lineRule="auto"/>
      </w:pPr>
      <w:r>
        <w:t>E. Ethanol affects the actions of certain hormones on hormone-sensitive tissues</w:t>
      </w:r>
    </w:p>
    <w:p w:rsidR="00D84CE7" w:rsidRDefault="00D84CE7" w:rsidP="00D84CE7">
      <w:pPr>
        <w:spacing w:after="0" w:line="240" w:lineRule="auto"/>
      </w:pPr>
    </w:p>
    <w:p w:rsidR="004A268A" w:rsidRDefault="004A268A" w:rsidP="004A268A">
      <w:pPr>
        <w:spacing w:after="0" w:line="240" w:lineRule="auto"/>
        <w:ind w:left="720"/>
      </w:pPr>
      <w:r>
        <w:t>*Ethanol exposure has been studied both in alcoholic patients and in animal models of binge drinking. In humans, alcoholism is associated with an increased incidence of, and mortality from, pulmonary infection and mortality from it. There is also an increased incidence of bacterial infection and spontaneous bacteremia in alcoholics with cirrhosis of the liver.</w:t>
      </w:r>
    </w:p>
    <w:p w:rsidR="004A268A" w:rsidRDefault="004A268A" w:rsidP="00D84CE7">
      <w:pPr>
        <w:spacing w:after="0" w:line="240" w:lineRule="auto"/>
      </w:pPr>
    </w:p>
    <w:p w:rsidR="00D84CE7" w:rsidRDefault="00D84CE7" w:rsidP="00D84CE7">
      <w:pPr>
        <w:spacing w:after="0" w:line="240" w:lineRule="auto"/>
      </w:pPr>
      <w:r>
        <w:t>11. Which of the following is NOT CORRECT regarding ethylene glycol?</w:t>
      </w:r>
    </w:p>
    <w:p w:rsidR="00D84CE7" w:rsidRDefault="00D84CE7" w:rsidP="00D84CE7">
      <w:pPr>
        <w:spacing w:after="0" w:line="240" w:lineRule="auto"/>
      </w:pPr>
      <w:r>
        <w:t>A. Is rapidly degraded in the environment</w:t>
      </w:r>
    </w:p>
    <w:p w:rsidR="00D84CE7" w:rsidRDefault="00D84CE7" w:rsidP="00D84CE7">
      <w:pPr>
        <w:spacing w:after="0" w:line="240" w:lineRule="auto"/>
      </w:pPr>
      <w:r>
        <w:t xml:space="preserve">B. Its toxicity can include </w:t>
      </w:r>
      <w:r w:rsidR="00AF176F">
        <w:t>metabolic</w:t>
      </w:r>
      <w:r>
        <w:t xml:space="preserve"> acidosis</w:t>
      </w:r>
    </w:p>
    <w:p w:rsidR="00D84CE7" w:rsidRDefault="00D84CE7" w:rsidP="00D84CE7">
      <w:pPr>
        <w:spacing w:after="0" w:line="240" w:lineRule="auto"/>
      </w:pPr>
      <w:r>
        <w:t>C. Exposure may result in hypocalcemia</w:t>
      </w:r>
    </w:p>
    <w:p w:rsidR="00D84CE7" w:rsidRPr="00B81B79" w:rsidRDefault="00D84CE7" w:rsidP="00D84CE7">
      <w:pPr>
        <w:spacing w:after="0" w:line="240" w:lineRule="auto"/>
        <w:rPr>
          <w:b/>
        </w:rPr>
      </w:pPr>
      <w:r w:rsidRPr="00B81B79">
        <w:rPr>
          <w:b/>
        </w:rPr>
        <w:t>D. Is carcinogenic in mice</w:t>
      </w:r>
    </w:p>
    <w:p w:rsidR="00D84CE7" w:rsidRDefault="00D84CE7" w:rsidP="00D84CE7">
      <w:pPr>
        <w:spacing w:after="0" w:line="240" w:lineRule="auto"/>
      </w:pPr>
      <w:r>
        <w:t>E. Can produce developmental toxicity</w:t>
      </w:r>
    </w:p>
    <w:p w:rsidR="00D84CE7" w:rsidRDefault="00D84CE7" w:rsidP="00D84CE7">
      <w:pPr>
        <w:spacing w:after="0" w:line="240" w:lineRule="auto"/>
      </w:pPr>
    </w:p>
    <w:p w:rsidR="004A268A" w:rsidRDefault="004A268A" w:rsidP="00B81B79">
      <w:pPr>
        <w:spacing w:after="0" w:line="240" w:lineRule="auto"/>
        <w:ind w:left="720"/>
      </w:pPr>
      <w:r>
        <w:t xml:space="preserve">*Ethylene glycol (EG) is metabolized by NAD+-dependent ADH to glycolaldehyde and on to glycolic acid (GA). GA is oxidized to glyoxylic acid by GA oxidase and lactic dehydrogenase. Glyoxylic acid may be converted to formate and CO2, or oxidized by glyoxylic acid oxidase to oxalic acid (OA). </w:t>
      </w:r>
      <w:r w:rsidRPr="00B81B79">
        <w:rPr>
          <w:b/>
          <w:i/>
          <w:color w:val="FF0000"/>
        </w:rPr>
        <w:t>Metabolic acidosis</w:t>
      </w:r>
      <w:r w:rsidRPr="00B81B79">
        <w:t>, due largely to GA accumulation</w:t>
      </w:r>
      <w:r>
        <w:t xml:space="preserve">, can develop and become progressively more severe. </w:t>
      </w:r>
      <w:r w:rsidRPr="00B81B79">
        <w:rPr>
          <w:b/>
          <w:i/>
          <w:color w:val="FF0000"/>
        </w:rPr>
        <w:t>Hypocalcemia</w:t>
      </w:r>
      <w:r>
        <w:t xml:space="preserve"> can result from Ca2+ chelation by OA to form Ca2+ oxalate monohydrate (COM) crystals. Based on high-dose rodent studies, including two lifetime dietary studies, EG has very limited chronic toxicity potential, exhibits </w:t>
      </w:r>
      <w:r w:rsidRPr="00B81B79">
        <w:rPr>
          <w:b/>
          <w:i/>
          <w:color w:val="FF0000"/>
        </w:rPr>
        <w:t>no evidence of carcinogenicity</w:t>
      </w:r>
      <w:r>
        <w:t xml:space="preserve">, and does not appear to be a reproductive toxicant. However, </w:t>
      </w:r>
      <w:r w:rsidRPr="00B81B79">
        <w:rPr>
          <w:b/>
          <w:i/>
          <w:color w:val="FF0000"/>
        </w:rPr>
        <w:t>it can cause adverse developmental effects</w:t>
      </w:r>
      <w:r w:rsidRPr="00B81B79">
        <w:rPr>
          <w:color w:val="FF0000"/>
        </w:rPr>
        <w:t xml:space="preserve"> </w:t>
      </w:r>
      <w:r>
        <w:t>such as skeletal and soft tissue malformations and delayed ossification when administered during gestation at high doses (≥500 mg/kg/d).</w:t>
      </w:r>
    </w:p>
    <w:p w:rsidR="004A268A" w:rsidRDefault="004A268A" w:rsidP="00D84CE7">
      <w:pPr>
        <w:spacing w:after="0" w:line="240" w:lineRule="auto"/>
      </w:pPr>
    </w:p>
    <w:p w:rsidR="00D84CE7" w:rsidRDefault="00D84CE7" w:rsidP="00D84CE7">
      <w:pPr>
        <w:spacing w:after="0" w:line="240" w:lineRule="auto"/>
      </w:pPr>
      <w:r>
        <w:t>12. The primary toxic effects of naphthalene are on which of the following organs or systems?</w:t>
      </w:r>
    </w:p>
    <w:p w:rsidR="00D84CE7" w:rsidRDefault="00D84CE7" w:rsidP="00D84CE7">
      <w:pPr>
        <w:spacing w:after="0" w:line="240" w:lineRule="auto"/>
      </w:pPr>
      <w:r>
        <w:t>A. Hepatic and renal</w:t>
      </w:r>
    </w:p>
    <w:p w:rsidR="00D84CE7" w:rsidRPr="004B007D" w:rsidRDefault="00D84CE7" w:rsidP="00D84CE7">
      <w:pPr>
        <w:spacing w:after="0" w:line="240" w:lineRule="auto"/>
        <w:rPr>
          <w:b/>
        </w:rPr>
      </w:pPr>
      <w:r w:rsidRPr="004B007D">
        <w:rPr>
          <w:b/>
        </w:rPr>
        <w:t>B. Ocular and hematologic</w:t>
      </w:r>
    </w:p>
    <w:p w:rsidR="00D84CE7" w:rsidRDefault="00D84CE7" w:rsidP="00D84CE7">
      <w:pPr>
        <w:spacing w:after="0" w:line="240" w:lineRule="auto"/>
      </w:pPr>
      <w:r>
        <w:t>C. Neurologic</w:t>
      </w:r>
    </w:p>
    <w:p w:rsidR="00D84CE7" w:rsidRDefault="00D84CE7" w:rsidP="00D84CE7">
      <w:pPr>
        <w:spacing w:after="0" w:line="240" w:lineRule="auto"/>
      </w:pPr>
      <w:r>
        <w:t>D. Endocrine</w:t>
      </w:r>
    </w:p>
    <w:p w:rsidR="00D84CE7" w:rsidRDefault="00D84CE7" w:rsidP="00D84CE7">
      <w:pPr>
        <w:spacing w:after="0" w:line="240" w:lineRule="auto"/>
      </w:pPr>
      <w:r>
        <w:t>E. Immunologic</w:t>
      </w:r>
    </w:p>
    <w:p w:rsidR="00D84CE7" w:rsidRDefault="00D84CE7" w:rsidP="00D84CE7">
      <w:pPr>
        <w:spacing w:after="0" w:line="240" w:lineRule="auto"/>
      </w:pPr>
    </w:p>
    <w:p w:rsidR="00B81B79" w:rsidRDefault="00B81B79" w:rsidP="00B81B79">
      <w:pPr>
        <w:spacing w:after="0" w:line="240" w:lineRule="auto"/>
        <w:ind w:left="720"/>
      </w:pPr>
      <w:r>
        <w:t xml:space="preserve">*Naphthalene causes </w:t>
      </w:r>
      <w:r w:rsidRPr="00B81B79">
        <w:rPr>
          <w:b/>
          <w:i/>
          <w:color w:val="FF0000"/>
        </w:rPr>
        <w:t>oxidative injury to erythrocytes</w:t>
      </w:r>
      <w:r>
        <w:t xml:space="preserve">. Accidental exposure to naphthalene results in cortical cataracts and retinal degeneration. Naphthalene itself is not cataractogenic; instead, the metabolite 1,2-dihydro-1,2-dihydroxynaphthalene (naphthalene dihydrodiol) is the </w:t>
      </w:r>
      <w:r w:rsidRPr="00B81B79">
        <w:rPr>
          <w:b/>
          <w:i/>
          <w:color w:val="FF0000"/>
        </w:rPr>
        <w:t>cataract-inducing agent</w:t>
      </w:r>
      <w:r>
        <w:t>. Aldose reductase in the rat lens is a major protein associated with naphthalene dihydrodiol dehydrogenase activity and that lens aldose reductase is the enzyme responsible for the formation of naphthalene dihydrodiol.</w:t>
      </w:r>
    </w:p>
    <w:p w:rsidR="00B81B79" w:rsidRDefault="00B81B79" w:rsidP="00D84CE7">
      <w:pPr>
        <w:spacing w:after="0" w:line="240" w:lineRule="auto"/>
      </w:pPr>
    </w:p>
    <w:p w:rsidR="00D84CE7" w:rsidRDefault="00D84CE7" w:rsidP="00D84CE7">
      <w:pPr>
        <w:spacing w:after="0" w:line="240" w:lineRule="auto"/>
      </w:pPr>
      <w:r>
        <w:t>13. Which of the following ocular conditions has been associated with accidental exposure to naphthalene?</w:t>
      </w:r>
    </w:p>
    <w:p w:rsidR="00D84CE7" w:rsidRDefault="00D84CE7" w:rsidP="00D84CE7">
      <w:pPr>
        <w:spacing w:after="0" w:line="240" w:lineRule="auto"/>
      </w:pPr>
      <w:r>
        <w:t>A. Dry eye condition</w:t>
      </w:r>
    </w:p>
    <w:p w:rsidR="00D84CE7" w:rsidRDefault="00D84CE7" w:rsidP="00D84CE7">
      <w:pPr>
        <w:spacing w:after="0" w:line="240" w:lineRule="auto"/>
      </w:pPr>
      <w:r>
        <w:t>B. Glaucoma</w:t>
      </w:r>
    </w:p>
    <w:p w:rsidR="00D84CE7" w:rsidRDefault="00D84CE7" w:rsidP="00D84CE7">
      <w:pPr>
        <w:spacing w:after="0" w:line="240" w:lineRule="auto"/>
      </w:pPr>
      <w:r>
        <w:t>C. Conjunctival melanoma</w:t>
      </w:r>
    </w:p>
    <w:p w:rsidR="00D84CE7" w:rsidRDefault="00D84CE7" w:rsidP="00D84CE7">
      <w:pPr>
        <w:spacing w:after="0" w:line="240" w:lineRule="auto"/>
      </w:pPr>
      <w:r>
        <w:t>D. Exophthalmos</w:t>
      </w:r>
    </w:p>
    <w:p w:rsidR="00D84CE7" w:rsidRPr="005C3971" w:rsidRDefault="00D84CE7" w:rsidP="00D84CE7">
      <w:pPr>
        <w:spacing w:after="0" w:line="240" w:lineRule="auto"/>
        <w:rPr>
          <w:b/>
        </w:rPr>
      </w:pPr>
      <w:r w:rsidRPr="005C3971">
        <w:rPr>
          <w:b/>
        </w:rPr>
        <w:t>E. Cataracts</w:t>
      </w:r>
    </w:p>
    <w:p w:rsidR="00D84CE7" w:rsidRDefault="00D84CE7" w:rsidP="00D84CE7">
      <w:pPr>
        <w:spacing w:after="0" w:line="240" w:lineRule="auto"/>
      </w:pPr>
    </w:p>
    <w:p w:rsidR="00D84CE7" w:rsidRDefault="00D84CE7" w:rsidP="00D84CE7">
      <w:pPr>
        <w:spacing w:after="0" w:line="240" w:lineRule="auto"/>
      </w:pPr>
      <w:r>
        <w:t>14. Which of the following is NOT CORRECT regarding exposure to chlorinated cyclodiene pesticides?</w:t>
      </w:r>
    </w:p>
    <w:p w:rsidR="00D84CE7" w:rsidRDefault="00D84CE7" w:rsidP="00D84CE7">
      <w:pPr>
        <w:spacing w:after="0" w:line="240" w:lineRule="auto"/>
      </w:pPr>
      <w:r>
        <w:t>A. Can induce convulsions at low does</w:t>
      </w:r>
    </w:p>
    <w:p w:rsidR="00D84CE7" w:rsidRDefault="00D84CE7" w:rsidP="00D84CE7">
      <w:pPr>
        <w:spacing w:after="0" w:line="240" w:lineRule="auto"/>
      </w:pPr>
      <w:r>
        <w:t>B. Is associated with teratogenesis in experimental animals</w:t>
      </w:r>
    </w:p>
    <w:p w:rsidR="00D84CE7" w:rsidRPr="00746CE8" w:rsidRDefault="00D84CE7" w:rsidP="00D84CE7">
      <w:pPr>
        <w:spacing w:after="0" w:line="240" w:lineRule="auto"/>
        <w:rPr>
          <w:b/>
        </w:rPr>
      </w:pPr>
      <w:r w:rsidRPr="00746CE8">
        <w:rPr>
          <w:b/>
        </w:rPr>
        <w:t>C. Is absorbed poorly through intact skin</w:t>
      </w:r>
    </w:p>
    <w:p w:rsidR="00D84CE7" w:rsidRDefault="00D84CE7" w:rsidP="00D84CE7">
      <w:pPr>
        <w:spacing w:after="0" w:line="240" w:lineRule="auto"/>
      </w:pPr>
      <w:r>
        <w:t>D. Has been reported to result in fatalities</w:t>
      </w:r>
    </w:p>
    <w:p w:rsidR="00D84CE7" w:rsidRDefault="00D84CE7" w:rsidP="00D84CE7">
      <w:pPr>
        <w:spacing w:after="0" w:line="240" w:lineRule="auto"/>
      </w:pPr>
      <w:r>
        <w:t>E. Is associated with irritability</w:t>
      </w:r>
    </w:p>
    <w:p w:rsidR="00D84CE7" w:rsidRDefault="00D84CE7" w:rsidP="00D84CE7">
      <w:pPr>
        <w:spacing w:after="0" w:line="240" w:lineRule="auto"/>
      </w:pPr>
    </w:p>
    <w:p w:rsidR="00B81B79" w:rsidRDefault="00B81B79" w:rsidP="00746CE8">
      <w:pPr>
        <w:spacing w:after="0" w:line="240" w:lineRule="auto"/>
        <w:ind w:left="720"/>
      </w:pPr>
      <w:r>
        <w:t xml:space="preserve">*Cyclodiene compounds include chlordane, dieldrin, aldrin (which is rapidly metabolized to dieldrin), heptachlor, and endrin. Cyclodienes have </w:t>
      </w:r>
      <w:r w:rsidRPr="00746CE8">
        <w:rPr>
          <w:b/>
          <w:i/>
          <w:color w:val="FF0000"/>
        </w:rPr>
        <w:t>moderate to high acute oral toxicity</w:t>
      </w:r>
      <w:r>
        <w:t xml:space="preserve">. However, in contrast to DDT, these compounds are </w:t>
      </w:r>
      <w:r w:rsidRPr="00746CE8">
        <w:rPr>
          <w:b/>
          <w:i/>
          <w:color w:val="FF0000"/>
          <w:u w:val="single"/>
        </w:rPr>
        <w:t>readily</w:t>
      </w:r>
      <w:r w:rsidRPr="00746CE8">
        <w:rPr>
          <w:b/>
          <w:i/>
          <w:color w:val="FF0000"/>
        </w:rPr>
        <w:t xml:space="preserve"> absorbed through the skin</w:t>
      </w:r>
      <w:r>
        <w:t xml:space="preserve">. The primary target for their toxicity is the central nervous system. Unlike DDT, tremor is essentially absent, but </w:t>
      </w:r>
      <w:r w:rsidRPr="00746CE8">
        <w:rPr>
          <w:b/>
          <w:i/>
          <w:color w:val="FF0000"/>
        </w:rPr>
        <w:t xml:space="preserve">convulsions </w:t>
      </w:r>
      <w:r w:rsidRPr="00746CE8">
        <w:rPr>
          <w:b/>
          <w:i/>
          <w:color w:val="FF0000"/>
          <w:u w:val="single"/>
        </w:rPr>
        <w:t>are</w:t>
      </w:r>
      <w:r w:rsidRPr="00746CE8">
        <w:rPr>
          <w:b/>
          <w:i/>
          <w:color w:val="FF0000"/>
        </w:rPr>
        <w:t xml:space="preserve"> a prominent aspect of poisoning</w:t>
      </w:r>
      <w:r>
        <w:t xml:space="preserve">. These are due to the ability of these compounds to interfere with γ-aminobutyric acid (GABA)–mediated neurotransmission. </w:t>
      </w:r>
      <w:r w:rsidR="00746CE8">
        <w:t>C</w:t>
      </w:r>
      <w:r>
        <w:t>yclodienes bind to a specific site (the picrotoxin site) on the chloride channel, thereby blocking its opening and thus antagonizing the “inhibitory” action of GABA. Cyclodienes are inducers of microsomal biotransformation enzymes and cause liver enlargement upon chronic exposure. They are not genotoxic, but have been shown to act as tumor promoters and cause liver tumors in mice. As with DDT, they are extremely persistent in the environment, and some have endocrine disrupting properties.</w:t>
      </w:r>
    </w:p>
    <w:p w:rsidR="00B81B79" w:rsidRDefault="00B81B79" w:rsidP="00D84CE7">
      <w:pPr>
        <w:spacing w:after="0" w:line="240" w:lineRule="auto"/>
      </w:pPr>
    </w:p>
    <w:p w:rsidR="00D84CE7" w:rsidRDefault="00D84CE7" w:rsidP="00D84CE7">
      <w:pPr>
        <w:spacing w:after="0" w:line="240" w:lineRule="auto"/>
      </w:pPr>
      <w:r>
        <w:t>15. Which of the following pesticide classes has been lined to dermal paresthesia (characterized by burning, tingling, and stinging sensations)?</w:t>
      </w:r>
    </w:p>
    <w:p w:rsidR="00D84CE7" w:rsidRDefault="00D84CE7" w:rsidP="00D84CE7">
      <w:pPr>
        <w:spacing w:after="0" w:line="240" w:lineRule="auto"/>
      </w:pPr>
      <w:r>
        <w:t>A. Organochlorines</w:t>
      </w:r>
    </w:p>
    <w:p w:rsidR="00D84CE7" w:rsidRDefault="00D84CE7" w:rsidP="00D84CE7">
      <w:pPr>
        <w:spacing w:after="0" w:line="240" w:lineRule="auto"/>
      </w:pPr>
      <w:r>
        <w:t>B. Organophosphates</w:t>
      </w:r>
    </w:p>
    <w:p w:rsidR="00D84CE7" w:rsidRPr="00746CE8" w:rsidRDefault="00D84CE7" w:rsidP="00D84CE7">
      <w:pPr>
        <w:spacing w:after="0" w:line="240" w:lineRule="auto"/>
        <w:rPr>
          <w:b/>
        </w:rPr>
      </w:pPr>
      <w:r w:rsidRPr="00746CE8">
        <w:rPr>
          <w:b/>
        </w:rPr>
        <w:t>C. Pyrethroids</w:t>
      </w:r>
    </w:p>
    <w:p w:rsidR="00D84CE7" w:rsidRDefault="00D84CE7" w:rsidP="00D84CE7">
      <w:pPr>
        <w:spacing w:after="0" w:line="240" w:lineRule="auto"/>
      </w:pPr>
      <w:r>
        <w:t>D. Avermectins</w:t>
      </w:r>
    </w:p>
    <w:p w:rsidR="00D84CE7" w:rsidRDefault="00D84CE7" w:rsidP="00D84CE7">
      <w:pPr>
        <w:spacing w:after="0" w:line="240" w:lineRule="auto"/>
      </w:pPr>
      <w:r>
        <w:t>E. Bipyridyl herbicides</w:t>
      </w:r>
    </w:p>
    <w:p w:rsidR="00D84CE7" w:rsidRDefault="00D84CE7" w:rsidP="00D84CE7">
      <w:pPr>
        <w:spacing w:after="0" w:line="240" w:lineRule="auto"/>
      </w:pPr>
    </w:p>
    <w:p w:rsidR="00746CE8" w:rsidRDefault="00746CE8" w:rsidP="00746CE8">
      <w:pPr>
        <w:spacing w:after="0" w:line="240" w:lineRule="auto"/>
        <w:ind w:left="720"/>
      </w:pPr>
      <w:r>
        <w:t xml:space="preserve">*Upon occupational exposure, </w:t>
      </w:r>
      <w:r w:rsidRPr="00746CE8">
        <w:rPr>
          <w:b/>
          <w:i/>
          <w:color w:val="FF0000"/>
        </w:rPr>
        <w:t xml:space="preserve">the primary adverse effect resulting from dermal contact with pyrethroids is </w:t>
      </w:r>
      <w:r w:rsidRPr="00746CE8">
        <w:rPr>
          <w:b/>
          <w:i/>
          <w:color w:val="FF0000"/>
          <w:u w:val="single"/>
        </w:rPr>
        <w:t>paresthesia</w:t>
      </w:r>
      <w:r>
        <w:t>. Symptoms include continuous tingling or pricking or, when more severe, burning. The condition reverses in about 24 hours, and topical application of vitamin E has been shown to be an effective treatment. Paresthesia is presumably due to abnormal pyrethroid-induced repetitive activity in skin nerve terminals.</w:t>
      </w:r>
    </w:p>
    <w:p w:rsidR="00746CE8" w:rsidRDefault="00746CE8" w:rsidP="00D84CE7">
      <w:pPr>
        <w:spacing w:after="0" w:line="240" w:lineRule="auto"/>
      </w:pPr>
    </w:p>
    <w:p w:rsidR="00D84CE7" w:rsidRDefault="00D84CE7" w:rsidP="00D84CE7">
      <w:pPr>
        <w:spacing w:after="0" w:line="240" w:lineRule="auto"/>
      </w:pPr>
      <w:r>
        <w:t>16. Which of the following statements is NOT CORRECT concerning respiratory cancer in humans?</w:t>
      </w:r>
    </w:p>
    <w:p w:rsidR="00D84CE7" w:rsidRDefault="00D84CE7" w:rsidP="00D84CE7">
      <w:pPr>
        <w:spacing w:after="0" w:line="240" w:lineRule="auto"/>
      </w:pPr>
      <w:r>
        <w:t>A. Increased risks of respiratory tract cancers have been associated with occupational exposure to asbestos fibers, coke oven emissions, and metallic dusts and fumes encountered in smelting and manufacturing operations</w:t>
      </w:r>
    </w:p>
    <w:p w:rsidR="00D84CE7" w:rsidRDefault="00D84CE7" w:rsidP="00D84CE7">
      <w:pPr>
        <w:spacing w:after="0" w:line="240" w:lineRule="auto"/>
      </w:pPr>
      <w:r>
        <w:t>B. Malignant lesions of the nasal passages are rarer than lung cancer, but increased risks for nasal malignancies have been associated with certain occupations including work with nickel and mustard gas, and the manufacture of wooden furniture</w:t>
      </w:r>
    </w:p>
    <w:p w:rsidR="00D84CE7" w:rsidRPr="00746CE8" w:rsidRDefault="00D84CE7" w:rsidP="00D84CE7">
      <w:pPr>
        <w:spacing w:after="0" w:line="240" w:lineRule="auto"/>
        <w:rPr>
          <w:b/>
        </w:rPr>
      </w:pPr>
      <w:r w:rsidRPr="00746CE8">
        <w:rPr>
          <w:b/>
        </w:rPr>
        <w:t>C. Lung tumors in laboratory animals exposed to carcinogens most often originate in the same region as most lung tumors in humans, such as in the cells lining the bronchi</w:t>
      </w:r>
    </w:p>
    <w:p w:rsidR="00D84CE7" w:rsidRDefault="00D84CE7" w:rsidP="00D84CE7">
      <w:pPr>
        <w:spacing w:after="0" w:line="240" w:lineRule="auto"/>
      </w:pPr>
      <w:r>
        <w:t>D. Potentially important key mechanisms of lung carcinogenesis include direct DNA damage (i.e. adduct formation) and indirect DNA damage caused by active oxygen species and other free radicals</w:t>
      </w:r>
    </w:p>
    <w:p w:rsidR="00D84CE7" w:rsidRDefault="00D84CE7" w:rsidP="00D84CE7">
      <w:pPr>
        <w:spacing w:after="0" w:line="240" w:lineRule="auto"/>
      </w:pPr>
      <w:r>
        <w:t>E. Cigarette smoking has been estimated to account for approximately 80-90 percent of lung cancers as well as high proportions of other cancers including bladder, esophagus, oral cavity and pancreas</w:t>
      </w:r>
    </w:p>
    <w:p w:rsidR="00D84CE7" w:rsidRDefault="00D84CE7" w:rsidP="00D84CE7">
      <w:pPr>
        <w:spacing w:after="0" w:line="240" w:lineRule="auto"/>
      </w:pPr>
    </w:p>
    <w:p w:rsidR="00746CE8" w:rsidRDefault="00746CE8" w:rsidP="00746CE8">
      <w:pPr>
        <w:spacing w:after="0" w:line="240" w:lineRule="auto"/>
        <w:ind w:left="720"/>
      </w:pPr>
      <w:r>
        <w:t>*</w:t>
      </w:r>
      <w:r w:rsidRPr="00746CE8">
        <w:t xml:space="preserve">Lung tumors in rodents are common, particularly in certain strains of mice. </w:t>
      </w:r>
      <w:r w:rsidRPr="00746CE8">
        <w:rPr>
          <w:b/>
          <w:i/>
          <w:color w:val="FF0000"/>
        </w:rPr>
        <w:t>Rodent lung tumors are predominantly bronchioloalveolar carcinomas and usually follow a progressive continuum of hyperplasia to adenoma to carcinoma.</w:t>
      </w:r>
      <w:r w:rsidRPr="00746CE8">
        <w:t xml:space="preserve"> </w:t>
      </w:r>
      <w:r w:rsidRPr="00746CE8">
        <w:rPr>
          <w:b/>
          <w:i/>
          <w:color w:val="002060"/>
        </w:rPr>
        <w:t>Human lung cancers are phenotypically more diverse and broadly constitute 2 types: small cell lung cancers or non-small cell lung cancers.</w:t>
      </w:r>
      <w:r w:rsidRPr="00746CE8">
        <w:t xml:space="preserve"> Rodent lung tumors resulting from exposure to environmental agents are comparable to certain adenocarcinomas that are a subset of human non-small cell lung cancers. </w:t>
      </w:r>
      <w:r w:rsidRPr="00746CE8">
        <w:rPr>
          <w:b/>
          <w:i/>
          <w:color w:val="002060"/>
        </w:rPr>
        <w:t>Human pulmonary carcinomas differ from rodent lung tumors by exhibiting greater morphologic heterogeneity (encompassing squamous cell, neuroendocrine, mucinous, sarcomatoid, and multiple cell combinations), higher metastatic rate, higher stromal response, aggressive clinical behavior, and lack of a clear continuum of proliferative lesions.</w:t>
      </w:r>
    </w:p>
    <w:p w:rsidR="00746CE8" w:rsidRDefault="00746CE8" w:rsidP="00D84CE7">
      <w:pPr>
        <w:spacing w:after="0" w:line="240" w:lineRule="auto"/>
      </w:pPr>
    </w:p>
    <w:p w:rsidR="00D84CE7" w:rsidRDefault="00D84CE7" w:rsidP="00D84CE7">
      <w:pPr>
        <w:spacing w:after="0" w:line="240" w:lineRule="auto"/>
      </w:pPr>
      <w:r>
        <w:t>17. Which of the following characterizes the pathogenesis of neoplasia that includes initiation, promotion, and progression?</w:t>
      </w:r>
    </w:p>
    <w:p w:rsidR="00D84CE7" w:rsidRDefault="00D84CE7" w:rsidP="00D84CE7">
      <w:pPr>
        <w:spacing w:after="0" w:line="240" w:lineRule="auto"/>
      </w:pPr>
      <w:r>
        <w:t>A. Structural changes in the DNA can be observed in all three stages</w:t>
      </w:r>
    </w:p>
    <w:p w:rsidR="00D84CE7" w:rsidRDefault="00D84CE7" w:rsidP="00D84CE7">
      <w:pPr>
        <w:spacing w:after="0" w:line="240" w:lineRule="auto"/>
      </w:pPr>
      <w:r>
        <w:t>B. Initiation does not involve cell divisions</w:t>
      </w:r>
    </w:p>
    <w:p w:rsidR="00D84CE7" w:rsidRPr="006800C0" w:rsidRDefault="00D84CE7" w:rsidP="00D84CE7">
      <w:pPr>
        <w:spacing w:after="0" w:line="240" w:lineRule="auto"/>
        <w:rPr>
          <w:b/>
        </w:rPr>
      </w:pPr>
      <w:r w:rsidRPr="006800C0">
        <w:rPr>
          <w:b/>
        </w:rPr>
        <w:t>C. Metabolism of the initiating agent and the efficiency of DNA repair of the tissue can alter the process of initiation</w:t>
      </w:r>
    </w:p>
    <w:p w:rsidR="00D84CE7" w:rsidRDefault="00D84CE7" w:rsidP="00D84CE7">
      <w:pPr>
        <w:spacing w:after="0" w:line="240" w:lineRule="auto"/>
      </w:pPr>
      <w:r>
        <w:t>D. Spontaneous initiation of cells in tissues seldom occurs</w:t>
      </w:r>
    </w:p>
    <w:p w:rsidR="00D84CE7" w:rsidRDefault="00D84CE7" w:rsidP="00D84CE7">
      <w:pPr>
        <w:spacing w:after="0" w:line="240" w:lineRule="auto"/>
      </w:pPr>
      <w:r>
        <w:t>E. Only synthetic estrogens have been demonstrated to be effective promoters</w:t>
      </w:r>
    </w:p>
    <w:p w:rsidR="00D84CE7" w:rsidRDefault="00D84CE7" w:rsidP="00D84CE7">
      <w:pPr>
        <w:spacing w:after="0" w:line="240" w:lineRule="auto"/>
      </w:pPr>
    </w:p>
    <w:p w:rsidR="006800C0" w:rsidRDefault="006800C0" w:rsidP="006800C0">
      <w:pPr>
        <w:spacing w:after="0" w:line="240" w:lineRule="auto"/>
        <w:ind w:left="720"/>
      </w:pPr>
      <w:r w:rsidRPr="006800C0">
        <w:rPr>
          <w:b/>
          <w:color w:val="0070C0"/>
        </w:rPr>
        <w:t>Answer “A”:</w:t>
      </w:r>
      <w:r w:rsidRPr="006800C0">
        <w:rPr>
          <w:color w:val="0070C0"/>
        </w:rPr>
        <w:t xml:space="preserve"> </w:t>
      </w:r>
      <w:r>
        <w:t xml:space="preserve">DNA modifications occur during initiation and progression, but </w:t>
      </w:r>
      <w:r w:rsidRPr="006800C0">
        <w:rPr>
          <w:b/>
          <w:i/>
          <w:color w:val="FF0000"/>
        </w:rPr>
        <w:t>no direct DNA modification occurs during promotion</w:t>
      </w:r>
      <w:r>
        <w:t>.</w:t>
      </w:r>
    </w:p>
    <w:p w:rsidR="006800C0" w:rsidRDefault="006800C0" w:rsidP="006800C0">
      <w:pPr>
        <w:spacing w:after="0" w:line="240" w:lineRule="auto"/>
        <w:ind w:left="720"/>
      </w:pPr>
      <w:r w:rsidRPr="006800C0">
        <w:rPr>
          <w:b/>
          <w:color w:val="0070C0"/>
        </w:rPr>
        <w:t>Answer “B”:</w:t>
      </w:r>
      <w:r>
        <w:t xml:space="preserve"> Initiation </w:t>
      </w:r>
      <w:r w:rsidRPr="006800C0">
        <w:rPr>
          <w:b/>
          <w:i/>
          <w:color w:val="FF0000"/>
        </w:rPr>
        <w:t>requires one cell division</w:t>
      </w:r>
      <w:r w:rsidRPr="006800C0">
        <w:rPr>
          <w:color w:val="FF0000"/>
        </w:rPr>
        <w:t xml:space="preserve"> </w:t>
      </w:r>
      <w:r w:rsidRPr="006800C0">
        <w:t>necessary to lock in mutation</w:t>
      </w:r>
    </w:p>
    <w:p w:rsidR="006800C0" w:rsidRDefault="006800C0" w:rsidP="006800C0">
      <w:pPr>
        <w:spacing w:after="0" w:line="240" w:lineRule="auto"/>
        <w:ind w:left="720"/>
      </w:pPr>
      <w:r w:rsidRPr="006800C0">
        <w:rPr>
          <w:b/>
          <w:color w:val="0070C0"/>
        </w:rPr>
        <w:t>Answer “C”:</w:t>
      </w:r>
      <w:r>
        <w:t xml:space="preserve"> The initiating event becomes “fixed” when the DNA adducts or other damage to DNA are not correctly repaired or are incompletely repaired prior to DNA synthesis. This event can lead to inappropriate base pairing and/or formation of a mutation. </w:t>
      </w:r>
    </w:p>
    <w:p w:rsidR="006800C0" w:rsidRPr="006800C0" w:rsidRDefault="006800C0" w:rsidP="006800C0">
      <w:pPr>
        <w:spacing w:after="0" w:line="240" w:lineRule="auto"/>
        <w:ind w:left="720"/>
      </w:pPr>
      <w:r w:rsidRPr="006800C0">
        <w:rPr>
          <w:b/>
          <w:color w:val="0070C0"/>
        </w:rPr>
        <w:t>Answer “D”:</w:t>
      </w:r>
      <w:r>
        <w:rPr>
          <w:b/>
          <w:color w:val="0070C0"/>
        </w:rPr>
        <w:t xml:space="preserve"> </w:t>
      </w:r>
      <w:r w:rsidRPr="006800C0">
        <w:t>Clearly false, we know that mice have a higher background of spontaneous mutations in liver cells, which predisposes them to liver tumors</w:t>
      </w:r>
    </w:p>
    <w:p w:rsidR="006800C0" w:rsidRDefault="006800C0" w:rsidP="006800C0">
      <w:pPr>
        <w:spacing w:after="0" w:line="240" w:lineRule="auto"/>
        <w:ind w:left="720"/>
      </w:pPr>
      <w:r w:rsidRPr="006800C0">
        <w:rPr>
          <w:b/>
          <w:color w:val="0070C0"/>
        </w:rPr>
        <w:t>Answer “E”:</w:t>
      </w:r>
      <w:r>
        <w:t xml:space="preserve"> Tumor promoters in general show organ-specific effects, e.g., a tumor promoter of the liver, such as </w:t>
      </w:r>
      <w:r w:rsidRPr="006800C0">
        <w:rPr>
          <w:b/>
          <w:i/>
          <w:color w:val="FF0000"/>
        </w:rPr>
        <w:t>phenobarbital</w:t>
      </w:r>
      <w:r>
        <w:t xml:space="preserve"> will not function as a tumor promoter in the skin or other tissues.</w:t>
      </w:r>
    </w:p>
    <w:p w:rsidR="006800C0" w:rsidRDefault="006800C0" w:rsidP="00D84CE7">
      <w:pPr>
        <w:spacing w:after="0" w:line="240" w:lineRule="auto"/>
      </w:pPr>
    </w:p>
    <w:p w:rsidR="00D84CE7" w:rsidRDefault="00D84CE7" w:rsidP="00D84CE7">
      <w:pPr>
        <w:spacing w:after="0" w:line="240" w:lineRule="auto"/>
      </w:pPr>
      <w:r>
        <w:t>18. Which of the following is the primary factor determining the region of the respiratory tract where a particle or an aerosol will be deposited?</w:t>
      </w:r>
    </w:p>
    <w:p w:rsidR="00D84CE7" w:rsidRDefault="00D84CE7" w:rsidP="00D84CE7">
      <w:pPr>
        <w:spacing w:after="0" w:line="240" w:lineRule="auto"/>
      </w:pPr>
      <w:r>
        <w:t>A. Chemical composition of the particle</w:t>
      </w:r>
    </w:p>
    <w:p w:rsidR="00D84CE7" w:rsidRDefault="00D84CE7" w:rsidP="00D84CE7">
      <w:pPr>
        <w:spacing w:after="0" w:line="240" w:lineRule="auto"/>
      </w:pPr>
      <w:r>
        <w:t>B. Size of the particle</w:t>
      </w:r>
    </w:p>
    <w:p w:rsidR="00D84CE7" w:rsidRPr="006800C0" w:rsidRDefault="00D84CE7" w:rsidP="00D84CE7">
      <w:pPr>
        <w:spacing w:after="0" w:line="240" w:lineRule="auto"/>
        <w:rPr>
          <w:b/>
        </w:rPr>
      </w:pPr>
      <w:r w:rsidRPr="006800C0">
        <w:rPr>
          <w:b/>
        </w:rPr>
        <w:t>C. Mass median aerodynamic diameter</w:t>
      </w:r>
    </w:p>
    <w:p w:rsidR="00D84CE7" w:rsidRDefault="00D84CE7" w:rsidP="00D84CE7">
      <w:pPr>
        <w:spacing w:after="0" w:line="240" w:lineRule="auto"/>
      </w:pPr>
      <w:r>
        <w:t>D. Humidity of ambient air</w:t>
      </w:r>
    </w:p>
    <w:p w:rsidR="00D84CE7" w:rsidRDefault="00D84CE7" w:rsidP="00D84CE7">
      <w:pPr>
        <w:spacing w:after="0" w:line="240" w:lineRule="auto"/>
      </w:pPr>
      <w:r>
        <w:t>E. Respiratory rate</w:t>
      </w:r>
    </w:p>
    <w:p w:rsidR="00D84CE7" w:rsidRDefault="00D84CE7" w:rsidP="00D84CE7">
      <w:pPr>
        <w:spacing w:after="0" w:line="240" w:lineRule="auto"/>
      </w:pPr>
    </w:p>
    <w:p w:rsidR="00D84CE7" w:rsidRDefault="00D84CE7" w:rsidP="00D84CE7">
      <w:pPr>
        <w:spacing w:after="0" w:line="240" w:lineRule="auto"/>
      </w:pPr>
      <w:r>
        <w:t>19. Which of the following does NOT characterize neuropathies?</w:t>
      </w:r>
    </w:p>
    <w:p w:rsidR="00D84CE7" w:rsidRDefault="00D84CE7" w:rsidP="00D84CE7">
      <w:pPr>
        <w:spacing w:after="0" w:line="240" w:lineRule="auto"/>
      </w:pPr>
      <w:r>
        <w:t>A. Initial nerve injury followed by cell necrosis</w:t>
      </w:r>
    </w:p>
    <w:p w:rsidR="00D84CE7" w:rsidRPr="001A4CF0" w:rsidRDefault="00D84CE7" w:rsidP="00D84CE7">
      <w:pPr>
        <w:spacing w:after="0" w:line="240" w:lineRule="auto"/>
        <w:rPr>
          <w:b/>
        </w:rPr>
      </w:pPr>
      <w:r w:rsidRPr="001A4CF0">
        <w:rPr>
          <w:b/>
        </w:rPr>
        <w:t>B. Reversibility of the neuronal lesion</w:t>
      </w:r>
    </w:p>
    <w:p w:rsidR="00D84CE7" w:rsidRDefault="00D84CE7" w:rsidP="00D84CE7">
      <w:pPr>
        <w:spacing w:after="0" w:line="240" w:lineRule="auto"/>
      </w:pPr>
      <w:r>
        <w:t>C. Degeneration of dendrites and axons</w:t>
      </w:r>
    </w:p>
    <w:p w:rsidR="00D84CE7" w:rsidRDefault="00D84CE7" w:rsidP="00D84CE7">
      <w:pPr>
        <w:spacing w:after="0" w:line="240" w:lineRule="auto"/>
      </w:pPr>
      <w:r>
        <w:t>D. Production of diffuse encephalopathy</w:t>
      </w:r>
    </w:p>
    <w:p w:rsidR="00D84CE7" w:rsidRDefault="00D84CE7" w:rsidP="00D84CE7">
      <w:pPr>
        <w:spacing w:after="0" w:line="240" w:lineRule="auto"/>
      </w:pPr>
      <w:r>
        <w:t>E. Initial injury followed by apoptosis of the neuron</w:t>
      </w:r>
    </w:p>
    <w:p w:rsidR="00D84CE7" w:rsidRDefault="00D84CE7" w:rsidP="00D84CE7">
      <w:pPr>
        <w:spacing w:after="0" w:line="240" w:lineRule="auto"/>
      </w:pPr>
    </w:p>
    <w:p w:rsidR="006800C0" w:rsidRDefault="006800C0" w:rsidP="001A4CF0">
      <w:pPr>
        <w:spacing w:after="0" w:line="240" w:lineRule="auto"/>
        <w:ind w:left="720"/>
      </w:pPr>
      <w:r>
        <w:t xml:space="preserve">*The </w:t>
      </w:r>
      <w:r w:rsidRPr="001A4CF0">
        <w:rPr>
          <w:b/>
          <w:i/>
          <w:color w:val="FF0000"/>
        </w:rPr>
        <w:t>initial injury</w:t>
      </w:r>
      <w:r w:rsidRPr="001A4CF0">
        <w:rPr>
          <w:color w:val="FF0000"/>
        </w:rPr>
        <w:t xml:space="preserve"> </w:t>
      </w:r>
      <w:r>
        <w:t xml:space="preserve">to neurons is </w:t>
      </w:r>
      <w:r w:rsidRPr="001A4CF0">
        <w:rPr>
          <w:b/>
          <w:i/>
          <w:color w:val="FF0000"/>
        </w:rPr>
        <w:t>followed by apoptosis or necrosis</w:t>
      </w:r>
      <w:r>
        <w:t xml:space="preserve">, leading to </w:t>
      </w:r>
      <w:r w:rsidRPr="001A4CF0">
        <w:rPr>
          <w:b/>
          <w:i/>
          <w:color w:val="FF0000"/>
        </w:rPr>
        <w:t>permanent loss of the neuron</w:t>
      </w:r>
      <w:r>
        <w:t xml:space="preserve">. The expression of these cellular events is often a </w:t>
      </w:r>
      <w:r w:rsidRPr="001A4CF0">
        <w:rPr>
          <w:b/>
          <w:i/>
          <w:color w:val="FF0000"/>
        </w:rPr>
        <w:t>diffuse encephalopathy</w:t>
      </w:r>
      <w:r>
        <w:t>, with global dysfunctions; however, the symptomatology reflects the injury to the brain, so neurotoxicants that are selective in their action and affect only a subpopulation of neurons may lead to interruption of only a particular functionality.</w:t>
      </w:r>
      <w:r w:rsidR="001A4CF0">
        <w:t xml:space="preserve"> The loss of a neuron is irreversible and includes degeneration of all of its cytoplasmic extensions, dendrites and axons, and of the myelin ensheathing the axon.</w:t>
      </w:r>
    </w:p>
    <w:p w:rsidR="006800C0" w:rsidRDefault="006800C0" w:rsidP="00D84CE7">
      <w:pPr>
        <w:spacing w:after="0" w:line="240" w:lineRule="auto"/>
      </w:pPr>
    </w:p>
    <w:p w:rsidR="00D84CE7" w:rsidRDefault="00D84CE7" w:rsidP="00D84CE7">
      <w:pPr>
        <w:spacing w:after="0" w:line="240" w:lineRule="auto"/>
      </w:pPr>
      <w:r>
        <w:t>20. For which of the following compounds are microtubules the primary site of injury?</w:t>
      </w:r>
    </w:p>
    <w:p w:rsidR="00D84CE7" w:rsidRDefault="00D84CE7" w:rsidP="00D84CE7">
      <w:pPr>
        <w:spacing w:after="0" w:line="240" w:lineRule="auto"/>
      </w:pPr>
      <w:r>
        <w:t>A. Carbon disulfide</w:t>
      </w:r>
    </w:p>
    <w:p w:rsidR="00D84CE7" w:rsidRDefault="00D84CE7" w:rsidP="00D84CE7">
      <w:pPr>
        <w:spacing w:after="0" w:line="240" w:lineRule="auto"/>
      </w:pPr>
      <w:r>
        <w:t>B. Cuprizone</w:t>
      </w:r>
    </w:p>
    <w:p w:rsidR="00D84CE7" w:rsidRPr="001A4CF0" w:rsidRDefault="00D84CE7" w:rsidP="00D84CE7">
      <w:pPr>
        <w:spacing w:after="0" w:line="240" w:lineRule="auto"/>
        <w:rPr>
          <w:b/>
        </w:rPr>
      </w:pPr>
      <w:r w:rsidRPr="001A4CF0">
        <w:rPr>
          <w:b/>
        </w:rPr>
        <w:t>C. Taxol</w:t>
      </w:r>
    </w:p>
    <w:p w:rsidR="00D84CE7" w:rsidRDefault="00D84CE7" w:rsidP="00D84CE7">
      <w:pPr>
        <w:spacing w:after="0" w:line="240" w:lineRule="auto"/>
      </w:pPr>
      <w:r>
        <w:t>D. Cyanide</w:t>
      </w:r>
    </w:p>
    <w:p w:rsidR="00D84CE7" w:rsidRDefault="00D84CE7" w:rsidP="00D84CE7">
      <w:pPr>
        <w:spacing w:after="0" w:line="240" w:lineRule="auto"/>
      </w:pPr>
      <w:r>
        <w:t>E. Atropine</w:t>
      </w:r>
    </w:p>
    <w:p w:rsidR="00D84CE7" w:rsidRDefault="00D84CE7" w:rsidP="00D84CE7">
      <w:pPr>
        <w:spacing w:after="0" w:line="240" w:lineRule="auto"/>
      </w:pPr>
    </w:p>
    <w:p w:rsidR="001A4CF0" w:rsidRDefault="001A4CF0" w:rsidP="001A4CF0">
      <w:pPr>
        <w:spacing w:after="0" w:line="240" w:lineRule="auto"/>
        <w:ind w:left="720"/>
      </w:pPr>
      <w:r>
        <w:t>*</w:t>
      </w:r>
      <w:r w:rsidRPr="001A4CF0">
        <w:t>Cuprizone, a copper chelator, is a toxin that induces myelin damage by killing oligodendrocytes resulting in demyelination in both white and gray matter of the CNS.</w:t>
      </w:r>
    </w:p>
    <w:p w:rsidR="001A4CF0" w:rsidRDefault="001A4CF0" w:rsidP="00D84CE7">
      <w:pPr>
        <w:spacing w:after="0" w:line="240" w:lineRule="auto"/>
      </w:pPr>
    </w:p>
    <w:p w:rsidR="00D84CE7" w:rsidRDefault="00D84CE7" w:rsidP="00D84CE7">
      <w:pPr>
        <w:spacing w:after="0" w:line="240" w:lineRule="auto"/>
      </w:pPr>
      <w:r>
        <w:t>21. Which of the following is characteristic of xenobiotic-induced Gel and Coombs Type I immunopathy?</w:t>
      </w:r>
    </w:p>
    <w:p w:rsidR="00D84CE7" w:rsidRDefault="00D84CE7" w:rsidP="00D84CE7">
      <w:pPr>
        <w:spacing w:after="0" w:line="240" w:lineRule="auto"/>
      </w:pPr>
      <w:r>
        <w:t>A. Hapten-carrier complex processed by Th1 cells</w:t>
      </w:r>
    </w:p>
    <w:p w:rsidR="00D84CE7" w:rsidRDefault="00D84CE7" w:rsidP="00D84CE7">
      <w:pPr>
        <w:spacing w:after="0" w:line="240" w:lineRule="auto"/>
      </w:pPr>
      <w:r>
        <w:t>B. Tissue damage due to immune complex deposition</w:t>
      </w:r>
    </w:p>
    <w:p w:rsidR="00D84CE7" w:rsidRPr="00333CBF" w:rsidRDefault="00D84CE7" w:rsidP="00D84CE7">
      <w:pPr>
        <w:spacing w:after="0" w:line="240" w:lineRule="auto"/>
        <w:rPr>
          <w:b/>
        </w:rPr>
      </w:pPr>
      <w:r w:rsidRPr="00333CBF">
        <w:rPr>
          <w:b/>
        </w:rPr>
        <w:t xml:space="preserve">C. </w:t>
      </w:r>
      <w:r w:rsidR="00333CBF" w:rsidRPr="00333CBF">
        <w:rPr>
          <w:b/>
        </w:rPr>
        <w:t>I</w:t>
      </w:r>
      <w:r w:rsidRPr="00333CBF">
        <w:rPr>
          <w:b/>
        </w:rPr>
        <w:t>gE binding to mast cells and basophils</w:t>
      </w:r>
    </w:p>
    <w:p w:rsidR="00D84CE7" w:rsidRDefault="00D84CE7" w:rsidP="00D84CE7">
      <w:pPr>
        <w:spacing w:after="0" w:line="240" w:lineRule="auto"/>
      </w:pPr>
      <w:r>
        <w:t>D. Complement-dependent lysis</w:t>
      </w:r>
    </w:p>
    <w:p w:rsidR="00D84CE7" w:rsidRDefault="00D84CE7" w:rsidP="00D84CE7">
      <w:pPr>
        <w:spacing w:after="0" w:line="240" w:lineRule="auto"/>
      </w:pPr>
      <w:r>
        <w:t>E. Activation of naïve T cells</w:t>
      </w:r>
    </w:p>
    <w:p w:rsidR="00D84CE7" w:rsidRDefault="00D84CE7" w:rsidP="00D84CE7">
      <w:pPr>
        <w:spacing w:after="0" w:line="240" w:lineRule="auto"/>
      </w:pPr>
    </w:p>
    <w:p w:rsidR="00333CBF" w:rsidRDefault="00333CBF" w:rsidP="00333CBF">
      <w:pPr>
        <w:spacing w:after="0" w:line="240" w:lineRule="auto"/>
        <w:ind w:left="720"/>
      </w:pPr>
      <w:r>
        <w:t xml:space="preserve">*In the Gell – Coombs conception, disorders, such as hay fever or allergic asthma, are classic examples of Type I hypersensitivity. They implied that these disorders are </w:t>
      </w:r>
      <w:r w:rsidRPr="00333CBF">
        <w:rPr>
          <w:b/>
          <w:i/>
          <w:color w:val="FF0000"/>
        </w:rPr>
        <w:t>driven predominantly by IgE bound to mast cells</w:t>
      </w:r>
      <w:r>
        <w:t>. On engagement of the cytophilic IgE with its appropriate antigen, mast-cell degranulation and subsequent release of histamine (causing an immediate reaction), leukotrienes (resulting in the more delayed symptoms) and other mediators, the classic symptoms of allergic airway disease result.</w:t>
      </w:r>
    </w:p>
    <w:p w:rsidR="00333CBF" w:rsidRDefault="00333CBF" w:rsidP="00D84CE7">
      <w:pPr>
        <w:spacing w:after="0" w:line="240" w:lineRule="auto"/>
      </w:pPr>
    </w:p>
    <w:p w:rsidR="00D84CE7" w:rsidRDefault="00D84CE7" w:rsidP="00D84CE7">
      <w:pPr>
        <w:spacing w:after="0" w:line="240" w:lineRule="auto"/>
      </w:pPr>
      <w:r>
        <w:t xml:space="preserve">22. Type III hypersensitivity reactions are mediated by </w:t>
      </w:r>
    </w:p>
    <w:p w:rsidR="00D84CE7" w:rsidRDefault="00D84CE7" w:rsidP="00D84CE7">
      <w:pPr>
        <w:spacing w:after="0" w:line="240" w:lineRule="auto"/>
      </w:pPr>
      <w:r>
        <w:t>A. Neutrophils and mast cells</w:t>
      </w:r>
    </w:p>
    <w:p w:rsidR="00D84CE7" w:rsidRDefault="00D84CE7" w:rsidP="00D84CE7">
      <w:pPr>
        <w:spacing w:after="0" w:line="240" w:lineRule="auto"/>
      </w:pPr>
      <w:r>
        <w:t>B. T lymphocytes and macrophages</w:t>
      </w:r>
    </w:p>
    <w:p w:rsidR="00D84CE7" w:rsidRDefault="00D84CE7" w:rsidP="00D84CE7">
      <w:pPr>
        <w:spacing w:after="0" w:line="240" w:lineRule="auto"/>
      </w:pPr>
      <w:r>
        <w:t>C. IgE and mast cells</w:t>
      </w:r>
    </w:p>
    <w:p w:rsidR="00D84CE7" w:rsidRPr="00333CBF" w:rsidRDefault="00D84CE7" w:rsidP="00D84CE7">
      <w:pPr>
        <w:spacing w:after="0" w:line="240" w:lineRule="auto"/>
        <w:rPr>
          <w:b/>
        </w:rPr>
      </w:pPr>
      <w:r w:rsidRPr="00333CBF">
        <w:rPr>
          <w:b/>
        </w:rPr>
        <w:t>D. IgG and complement</w:t>
      </w:r>
    </w:p>
    <w:p w:rsidR="00D84CE7" w:rsidRDefault="00D84CE7" w:rsidP="00D84CE7">
      <w:pPr>
        <w:spacing w:after="0" w:line="240" w:lineRule="auto"/>
      </w:pPr>
      <w:r>
        <w:t>E. IgE and macrophages</w:t>
      </w:r>
    </w:p>
    <w:p w:rsidR="00D84CE7" w:rsidRDefault="00D84CE7" w:rsidP="00D84CE7">
      <w:pPr>
        <w:spacing w:after="0" w:line="240" w:lineRule="auto"/>
      </w:pPr>
    </w:p>
    <w:p w:rsidR="00333CBF" w:rsidRDefault="00333CBF" w:rsidP="00333CBF">
      <w:pPr>
        <w:spacing w:after="0" w:line="240" w:lineRule="auto"/>
        <w:ind w:left="720"/>
      </w:pPr>
      <w:r>
        <w:t xml:space="preserve">*In the case of types I, II, and III, prior exposure to antigen leads to the production of specific antibody (IgE, IgM, or IgG) and, in the case of type IV, to the generation of memory T cells. </w:t>
      </w:r>
      <w:r w:rsidRPr="00333CBF">
        <w:rPr>
          <w:b/>
          <w:i/>
          <w:color w:val="FF0000"/>
        </w:rPr>
        <w:t>Type III hypersensitivity reactions also involve IgG immunoglobulins.</w:t>
      </w:r>
      <w:r>
        <w:t xml:space="preserve"> The distinguishing feature of type III is that, unlike type II, in which immunoglobulin production is against specific tissue-associated antigen, immunoglobulin production is against soluble antigen in the serum. This allows for the formation of circulating immune complexes composed of a lattice of antigen and immunoglobulin, which may result in widely distributed tissue damage in areas where immune complexes are deposited. The most common location is the vascular endothelium in the lung, joints, and kidneys. The skin and circulatory systems may also be involved.</w:t>
      </w:r>
    </w:p>
    <w:p w:rsidR="00333CBF" w:rsidRDefault="00333CBF" w:rsidP="00D84CE7">
      <w:pPr>
        <w:spacing w:after="0" w:line="240" w:lineRule="auto"/>
      </w:pPr>
    </w:p>
    <w:p w:rsidR="00D84CE7" w:rsidRDefault="00D84CE7" w:rsidP="00D84CE7">
      <w:pPr>
        <w:spacing w:after="0" w:line="240" w:lineRule="auto"/>
      </w:pPr>
      <w:r>
        <w:t>23. Which of the following effects in repeat dose toxicity studies does NOT indicate immunosuppression?</w:t>
      </w:r>
    </w:p>
    <w:p w:rsidR="00D84CE7" w:rsidRDefault="00D84CE7" w:rsidP="00D84CE7">
      <w:pPr>
        <w:spacing w:after="0" w:line="240" w:lineRule="auto"/>
      </w:pPr>
      <w:r>
        <w:t>A. Hematological changes such as pancytopenia, leucopenia, lymphopenia</w:t>
      </w:r>
    </w:p>
    <w:p w:rsidR="00D84CE7" w:rsidRDefault="00D84CE7" w:rsidP="00D84CE7">
      <w:pPr>
        <w:spacing w:after="0" w:line="240" w:lineRule="auto"/>
      </w:pPr>
      <w:r>
        <w:t>B. Alteration in immune system organ weights and histology</w:t>
      </w:r>
    </w:p>
    <w:p w:rsidR="00D84CE7" w:rsidRDefault="00D84CE7" w:rsidP="00D84CE7">
      <w:pPr>
        <w:spacing w:after="0" w:line="240" w:lineRule="auto"/>
      </w:pPr>
      <w:r>
        <w:t>C. Decreased basal serum immunoglobulins</w:t>
      </w:r>
    </w:p>
    <w:p w:rsidR="00D84CE7" w:rsidRPr="007F0947" w:rsidRDefault="00D84CE7" w:rsidP="00D84CE7">
      <w:pPr>
        <w:spacing w:after="0" w:line="240" w:lineRule="auto"/>
        <w:rPr>
          <w:b/>
        </w:rPr>
      </w:pPr>
      <w:r w:rsidRPr="007F0947">
        <w:rPr>
          <w:b/>
        </w:rPr>
        <w:t>D. Decreased incidence of infections</w:t>
      </w:r>
    </w:p>
    <w:p w:rsidR="00D84CE7" w:rsidRDefault="00D84CE7" w:rsidP="00D84CE7">
      <w:pPr>
        <w:spacing w:after="0" w:line="240" w:lineRule="auto"/>
      </w:pPr>
      <w:r>
        <w:t>E. Evidence of carcinogenicity, especially in the absence of genotoxicity</w:t>
      </w:r>
    </w:p>
    <w:p w:rsidR="00D84CE7" w:rsidRDefault="00D84CE7" w:rsidP="00D84CE7">
      <w:pPr>
        <w:spacing w:after="0" w:line="240" w:lineRule="auto"/>
      </w:pPr>
    </w:p>
    <w:p w:rsidR="00D84CE7" w:rsidRDefault="00D84CE7" w:rsidP="00D84CE7">
      <w:pPr>
        <w:spacing w:after="0" w:line="240" w:lineRule="auto"/>
      </w:pPr>
      <w:r>
        <w:t>24. A gender-related susceptibility to nephrotoxicity is NOT characteristic of which of the following agents?</w:t>
      </w:r>
    </w:p>
    <w:p w:rsidR="00D84CE7" w:rsidRDefault="00D84CE7" w:rsidP="00D84CE7">
      <w:pPr>
        <w:spacing w:after="0" w:line="240" w:lineRule="auto"/>
      </w:pPr>
      <w:r>
        <w:t>A. Cyclosporine A</w:t>
      </w:r>
    </w:p>
    <w:p w:rsidR="00D84CE7" w:rsidRPr="007F0947" w:rsidRDefault="00D84CE7" w:rsidP="00D84CE7">
      <w:pPr>
        <w:spacing w:after="0" w:line="240" w:lineRule="auto"/>
        <w:rPr>
          <w:b/>
        </w:rPr>
      </w:pPr>
      <w:r w:rsidRPr="007F0947">
        <w:rPr>
          <w:b/>
        </w:rPr>
        <w:t>B. Acetaminophen (paracetamol)</w:t>
      </w:r>
    </w:p>
    <w:p w:rsidR="00D84CE7" w:rsidRDefault="00D84CE7" w:rsidP="00D84CE7">
      <w:pPr>
        <w:spacing w:after="0" w:line="240" w:lineRule="auto"/>
      </w:pPr>
      <w:r>
        <w:t>C. Chloroform</w:t>
      </w:r>
    </w:p>
    <w:p w:rsidR="00D84CE7" w:rsidRDefault="00D84CE7" w:rsidP="00D84CE7">
      <w:pPr>
        <w:spacing w:after="0" w:line="240" w:lineRule="auto"/>
      </w:pPr>
      <w:r>
        <w:t>D. D-limonene</w:t>
      </w:r>
    </w:p>
    <w:p w:rsidR="00D84CE7" w:rsidRDefault="00D84CE7" w:rsidP="00D84CE7">
      <w:pPr>
        <w:spacing w:after="0" w:line="240" w:lineRule="auto"/>
      </w:pPr>
      <w:r>
        <w:t>E. Hexachlorobutadiene</w:t>
      </w:r>
    </w:p>
    <w:p w:rsidR="00D84CE7" w:rsidRDefault="00D84CE7" w:rsidP="00D84CE7">
      <w:pPr>
        <w:spacing w:after="0" w:line="240" w:lineRule="auto"/>
      </w:pPr>
    </w:p>
    <w:p w:rsidR="007F0947" w:rsidRDefault="007F0947" w:rsidP="007F0947">
      <w:pPr>
        <w:spacing w:after="0" w:line="240" w:lineRule="auto"/>
        <w:ind w:left="720"/>
      </w:pPr>
      <w:r>
        <w:t>*</w:t>
      </w:r>
      <w:r w:rsidRPr="007F0947">
        <w:t xml:space="preserve">Acetaminophen (APAP) overdose can cause liver and kidney necrosis. </w:t>
      </w:r>
      <w:r w:rsidRPr="007F0947">
        <w:rPr>
          <w:b/>
          <w:i/>
          <w:color w:val="FF0000"/>
        </w:rPr>
        <w:t xml:space="preserve">Male mice are known to be more susceptible to APAP </w:t>
      </w:r>
      <w:r w:rsidRPr="007F0947">
        <w:rPr>
          <w:b/>
          <w:i/>
          <w:color w:val="FF0000"/>
          <w:u w:val="single"/>
        </w:rPr>
        <w:t>hepatotoxicity</w:t>
      </w:r>
      <w:r w:rsidRPr="007F0947">
        <w:rPr>
          <w:b/>
          <w:i/>
          <w:color w:val="FF0000"/>
        </w:rPr>
        <w:t xml:space="preserve"> than females</w:t>
      </w:r>
      <w:r w:rsidRPr="007F0947">
        <w:t>, suggesting that gender-related genotypic traits play a role in APAP toxicity.</w:t>
      </w:r>
      <w:r>
        <w:t xml:space="preserve"> </w:t>
      </w:r>
      <w:r w:rsidRPr="007F0947">
        <w:t xml:space="preserve">Gender-related differences in susceptibility to APAP </w:t>
      </w:r>
      <w:r w:rsidRPr="007F0947">
        <w:rPr>
          <w:b/>
          <w:i/>
          <w:color w:val="FF0000"/>
          <w:u w:val="single"/>
        </w:rPr>
        <w:t>nephrotoxicity</w:t>
      </w:r>
      <w:r w:rsidRPr="007F0947">
        <w:t xml:space="preserve"> in mice are also well documented and attributed to differential renal expression of CYP2E1.</w:t>
      </w:r>
    </w:p>
    <w:p w:rsidR="007F0947" w:rsidRDefault="007F0947" w:rsidP="007F0947">
      <w:pPr>
        <w:spacing w:after="0" w:line="240" w:lineRule="auto"/>
        <w:ind w:left="720"/>
      </w:pPr>
    </w:p>
    <w:p w:rsidR="00D84CE7" w:rsidRDefault="00D84CE7" w:rsidP="00D84CE7">
      <w:pPr>
        <w:spacing w:after="0" w:line="240" w:lineRule="auto"/>
      </w:pPr>
      <w:r>
        <w:t>25. Reaction to which of the following represents a true food allergy?</w:t>
      </w:r>
    </w:p>
    <w:p w:rsidR="00D84CE7" w:rsidRDefault="00D84CE7" w:rsidP="00D84CE7">
      <w:pPr>
        <w:spacing w:after="0" w:line="240" w:lineRule="auto"/>
      </w:pPr>
      <w:r>
        <w:t>A. Puffer fish</w:t>
      </w:r>
    </w:p>
    <w:p w:rsidR="00D84CE7" w:rsidRDefault="00D84CE7" w:rsidP="00D84CE7">
      <w:pPr>
        <w:spacing w:after="0" w:line="240" w:lineRule="auto"/>
      </w:pPr>
      <w:r>
        <w:t>B. Fava beans</w:t>
      </w:r>
    </w:p>
    <w:p w:rsidR="00D84CE7" w:rsidRDefault="00D84CE7" w:rsidP="00D84CE7">
      <w:pPr>
        <w:spacing w:after="0" w:line="240" w:lineRule="auto"/>
      </w:pPr>
      <w:r>
        <w:t>C. Scrombroid fish</w:t>
      </w:r>
    </w:p>
    <w:p w:rsidR="00D84CE7" w:rsidRPr="007F0947" w:rsidRDefault="00D84CE7" w:rsidP="00D84CE7">
      <w:pPr>
        <w:spacing w:after="0" w:line="240" w:lineRule="auto"/>
        <w:rPr>
          <w:b/>
        </w:rPr>
      </w:pPr>
      <w:r w:rsidRPr="007F0947">
        <w:rPr>
          <w:b/>
        </w:rPr>
        <w:t>D. Chicken eggs</w:t>
      </w:r>
    </w:p>
    <w:p w:rsidR="00D84CE7" w:rsidRDefault="00D84CE7" w:rsidP="00D84CE7">
      <w:pPr>
        <w:spacing w:after="0" w:line="240" w:lineRule="auto"/>
      </w:pPr>
      <w:r>
        <w:t>E. Amanita phalloides</w:t>
      </w:r>
    </w:p>
    <w:p w:rsidR="00D84CE7" w:rsidRDefault="00D84CE7" w:rsidP="00D84CE7">
      <w:pPr>
        <w:spacing w:after="0" w:line="240" w:lineRule="auto"/>
      </w:pPr>
    </w:p>
    <w:p w:rsidR="00D84CE7" w:rsidRDefault="00D84CE7" w:rsidP="00D84CE7">
      <w:pPr>
        <w:spacing w:after="0" w:line="240" w:lineRule="auto"/>
      </w:pPr>
      <w:r>
        <w:t>26. Which of the following is CORRECT regarding allergic contact dermatitis?</w:t>
      </w:r>
    </w:p>
    <w:p w:rsidR="00D84CE7" w:rsidRDefault="00D84CE7" w:rsidP="00D84CE7">
      <w:pPr>
        <w:spacing w:after="0" w:line="240" w:lineRule="auto"/>
      </w:pPr>
      <w:r>
        <w:t xml:space="preserve">A. Represents a Type </w:t>
      </w:r>
      <w:r w:rsidR="00695BE6">
        <w:t>I</w:t>
      </w:r>
      <w:r>
        <w:t xml:space="preserve"> hypersensitivity reaction</w:t>
      </w:r>
    </w:p>
    <w:p w:rsidR="00D84CE7" w:rsidRDefault="00D84CE7" w:rsidP="00D84CE7">
      <w:pPr>
        <w:spacing w:after="0" w:line="240" w:lineRule="auto"/>
      </w:pPr>
      <w:r>
        <w:t>B. Is generally caused by high molecular weight substances</w:t>
      </w:r>
    </w:p>
    <w:p w:rsidR="00D84CE7" w:rsidRDefault="00D84CE7" w:rsidP="00D84CE7">
      <w:pPr>
        <w:spacing w:after="0" w:line="240" w:lineRule="auto"/>
      </w:pPr>
      <w:r>
        <w:t>C. Results from an initial exposure to the potential allergen</w:t>
      </w:r>
    </w:p>
    <w:p w:rsidR="00D84CE7" w:rsidRPr="00794F63" w:rsidRDefault="00D84CE7" w:rsidP="00D84CE7">
      <w:pPr>
        <w:spacing w:after="0" w:line="240" w:lineRule="auto"/>
        <w:rPr>
          <w:b/>
        </w:rPr>
      </w:pPr>
      <w:r w:rsidRPr="00794F63">
        <w:rPr>
          <w:b/>
        </w:rPr>
        <w:t>D. Is a delayed-type hypersensitivity reaction</w:t>
      </w:r>
    </w:p>
    <w:p w:rsidR="00D84CE7" w:rsidRDefault="00D84CE7" w:rsidP="00D84CE7">
      <w:pPr>
        <w:spacing w:after="0" w:line="240" w:lineRule="auto"/>
      </w:pPr>
      <w:r>
        <w:t>E. Has histopathologic features that are distinct from irritant contact dermati</w:t>
      </w:r>
      <w:r w:rsidR="007F0947">
        <w:t>ti</w:t>
      </w:r>
      <w:r>
        <w:t>s</w:t>
      </w:r>
    </w:p>
    <w:p w:rsidR="00D84CE7" w:rsidRDefault="00D84CE7" w:rsidP="00D84CE7">
      <w:pPr>
        <w:spacing w:after="0" w:line="240" w:lineRule="auto"/>
      </w:pPr>
    </w:p>
    <w:p w:rsidR="00557B96" w:rsidRDefault="00557B96" w:rsidP="00557B96">
      <w:pPr>
        <w:spacing w:after="0" w:line="240" w:lineRule="auto"/>
        <w:ind w:left="720"/>
      </w:pPr>
      <w:r>
        <w:t xml:space="preserve">*Type IV, or Delayed Type Hypersensitivity responses, can be divided into two classes: contact hypersensitivity and tuberculin-type hypersensitivity. </w:t>
      </w:r>
      <w:r w:rsidRPr="00557B96">
        <w:rPr>
          <w:b/>
          <w:i/>
          <w:color w:val="FF0000"/>
        </w:rPr>
        <w:t xml:space="preserve">A </w:t>
      </w:r>
      <w:r w:rsidR="00397C01" w:rsidRPr="00557B96">
        <w:rPr>
          <w:b/>
          <w:i/>
          <w:color w:val="FF0000"/>
        </w:rPr>
        <w:t>classic</w:t>
      </w:r>
      <w:r w:rsidRPr="00557B96">
        <w:rPr>
          <w:b/>
          <w:i/>
          <w:color w:val="FF0000"/>
        </w:rPr>
        <w:t xml:space="preserve"> example of contact hypersensitivity is that seen following poison ivy exposure.</w:t>
      </w:r>
      <w:r w:rsidRPr="00557B96">
        <w:rPr>
          <w:color w:val="FF0000"/>
        </w:rPr>
        <w:t xml:space="preserve"> </w:t>
      </w:r>
      <w:r>
        <w:t>Contact hypersensitivity is initiated by topical exposure, and the associated pathology is primarily epidermal. It is characterized clinically by an eczematous reaction at the site of allergen contact and, like type I through III responses, consists of two phases: sensitization and elicitation. However, in this case sensitization is the result of the development of activated and memory T cells as opposed to antibody production.</w:t>
      </w:r>
    </w:p>
    <w:p w:rsidR="00557B96" w:rsidRDefault="00557B96" w:rsidP="00D84CE7">
      <w:pPr>
        <w:spacing w:after="0" w:line="240" w:lineRule="auto"/>
      </w:pPr>
    </w:p>
    <w:p w:rsidR="00D84CE7" w:rsidRDefault="00D84CE7" w:rsidP="00D84CE7">
      <w:pPr>
        <w:spacing w:after="0" w:line="240" w:lineRule="auto"/>
      </w:pPr>
      <w:r>
        <w:t>27. Phototoxic reactions in the skin are associated with each of the following chemicals EXCEPT</w:t>
      </w:r>
    </w:p>
    <w:p w:rsidR="00D84CE7" w:rsidRDefault="00D84CE7" w:rsidP="00D84CE7">
      <w:pPr>
        <w:spacing w:after="0" w:line="240" w:lineRule="auto"/>
      </w:pPr>
      <w:r>
        <w:t>A. Chlorpromazine</w:t>
      </w:r>
    </w:p>
    <w:p w:rsidR="00D84CE7" w:rsidRDefault="00D84CE7" w:rsidP="00D84CE7">
      <w:pPr>
        <w:spacing w:after="0" w:line="240" w:lineRule="auto"/>
      </w:pPr>
      <w:r>
        <w:t>B. Polycyclic aromatic hydrocarbons</w:t>
      </w:r>
    </w:p>
    <w:p w:rsidR="00D84CE7" w:rsidRDefault="00D84CE7" w:rsidP="00D84CE7">
      <w:pPr>
        <w:spacing w:after="0" w:line="240" w:lineRule="auto"/>
      </w:pPr>
      <w:r>
        <w:t>C. Sulphonamides</w:t>
      </w:r>
    </w:p>
    <w:p w:rsidR="00D84CE7" w:rsidRPr="00695BE6" w:rsidRDefault="00D84CE7" w:rsidP="00D84CE7">
      <w:pPr>
        <w:spacing w:after="0" w:line="240" w:lineRule="auto"/>
        <w:rPr>
          <w:b/>
        </w:rPr>
      </w:pPr>
      <w:r w:rsidRPr="00695BE6">
        <w:rPr>
          <w:b/>
        </w:rPr>
        <w:t>D. Penicillins</w:t>
      </w:r>
    </w:p>
    <w:p w:rsidR="00D84CE7" w:rsidRDefault="00D84CE7" w:rsidP="00D84CE7">
      <w:pPr>
        <w:spacing w:after="0" w:line="240" w:lineRule="auto"/>
      </w:pPr>
      <w:r>
        <w:t>E. Nalidixic acid</w:t>
      </w:r>
    </w:p>
    <w:p w:rsidR="00D84CE7" w:rsidRDefault="00D84CE7" w:rsidP="00D84CE7">
      <w:pPr>
        <w:spacing w:after="0" w:line="240" w:lineRule="auto"/>
      </w:pPr>
    </w:p>
    <w:p w:rsidR="00695BE6" w:rsidRDefault="00695BE6" w:rsidP="00695BE6">
      <w:pPr>
        <w:spacing w:after="0" w:line="240" w:lineRule="auto"/>
        <w:ind w:left="720"/>
      </w:pPr>
      <w:r>
        <w:t>*</w:t>
      </w:r>
      <w:r w:rsidRPr="00695BE6">
        <w:t xml:space="preserve">Chlorpromazine, </w:t>
      </w:r>
      <w:r>
        <w:t xml:space="preserve">an antipsychotic phenothiazine, </w:t>
      </w:r>
      <w:r w:rsidRPr="00695BE6">
        <w:t>which has been used extensively for the treatment of psychiatric disorders, is known to accumulate in the posterior corneal stroma, lens, and uveal tract. Because it is a phototoxic compound, the potential exists for it to cause cellular damage after light exposure.</w:t>
      </w:r>
    </w:p>
    <w:p w:rsidR="00695BE6" w:rsidRDefault="00695BE6" w:rsidP="00D84CE7">
      <w:pPr>
        <w:spacing w:after="0" w:line="240" w:lineRule="auto"/>
      </w:pPr>
    </w:p>
    <w:p w:rsidR="00695BE6" w:rsidRDefault="00695BE6" w:rsidP="00695BE6">
      <w:pPr>
        <w:spacing w:after="0" w:line="240" w:lineRule="auto"/>
        <w:jc w:val="center"/>
      </w:pPr>
      <w:r>
        <w:rPr>
          <w:noProof/>
        </w:rPr>
        <w:drawing>
          <wp:inline distT="0" distB="0" distL="0" distR="0" wp14:anchorId="21D46BDC" wp14:editId="1C9AFA87">
            <wp:extent cx="1696612" cy="337099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97799" cy="3373356"/>
                    </a:xfrm>
                    <a:prstGeom prst="rect">
                      <a:avLst/>
                    </a:prstGeom>
                  </pic:spPr>
                </pic:pic>
              </a:graphicData>
            </a:graphic>
          </wp:inline>
        </w:drawing>
      </w:r>
    </w:p>
    <w:p w:rsidR="00695BE6" w:rsidRDefault="00695BE6" w:rsidP="00D84CE7">
      <w:pPr>
        <w:spacing w:after="0" w:line="240" w:lineRule="auto"/>
      </w:pPr>
    </w:p>
    <w:p w:rsidR="00D84CE7" w:rsidRDefault="00D84CE7" w:rsidP="00D84CE7">
      <w:pPr>
        <w:spacing w:after="0" w:line="240" w:lineRule="auto"/>
      </w:pPr>
      <w:r>
        <w:t>28. Which of the following is CORRECT regarding intraocular melanin?</w:t>
      </w:r>
    </w:p>
    <w:p w:rsidR="00D84CE7" w:rsidRDefault="00D84CE7" w:rsidP="00D84CE7">
      <w:pPr>
        <w:spacing w:after="0" w:line="240" w:lineRule="auto"/>
      </w:pPr>
      <w:r>
        <w:t>A. Is localized in the cornea</w:t>
      </w:r>
    </w:p>
    <w:p w:rsidR="00D84CE7" w:rsidRDefault="00D84CE7" w:rsidP="00D84CE7">
      <w:pPr>
        <w:spacing w:after="0" w:line="240" w:lineRule="auto"/>
      </w:pPr>
      <w:r>
        <w:t>B. Has low binding affinity for polycyclic aromatic hydrocarbons</w:t>
      </w:r>
    </w:p>
    <w:p w:rsidR="00D84CE7" w:rsidRDefault="00D84CE7" w:rsidP="00D84CE7">
      <w:pPr>
        <w:spacing w:after="0" w:line="240" w:lineRule="auto"/>
      </w:pPr>
      <w:r>
        <w:t>C. Has low binding affinity for lead</w:t>
      </w:r>
    </w:p>
    <w:p w:rsidR="00D84CE7" w:rsidRPr="0076201C" w:rsidRDefault="00D84CE7" w:rsidP="00D84CE7">
      <w:pPr>
        <w:spacing w:after="0" w:line="240" w:lineRule="auto"/>
        <w:rPr>
          <w:b/>
        </w:rPr>
      </w:pPr>
      <w:r w:rsidRPr="0076201C">
        <w:rPr>
          <w:b/>
        </w:rPr>
        <w:t>D. Binds to chloroquine, resulting in retinopathy</w:t>
      </w:r>
    </w:p>
    <w:p w:rsidR="00D84CE7" w:rsidRDefault="00D84CE7" w:rsidP="00D84CE7">
      <w:pPr>
        <w:spacing w:after="0" w:line="240" w:lineRule="auto"/>
      </w:pPr>
      <w:r>
        <w:t>E. Results in fast release and low accumulation of certain drugs</w:t>
      </w:r>
    </w:p>
    <w:p w:rsidR="00D84CE7" w:rsidRDefault="00D84CE7" w:rsidP="00D84CE7">
      <w:pPr>
        <w:spacing w:after="0" w:line="240" w:lineRule="auto"/>
      </w:pPr>
    </w:p>
    <w:p w:rsidR="00695BE6" w:rsidRDefault="00695BE6" w:rsidP="0076201C">
      <w:pPr>
        <w:spacing w:after="0" w:line="240" w:lineRule="auto"/>
        <w:ind w:left="720"/>
      </w:pPr>
      <w:r>
        <w:t xml:space="preserve">*The presence of intraocular melanin plays a special role in ocular toxicology. First, it is </w:t>
      </w:r>
      <w:r w:rsidRPr="0076201C">
        <w:rPr>
          <w:b/>
          <w:i/>
          <w:color w:val="FF0000"/>
        </w:rPr>
        <w:t>found in several different locations in the eye</w:t>
      </w:r>
      <w:r>
        <w:t xml:space="preserve">: pigmented cells of the iris, ciliary body, </w:t>
      </w:r>
      <w:r w:rsidR="0076201C">
        <w:t>retinal pigment epithelium (RPE)</w:t>
      </w:r>
      <w:r>
        <w:t xml:space="preserve">, and uveal tract. Second, it has a </w:t>
      </w:r>
      <w:r w:rsidRPr="0076201C">
        <w:rPr>
          <w:b/>
          <w:i/>
          <w:color w:val="FF0000"/>
        </w:rPr>
        <w:t>high binding affinity for polycyclic aromatic hydrocarbons</w:t>
      </w:r>
      <w:r>
        <w:t xml:space="preserve">, electrophiles, calcium, </w:t>
      </w:r>
      <w:r w:rsidRPr="0076201C">
        <w:rPr>
          <w:b/>
          <w:i/>
          <w:color w:val="FF0000"/>
        </w:rPr>
        <w:t>and</w:t>
      </w:r>
      <w:r>
        <w:t xml:space="preserve"> toxic heavy metals such as aluminum, iron, </w:t>
      </w:r>
      <w:r w:rsidRPr="0076201C">
        <w:rPr>
          <w:b/>
          <w:i/>
          <w:color w:val="FF0000"/>
        </w:rPr>
        <w:t>lead</w:t>
      </w:r>
      <w:r>
        <w:t>, and mercury. Although this initially may play a protective role, it also results in the excessive accumulation, long-term storage, and slow release of numerous drugs and chemicals from melanin. For example, atropine binds more avidly to pigmented irides and thus its duration of action is prolonged. In addition, the accumulation of chloroquine in the RPE produces an 80-fold higher concentration of chloroquine in the retina relative to liver. Similarly, lead accumulates in the human retina such that its concentration is 5 to 750 times that in other ocular tissues.</w:t>
      </w:r>
      <w:r w:rsidR="0076201C">
        <w:t xml:space="preserve"> Two of the most extensively studied retinotoxic drugs are chloroquine (Aralen) and hydroxychloroquine (Plaquenil). The first case of chloroquine-induced retinopathy was reported more than 40 years ago. Prolonged exposure of the retina to these drugs, especially </w:t>
      </w:r>
      <w:r w:rsidR="0076201C" w:rsidRPr="0076201C">
        <w:rPr>
          <w:b/>
          <w:i/>
          <w:color w:val="FF0000"/>
        </w:rPr>
        <w:t>chloroquine, may lead to an irreversible retinopathy</w:t>
      </w:r>
      <w:r w:rsidR="0076201C">
        <w:t>. In fact, small amounts of chloroquine and its metabolites were excreted in the urine years after cessation of drug treatment.</w:t>
      </w:r>
    </w:p>
    <w:p w:rsidR="00695BE6" w:rsidRDefault="00695BE6" w:rsidP="00D84CE7">
      <w:pPr>
        <w:spacing w:after="0" w:line="240" w:lineRule="auto"/>
      </w:pPr>
    </w:p>
    <w:p w:rsidR="00D84CE7" w:rsidRDefault="00D84CE7" w:rsidP="00D84CE7">
      <w:pPr>
        <w:spacing w:after="0" w:line="240" w:lineRule="auto"/>
      </w:pPr>
      <w:r>
        <w:t>29. The following reasons support the wide acceptance of using the rabbit in human ocular irritation testing EXCEPT</w:t>
      </w:r>
    </w:p>
    <w:p w:rsidR="00D84CE7" w:rsidRDefault="00D84CE7" w:rsidP="00D84CE7">
      <w:pPr>
        <w:spacing w:after="0" w:line="240" w:lineRule="auto"/>
      </w:pPr>
      <w:r>
        <w:t>A. There is a large historical database with the rabbit model</w:t>
      </w:r>
    </w:p>
    <w:p w:rsidR="00D84CE7" w:rsidRPr="00D03B4C" w:rsidRDefault="00D84CE7" w:rsidP="00D84CE7">
      <w:pPr>
        <w:spacing w:after="0" w:line="240" w:lineRule="auto"/>
        <w:rPr>
          <w:b/>
        </w:rPr>
      </w:pPr>
      <w:r w:rsidRPr="00D03B4C">
        <w:rPr>
          <w:b/>
        </w:rPr>
        <w:t>B. Rabbit corneal thickness is similar to humans</w:t>
      </w:r>
    </w:p>
    <w:p w:rsidR="00D84CE7" w:rsidRDefault="00D84CE7" w:rsidP="00D84CE7">
      <w:pPr>
        <w:spacing w:after="0" w:line="240" w:lineRule="auto"/>
      </w:pPr>
      <w:r>
        <w:t>C. The rabbit has greater sensitivity compared to humans</w:t>
      </w:r>
    </w:p>
    <w:p w:rsidR="00D84CE7" w:rsidRDefault="00D84CE7" w:rsidP="00D84CE7">
      <w:pPr>
        <w:spacing w:after="0" w:line="240" w:lineRule="auto"/>
      </w:pPr>
      <w:r>
        <w:t>D. Rabbits are a relatively inexpensive animal to use</w:t>
      </w:r>
    </w:p>
    <w:p w:rsidR="00D84CE7" w:rsidRDefault="00D84CE7" w:rsidP="00D84CE7">
      <w:pPr>
        <w:spacing w:after="0" w:line="240" w:lineRule="auto"/>
      </w:pPr>
      <w:r>
        <w:t>E. Rabbits have large, unpigmented eyes suitable for various ophthalmologic examinations</w:t>
      </w:r>
    </w:p>
    <w:p w:rsidR="006F59CE" w:rsidRDefault="006F59CE" w:rsidP="00D84CE7">
      <w:pPr>
        <w:spacing w:after="0" w:line="240" w:lineRule="auto"/>
      </w:pPr>
    </w:p>
    <w:p w:rsidR="00D03B4C" w:rsidRDefault="006F59CE" w:rsidP="00D03B4C">
      <w:pPr>
        <w:spacing w:after="0" w:line="240" w:lineRule="auto"/>
        <w:ind w:left="720"/>
      </w:pPr>
      <w:r>
        <w:t>*</w:t>
      </w:r>
      <w:r w:rsidR="00D03B4C" w:rsidRPr="00D03B4C">
        <w:t xml:space="preserve">New Zealand white (NZW) rabbits are most commonly used as they have </w:t>
      </w:r>
      <w:r w:rsidR="00D03B4C" w:rsidRPr="00D03B4C">
        <w:rPr>
          <w:b/>
          <w:i/>
          <w:color w:val="FF0000"/>
        </w:rPr>
        <w:t>large eyes with a well described anatomy and physiology</w:t>
      </w:r>
      <w:r w:rsidR="00D03B4C" w:rsidRPr="00D03B4C">
        <w:t xml:space="preserve">, are easy to handle, readily available and are </w:t>
      </w:r>
      <w:r w:rsidR="00D03B4C" w:rsidRPr="00D03B4C">
        <w:rPr>
          <w:b/>
          <w:i/>
          <w:color w:val="FF0000"/>
        </w:rPr>
        <w:t>relatively inexpensive</w:t>
      </w:r>
      <w:r w:rsidR="00D03B4C">
        <w:t xml:space="preserve">. </w:t>
      </w:r>
      <w:r>
        <w:t xml:space="preserve">In many cases </w:t>
      </w:r>
      <w:r w:rsidRPr="00D03B4C">
        <w:rPr>
          <w:b/>
          <w:i/>
          <w:color w:val="FF0000"/>
        </w:rPr>
        <w:t>the albino rabbit is more sensitive than humans</w:t>
      </w:r>
      <w:r w:rsidRPr="00D03B4C">
        <w:rPr>
          <w:color w:val="FF0000"/>
        </w:rPr>
        <w:t xml:space="preserve"> </w:t>
      </w:r>
      <w:r>
        <w:t>to ocular irritants or corrosives.</w:t>
      </w:r>
      <w:r w:rsidR="00D03B4C">
        <w:t xml:space="preserve"> Despite its “gold standard” status, Draize testing was never formally validated to any significant degree. Since the anatomy of the rabbit eye differs from the human eye structurally, physiologically and biochemically, differences in sensitivity to irritants can occur. For example, </w:t>
      </w:r>
      <w:r w:rsidR="00D03B4C" w:rsidRPr="00D03B4C">
        <w:rPr>
          <w:b/>
          <w:i/>
          <w:color w:val="FF0000"/>
        </w:rPr>
        <w:t>in comparison to humans, rabbit corneas are thinner</w:t>
      </w:r>
      <w:r w:rsidR="00D03B4C">
        <w:t>, have lower tear production, blinking frequency and ocular surface sensitivity. Rabbits have larger conjunctival sacs and a nictitating membrane (third eyelid), which may aid the removal of a test substance from the ocular surface.</w:t>
      </w:r>
    </w:p>
    <w:p w:rsidR="00D84CE7" w:rsidRDefault="00D84CE7" w:rsidP="00D84CE7">
      <w:pPr>
        <w:spacing w:after="0" w:line="240" w:lineRule="auto"/>
      </w:pPr>
    </w:p>
    <w:p w:rsidR="00D84CE7" w:rsidRDefault="00D84CE7" w:rsidP="00D84CE7">
      <w:pPr>
        <w:spacing w:after="0" w:line="240" w:lineRule="auto"/>
      </w:pPr>
      <w:r>
        <w:t>30. Which of the following ocular structures is the target of chronic, high-dose tamoxifen therapy?</w:t>
      </w:r>
    </w:p>
    <w:p w:rsidR="00D84CE7" w:rsidRDefault="00D84CE7" w:rsidP="00D84CE7">
      <w:pPr>
        <w:spacing w:after="0" w:line="240" w:lineRule="auto"/>
      </w:pPr>
      <w:r>
        <w:t>A. Cornea</w:t>
      </w:r>
    </w:p>
    <w:p w:rsidR="00D84CE7" w:rsidRDefault="00D84CE7" w:rsidP="00D84CE7">
      <w:pPr>
        <w:spacing w:after="0" w:line="240" w:lineRule="auto"/>
      </w:pPr>
      <w:r>
        <w:t>B. Iris</w:t>
      </w:r>
    </w:p>
    <w:p w:rsidR="00D84CE7" w:rsidRDefault="00D84CE7" w:rsidP="00D84CE7">
      <w:pPr>
        <w:spacing w:after="0" w:line="240" w:lineRule="auto"/>
      </w:pPr>
      <w:r>
        <w:t>C. Lens</w:t>
      </w:r>
    </w:p>
    <w:p w:rsidR="00D84CE7" w:rsidRPr="00133811" w:rsidRDefault="00D84CE7" w:rsidP="00D84CE7">
      <w:pPr>
        <w:spacing w:after="0" w:line="240" w:lineRule="auto"/>
        <w:rPr>
          <w:b/>
        </w:rPr>
      </w:pPr>
      <w:r w:rsidRPr="00133811">
        <w:rPr>
          <w:b/>
        </w:rPr>
        <w:t>D. Retina</w:t>
      </w:r>
    </w:p>
    <w:p w:rsidR="00D84CE7" w:rsidRDefault="00D84CE7" w:rsidP="00D84CE7">
      <w:pPr>
        <w:spacing w:after="0" w:line="240" w:lineRule="auto"/>
      </w:pPr>
      <w:r>
        <w:t>E. Conjunctiva</w:t>
      </w:r>
    </w:p>
    <w:p w:rsidR="00D84CE7" w:rsidRDefault="00D84CE7" w:rsidP="00D84CE7">
      <w:pPr>
        <w:spacing w:after="0" w:line="240" w:lineRule="auto"/>
      </w:pPr>
    </w:p>
    <w:p w:rsidR="00D84CE7" w:rsidRDefault="00133811" w:rsidP="00133811">
      <w:pPr>
        <w:spacing w:after="0" w:line="240" w:lineRule="auto"/>
        <w:ind w:left="720"/>
      </w:pPr>
      <w:r>
        <w:t xml:space="preserve">*Tamoxifen (Nolvadex, Tamoplex), a triphenylethylene derivative, is a nonsteroidal antiestrogenic drug that competes with estrogen for its receptor sites. It is a highly effective antitumor agent used for the treatment of metastatic breast carcinoma in postmenopausal women. </w:t>
      </w:r>
      <w:r w:rsidRPr="00133811">
        <w:rPr>
          <w:b/>
          <w:i/>
          <w:color w:val="FF0000"/>
        </w:rPr>
        <w:t>Tamoxifen-induced retinopathy following chronic high-dose therapy</w:t>
      </w:r>
      <w:r w:rsidRPr="00133811">
        <w:rPr>
          <w:color w:val="FF0000"/>
        </w:rPr>
        <w:t xml:space="preserve"> </w:t>
      </w:r>
      <w:r>
        <w:t>(180 to 240 mg per day for approximately 2 years) was first reported 20 years ago.</w:t>
      </w:r>
    </w:p>
    <w:p w:rsidR="00133811" w:rsidRDefault="00133811" w:rsidP="00133811">
      <w:pPr>
        <w:spacing w:after="0" w:line="240" w:lineRule="auto"/>
      </w:pPr>
    </w:p>
    <w:p w:rsidR="00D84CE7" w:rsidRDefault="00D84CE7" w:rsidP="00D84CE7">
      <w:pPr>
        <w:spacing w:after="0" w:line="240" w:lineRule="auto"/>
      </w:pPr>
      <w:r>
        <w:t>31. A 45-year old man is brought to the emergency room early one morning by his wife with symptoms of headache, weakness, salivation, blurred vision, respiratory difficulties and has lost control of his bladder and bowels. His wife tells the nurse that he is employed with a lawn service. He is likely suffering from poisoning with</w:t>
      </w:r>
    </w:p>
    <w:p w:rsidR="00D84CE7" w:rsidRDefault="00D84CE7" w:rsidP="00D84CE7">
      <w:pPr>
        <w:spacing w:after="0" w:line="240" w:lineRule="auto"/>
      </w:pPr>
      <w:r>
        <w:t>A. Methyl isobutyl ketone</w:t>
      </w:r>
    </w:p>
    <w:p w:rsidR="00D84CE7" w:rsidRDefault="00D84CE7" w:rsidP="00D84CE7">
      <w:pPr>
        <w:spacing w:after="0" w:line="240" w:lineRule="auto"/>
      </w:pPr>
      <w:r>
        <w:t>B. Dichloromethane</w:t>
      </w:r>
    </w:p>
    <w:p w:rsidR="00D84CE7" w:rsidRPr="00133811" w:rsidRDefault="00D84CE7" w:rsidP="00D84CE7">
      <w:pPr>
        <w:spacing w:after="0" w:line="240" w:lineRule="auto"/>
        <w:rPr>
          <w:b/>
        </w:rPr>
      </w:pPr>
      <w:r w:rsidRPr="00133811">
        <w:rPr>
          <w:b/>
        </w:rPr>
        <w:t>C. Diazinon</w:t>
      </w:r>
    </w:p>
    <w:p w:rsidR="00D84CE7" w:rsidRDefault="00D84CE7" w:rsidP="00D84CE7">
      <w:pPr>
        <w:spacing w:after="0" w:line="240" w:lineRule="auto"/>
      </w:pPr>
      <w:r>
        <w:t>D. 1,1,2 trichloroethlyene</w:t>
      </w:r>
    </w:p>
    <w:p w:rsidR="00D84CE7" w:rsidRDefault="00D84CE7" w:rsidP="00D84CE7">
      <w:pPr>
        <w:spacing w:after="0" w:line="240" w:lineRule="auto"/>
      </w:pPr>
      <w:r>
        <w:t>E. Propylene glycol</w:t>
      </w:r>
    </w:p>
    <w:p w:rsidR="00133811" w:rsidRDefault="00133811" w:rsidP="00D84CE7">
      <w:pPr>
        <w:spacing w:after="0" w:line="240" w:lineRule="auto"/>
      </w:pPr>
    </w:p>
    <w:p w:rsidR="00133811" w:rsidRDefault="00133811" w:rsidP="00133811">
      <w:pPr>
        <w:spacing w:after="0" w:line="240" w:lineRule="auto"/>
        <w:ind w:left="720"/>
      </w:pPr>
      <w:r>
        <w:t>*Diazinon is an organophosphate insecticide. The individual is presenting with hall marks of OP poisoning, including muscarinic (SLUD) and respiratory difficulties, which may be muscarinic (e.g., bronchoconstriction) or muscarinic/nicotinic (depression of respiratory center).</w:t>
      </w:r>
    </w:p>
    <w:p w:rsidR="00D84CE7" w:rsidRDefault="00D84CE7" w:rsidP="00D84CE7">
      <w:pPr>
        <w:spacing w:after="0" w:line="240" w:lineRule="auto"/>
      </w:pPr>
      <w:r>
        <w:t xml:space="preserve"> </w:t>
      </w:r>
    </w:p>
    <w:p w:rsidR="00D84CE7" w:rsidRDefault="00D84CE7" w:rsidP="00D84CE7">
      <w:pPr>
        <w:spacing w:after="0" w:line="240" w:lineRule="auto"/>
      </w:pPr>
      <w:r>
        <w:t>32. Which of the following is CORRECT?</w:t>
      </w:r>
    </w:p>
    <w:p w:rsidR="00D84CE7" w:rsidRPr="004624B0" w:rsidRDefault="00D84CE7" w:rsidP="00D84CE7">
      <w:pPr>
        <w:spacing w:after="0" w:line="240" w:lineRule="auto"/>
        <w:rPr>
          <w:b/>
        </w:rPr>
      </w:pPr>
      <w:r w:rsidRPr="004624B0">
        <w:rPr>
          <w:b/>
        </w:rPr>
        <w:t>A. Forensic toxicology has been defined by the American Board of Forensic Toxicology as the application of toxicology for legal purposes</w:t>
      </w:r>
    </w:p>
    <w:p w:rsidR="00D84CE7" w:rsidRDefault="00D84CE7" w:rsidP="00D84CE7">
      <w:pPr>
        <w:spacing w:after="0" w:line="240" w:lineRule="auto"/>
      </w:pPr>
      <w:r>
        <w:t>B. Hair samples are rarely useful specimens because of contamination by external sources</w:t>
      </w:r>
    </w:p>
    <w:p w:rsidR="00D84CE7" w:rsidRDefault="00D84CE7" w:rsidP="00D84CE7">
      <w:pPr>
        <w:spacing w:after="0" w:line="240" w:lineRule="auto"/>
      </w:pPr>
      <w:r>
        <w:t>C. Ethanol is the most frequently encountered drug in emergency toxicology cases</w:t>
      </w:r>
    </w:p>
    <w:p w:rsidR="00D84CE7" w:rsidRDefault="00D84CE7" w:rsidP="00D84CE7">
      <w:pPr>
        <w:spacing w:after="0" w:line="240" w:lineRule="auto"/>
      </w:pPr>
      <w:r>
        <w:t>D. In the analytical forensic toxicology laboratory, a finding that a substance was not present above the detectable limit means that a better techniques should have been used</w:t>
      </w:r>
    </w:p>
    <w:p w:rsidR="00D84CE7" w:rsidRDefault="00D84CE7" w:rsidP="00D84CE7">
      <w:pPr>
        <w:spacing w:after="0" w:line="240" w:lineRule="auto"/>
      </w:pPr>
      <w:r>
        <w:t>E. Drugs of abuse are most commonly screened in urine specimens by HPLC (high pressure liquid chromatography)</w:t>
      </w:r>
    </w:p>
    <w:p w:rsidR="00D84CE7" w:rsidRDefault="00D84CE7" w:rsidP="00D84CE7">
      <w:pPr>
        <w:spacing w:after="0" w:line="240" w:lineRule="auto"/>
      </w:pPr>
    </w:p>
    <w:p w:rsidR="004624B0" w:rsidRDefault="004624B0" w:rsidP="004624B0">
      <w:pPr>
        <w:spacing w:after="0" w:line="240" w:lineRule="auto"/>
        <w:ind w:left="720"/>
      </w:pPr>
      <w:r w:rsidRPr="004624B0">
        <w:rPr>
          <w:b/>
          <w:color w:val="002060"/>
        </w:rPr>
        <w:t>Answer “A”:</w:t>
      </w:r>
      <w:r>
        <w:t xml:space="preserve"> </w:t>
      </w:r>
      <w:r w:rsidR="00133811">
        <w:t>Forensic toxicology involves the use of toxicology for the purposes of the law; ABFT defines it as: “</w:t>
      </w:r>
      <w:r w:rsidR="00133811" w:rsidRPr="00133811">
        <w:t>Forensic toxicology encompasses the measurement of alcohol, drugs and other toxic substances in biological specimens and interpretation of such r</w:t>
      </w:r>
      <w:r w:rsidR="00133811">
        <w:t xml:space="preserve">esults in a medicolegal context”. </w:t>
      </w:r>
    </w:p>
    <w:p w:rsidR="00133811" w:rsidRDefault="004624B0" w:rsidP="004624B0">
      <w:pPr>
        <w:spacing w:after="0" w:line="240" w:lineRule="auto"/>
        <w:ind w:left="720"/>
      </w:pPr>
      <w:r w:rsidRPr="004624B0">
        <w:rPr>
          <w:b/>
          <w:color w:val="002060"/>
        </w:rPr>
        <w:t>Answer “B”:</w:t>
      </w:r>
      <w:r w:rsidRPr="004624B0">
        <w:rPr>
          <w:color w:val="002060"/>
        </w:rPr>
        <w:t xml:space="preserve"> </w:t>
      </w:r>
      <w:r w:rsidR="00133811">
        <w:t>Hair analysis is a rapidly growing technique in forensic toxicology. Recently, numerous therapeutic agents such as antibiotics and antipsychotic drugs as well as drugs subject to abuse (morphine, phencyclidine, and cocaine) have been identified in hair. Postmortem toxicology results are often used to corroborate investigative findings. For example, the analysis of sequential sections of hair provides a reliable correlation with the pattern of arsenic exposure.</w:t>
      </w:r>
    </w:p>
    <w:p w:rsidR="004624B0" w:rsidRDefault="004624B0" w:rsidP="004624B0">
      <w:pPr>
        <w:spacing w:after="0" w:line="240" w:lineRule="auto"/>
        <w:ind w:left="720"/>
      </w:pPr>
      <w:r w:rsidRPr="004624B0">
        <w:rPr>
          <w:b/>
          <w:color w:val="002060"/>
        </w:rPr>
        <w:t>Answer “C”:</w:t>
      </w:r>
      <w:r w:rsidRPr="004624B0">
        <w:rPr>
          <w:color w:val="002060"/>
        </w:rPr>
        <w:t xml:space="preserve"> </w:t>
      </w:r>
      <w:r>
        <w:t xml:space="preserve">Ethanol is the most frequently encountered drug in the </w:t>
      </w:r>
      <w:r w:rsidRPr="00055E05">
        <w:rPr>
          <w:b/>
          <w:i/>
          <w:color w:val="FF0000"/>
        </w:rPr>
        <w:t>postmortem forensic toxicology laboratory</w:t>
      </w:r>
      <w:r>
        <w:t>.</w:t>
      </w:r>
    </w:p>
    <w:p w:rsidR="004624B0" w:rsidRDefault="004624B0" w:rsidP="004624B0">
      <w:pPr>
        <w:spacing w:after="0" w:line="240" w:lineRule="auto"/>
        <w:ind w:left="720"/>
      </w:pPr>
      <w:r>
        <w:rPr>
          <w:b/>
          <w:color w:val="002060"/>
        </w:rPr>
        <w:t>Answer “D”:</w:t>
      </w:r>
      <w:r>
        <w:t xml:space="preserve"> This is clearly wrong. A screening analysis is typically used</w:t>
      </w:r>
      <w:r w:rsidR="00055E05">
        <w:t xml:space="preserve"> (</w:t>
      </w:r>
      <w:r w:rsidR="00055E05" w:rsidRPr="00055E05">
        <w:rPr>
          <w:i/>
        </w:rPr>
        <w:t>e.g.</w:t>
      </w:r>
      <w:r w:rsidR="00055E05">
        <w:t>, immunoassay)</w:t>
      </w:r>
      <w:r>
        <w:t>. If the result is positive, then a confirmatory test can be performed</w:t>
      </w:r>
      <w:r w:rsidR="00055E05">
        <w:t xml:space="preserve"> by, for example, GC/MS</w:t>
      </w:r>
      <w:r>
        <w:t>.</w:t>
      </w:r>
    </w:p>
    <w:p w:rsidR="00055E05" w:rsidRDefault="00055E05" w:rsidP="00055E05">
      <w:pPr>
        <w:spacing w:after="0" w:line="240" w:lineRule="auto"/>
        <w:ind w:left="720"/>
      </w:pPr>
      <w:r>
        <w:rPr>
          <w:b/>
          <w:color w:val="002060"/>
        </w:rPr>
        <w:t>Answer “E”:</w:t>
      </w:r>
      <w:r>
        <w:t xml:space="preserve"> Forensic urine drug testing (FUDT) differs from other areas of forensic toxicology in that urine is the only specimen analyzed and testing is performed for a limited number of drugs. At present, under the federal certification program, analyses are performed for only five drug classes or drugs of abuse. While FUDT laboratories typically analyze 100–1000 urine specimens daily, only a relatively small number of those specimens are positive for drugs. To handle this large workload, </w:t>
      </w:r>
      <w:r w:rsidRPr="00055E05">
        <w:rPr>
          <w:b/>
          <w:i/>
          <w:color w:val="FF0000"/>
        </w:rPr>
        <w:t>initial testing is performed by immunoassays on high-speed, large-throughput analyzers</w:t>
      </w:r>
      <w:r>
        <w:t xml:space="preserve">. A </w:t>
      </w:r>
      <w:r w:rsidRPr="00055E05">
        <w:rPr>
          <w:b/>
          <w:i/>
          <w:color w:val="FF0000"/>
        </w:rPr>
        <w:t>confirmation analysis in FUDT-certified laboratories is performed by GC/MS</w:t>
      </w:r>
      <w:r>
        <w:t>.</w:t>
      </w:r>
    </w:p>
    <w:p w:rsidR="00133811" w:rsidRDefault="00133811" w:rsidP="00D84CE7">
      <w:pPr>
        <w:spacing w:after="0" w:line="240" w:lineRule="auto"/>
      </w:pPr>
    </w:p>
    <w:p w:rsidR="00D84CE7" w:rsidRDefault="00D84CE7" w:rsidP="00D84CE7">
      <w:pPr>
        <w:spacing w:after="0" w:line="240" w:lineRule="auto"/>
      </w:pPr>
      <w:r>
        <w:t>33. An arc welder is working in a small enclosed area and welding galvanized metal all day. She goes home at 5:00 PM feeling fine but at bedtime starts to experience breathing difficulty. Upon examination in the emergency ward the attending physician says she is suffering from what looks like the onset of pulmonary edema. The most likely cause is exposure to</w:t>
      </w:r>
    </w:p>
    <w:p w:rsidR="00D84CE7" w:rsidRDefault="00D84CE7" w:rsidP="00D84CE7">
      <w:pPr>
        <w:spacing w:after="0" w:line="240" w:lineRule="auto"/>
      </w:pPr>
      <w:r>
        <w:t>A. Hydrogen sulfide</w:t>
      </w:r>
    </w:p>
    <w:p w:rsidR="00D84CE7" w:rsidRPr="00055E05" w:rsidRDefault="00D84CE7" w:rsidP="00D84CE7">
      <w:pPr>
        <w:spacing w:after="0" w:line="240" w:lineRule="auto"/>
        <w:rPr>
          <w:b/>
        </w:rPr>
      </w:pPr>
      <w:r w:rsidRPr="00055E05">
        <w:rPr>
          <w:b/>
        </w:rPr>
        <w:t>B. Zinc oxide</w:t>
      </w:r>
    </w:p>
    <w:p w:rsidR="00D84CE7" w:rsidRDefault="00D84CE7" w:rsidP="00D84CE7">
      <w:pPr>
        <w:spacing w:after="0" w:line="240" w:lineRule="auto"/>
      </w:pPr>
      <w:r>
        <w:t>C. Formaldehyde</w:t>
      </w:r>
    </w:p>
    <w:p w:rsidR="00D84CE7" w:rsidRDefault="00D84CE7" w:rsidP="00D84CE7">
      <w:pPr>
        <w:spacing w:after="0" w:line="240" w:lineRule="auto"/>
      </w:pPr>
      <w:r>
        <w:t>D. Nitrogen dioxide</w:t>
      </w:r>
    </w:p>
    <w:p w:rsidR="00D84CE7" w:rsidRDefault="00D84CE7" w:rsidP="00D84CE7">
      <w:pPr>
        <w:spacing w:after="0" w:line="240" w:lineRule="auto"/>
      </w:pPr>
      <w:r>
        <w:t>E. Chlorine</w:t>
      </w:r>
    </w:p>
    <w:p w:rsidR="00D84CE7" w:rsidRDefault="00D84CE7" w:rsidP="00D84CE7">
      <w:pPr>
        <w:spacing w:after="0" w:line="240" w:lineRule="auto"/>
      </w:pPr>
    </w:p>
    <w:p w:rsidR="00D84CE7" w:rsidRDefault="00D84CE7" w:rsidP="00D84CE7">
      <w:pPr>
        <w:spacing w:after="0" w:line="240" w:lineRule="auto"/>
      </w:pPr>
      <w:r>
        <w:t>34. Reaction of the ultimate toxicant with endogenous molecules may do all of the following EXCEPT</w:t>
      </w:r>
    </w:p>
    <w:p w:rsidR="00D84CE7" w:rsidRDefault="00D84CE7" w:rsidP="00D84CE7">
      <w:pPr>
        <w:spacing w:after="0" w:line="240" w:lineRule="auto"/>
      </w:pPr>
      <w:r>
        <w:t>A. Inhibit the function of the target molecule</w:t>
      </w:r>
    </w:p>
    <w:p w:rsidR="00D84CE7" w:rsidRDefault="00D84CE7" w:rsidP="00D84CE7">
      <w:pPr>
        <w:spacing w:after="0" w:line="240" w:lineRule="auto"/>
      </w:pPr>
      <w:r>
        <w:t>B. Activate target protein molecules, mimicking endogenous ligands</w:t>
      </w:r>
    </w:p>
    <w:p w:rsidR="00D84CE7" w:rsidRPr="00055E05" w:rsidRDefault="00D84CE7" w:rsidP="00D84CE7">
      <w:pPr>
        <w:spacing w:after="0" w:line="240" w:lineRule="auto"/>
        <w:rPr>
          <w:b/>
        </w:rPr>
      </w:pPr>
      <w:r w:rsidRPr="00055E05">
        <w:rPr>
          <w:b/>
        </w:rPr>
        <w:t>C. Cause further bioactivation of the toxicant</w:t>
      </w:r>
    </w:p>
    <w:p w:rsidR="00D84CE7" w:rsidRDefault="00D84CE7" w:rsidP="00D84CE7">
      <w:pPr>
        <w:spacing w:after="0" w:line="240" w:lineRule="auto"/>
      </w:pPr>
      <w:r>
        <w:t>D. Change the conformational structure of the target molecules</w:t>
      </w:r>
    </w:p>
    <w:p w:rsidR="00D84CE7" w:rsidRDefault="00D84CE7" w:rsidP="00D84CE7">
      <w:pPr>
        <w:spacing w:after="0" w:line="240" w:lineRule="auto"/>
      </w:pPr>
      <w:r>
        <w:t>E. Cause the target molecule to become antigenic</w:t>
      </w:r>
    </w:p>
    <w:p w:rsidR="00D84CE7" w:rsidRDefault="00D84CE7" w:rsidP="00D84CE7">
      <w:pPr>
        <w:spacing w:after="0" w:line="240" w:lineRule="auto"/>
      </w:pPr>
    </w:p>
    <w:p w:rsidR="00D84CE7" w:rsidRDefault="00D84CE7" w:rsidP="00D84CE7">
      <w:pPr>
        <w:spacing w:after="0" w:line="240" w:lineRule="auto"/>
      </w:pPr>
      <w:r>
        <w:t>35. The following doses of a test drug were given by daily oral administration for 28 days to rats: 10, 50, and 100 mg/kg. The only observed toxicity was focal hepatocyte necrosis, seen in the 100 mg/kg group only. The no-observed adverse effect (NOAEL) in this study was:</w:t>
      </w:r>
    </w:p>
    <w:p w:rsidR="00D84CE7" w:rsidRDefault="00D84CE7" w:rsidP="00D84CE7">
      <w:pPr>
        <w:spacing w:after="0" w:line="240" w:lineRule="auto"/>
      </w:pPr>
      <w:r>
        <w:t>A. 100 mg/kg</w:t>
      </w:r>
    </w:p>
    <w:p w:rsidR="00D84CE7" w:rsidRDefault="00D84CE7" w:rsidP="00D84CE7">
      <w:pPr>
        <w:spacing w:after="0" w:line="240" w:lineRule="auto"/>
      </w:pPr>
      <w:r>
        <w:t>B. 50 mg/kg</w:t>
      </w:r>
    </w:p>
    <w:p w:rsidR="00D84CE7" w:rsidRDefault="00D84CE7" w:rsidP="00D84CE7">
      <w:pPr>
        <w:spacing w:after="0" w:line="240" w:lineRule="auto"/>
      </w:pPr>
      <w:r>
        <w:t>C. 10</w:t>
      </w:r>
      <w:r w:rsidR="000D5B15">
        <w:t xml:space="preserve"> </w:t>
      </w:r>
      <w:r>
        <w:t>mg/kg</w:t>
      </w:r>
    </w:p>
    <w:p w:rsidR="00D84CE7" w:rsidRPr="000D5B15" w:rsidRDefault="00D84CE7" w:rsidP="00D84CE7">
      <w:pPr>
        <w:spacing w:after="0" w:line="240" w:lineRule="auto"/>
        <w:rPr>
          <w:b/>
        </w:rPr>
      </w:pPr>
      <w:r w:rsidRPr="000D5B15">
        <w:rPr>
          <w:b/>
        </w:rPr>
        <w:t>D. Not determined based on the results</w:t>
      </w:r>
    </w:p>
    <w:p w:rsidR="00D84CE7" w:rsidRDefault="00D84CE7" w:rsidP="00D84CE7">
      <w:pPr>
        <w:spacing w:after="0" w:line="240" w:lineRule="auto"/>
      </w:pPr>
      <w:r>
        <w:t>E. Greater than 50 mg/kg, but less than 100 mg/kg</w:t>
      </w:r>
    </w:p>
    <w:p w:rsidR="00D84CE7" w:rsidRDefault="00D84CE7" w:rsidP="00D84CE7">
      <w:pPr>
        <w:spacing w:after="0" w:line="240" w:lineRule="auto"/>
      </w:pPr>
    </w:p>
    <w:p w:rsidR="00055E05" w:rsidRDefault="00055E05" w:rsidP="00055E05">
      <w:pPr>
        <w:spacing w:after="0" w:line="240" w:lineRule="auto"/>
        <w:ind w:left="720"/>
      </w:pPr>
      <w:r>
        <w:t>*</w:t>
      </w:r>
      <w:r w:rsidR="000D5B15">
        <w:t>The question doesn’t state a severity grade for the necrosis, nor does it state the number of animals from the high dose group that were observed with/without focal necrosis.</w:t>
      </w:r>
    </w:p>
    <w:p w:rsidR="00D84CE7" w:rsidRDefault="00D84CE7" w:rsidP="00D84CE7">
      <w:pPr>
        <w:spacing w:after="0" w:line="240" w:lineRule="auto"/>
      </w:pPr>
    </w:p>
    <w:p w:rsidR="00D84CE7" w:rsidRDefault="00D84CE7" w:rsidP="00D84CE7">
      <w:pPr>
        <w:spacing w:after="0" w:line="240" w:lineRule="auto"/>
      </w:pPr>
      <w:r>
        <w:t xml:space="preserve">36. Evidence that fetal malformations induced by retinoic acid are related to changes in hox gene expression was first demonstrated by </w:t>
      </w:r>
    </w:p>
    <w:p w:rsidR="00D84CE7" w:rsidRDefault="00D84CE7" w:rsidP="00D84CE7">
      <w:pPr>
        <w:spacing w:after="0" w:line="240" w:lineRule="auto"/>
      </w:pPr>
      <w:r>
        <w:t>A. Targeting gene disruption using homologous recombination (gene knockout) of the retinoic acid receptor (RAR)</w:t>
      </w:r>
    </w:p>
    <w:p w:rsidR="00D84CE7" w:rsidRDefault="00D84CE7" w:rsidP="00D84CE7">
      <w:pPr>
        <w:spacing w:after="0" w:line="240" w:lineRule="auto"/>
      </w:pPr>
      <w:r>
        <w:t>B. Using synthetic antisense of oligonucleotides to probe the hox gene</w:t>
      </w:r>
    </w:p>
    <w:p w:rsidR="00D84CE7" w:rsidRDefault="00D84CE7" w:rsidP="00D84CE7">
      <w:pPr>
        <w:spacing w:after="0" w:line="240" w:lineRule="auto"/>
      </w:pPr>
      <w:r>
        <w:t>C. Engineering genetic constructs with an inducible promoter attached to the hox gene</w:t>
      </w:r>
    </w:p>
    <w:p w:rsidR="00D84CE7" w:rsidRDefault="00D84CE7" w:rsidP="00D84CE7">
      <w:pPr>
        <w:spacing w:after="0" w:line="240" w:lineRule="auto"/>
      </w:pPr>
      <w:r>
        <w:t>D. Using reporter transgenes with a readily detectable product fused downstream of the hox gene</w:t>
      </w:r>
    </w:p>
    <w:p w:rsidR="00D84CE7" w:rsidRPr="002247CE" w:rsidRDefault="00D84CE7" w:rsidP="00D84CE7">
      <w:pPr>
        <w:spacing w:after="0" w:line="240" w:lineRule="auto"/>
        <w:rPr>
          <w:b/>
        </w:rPr>
      </w:pPr>
      <w:r w:rsidRPr="002247CE">
        <w:rPr>
          <w:b/>
        </w:rPr>
        <w:t>E. Staining of hox-lacZ transgenic embryos to visualize changes in the hox expression correlated to morphometric changes</w:t>
      </w:r>
    </w:p>
    <w:p w:rsidR="00D84CE7" w:rsidRDefault="00D84CE7" w:rsidP="00D84CE7">
      <w:pPr>
        <w:spacing w:after="0" w:line="240" w:lineRule="auto"/>
      </w:pPr>
    </w:p>
    <w:p w:rsidR="00F13FA9" w:rsidRDefault="00F13FA9" w:rsidP="002247CE">
      <w:pPr>
        <w:spacing w:after="0" w:line="240" w:lineRule="auto"/>
        <w:ind w:left="720"/>
      </w:pPr>
      <w:r>
        <w:t>*Retinoic acid (RA) can activate hox genes in vitro, and the 3’ hox genes have multiple RA response elements (RAREs). Evidence that RA-induced malformations in mouse embryos are related to changes in hox expression was first provided by staining of hox lacZ transgenic embryos. Within a few hours of RA treatment, hoxb-1 expression extends anteriorly, suggesting that hox genes could be direct targets of RA induction. Regions of altered hox expression could be manifest as abnormal cell fate and morphogenesis.</w:t>
      </w:r>
    </w:p>
    <w:p w:rsidR="00F13FA9" w:rsidRDefault="00F13FA9" w:rsidP="00F13FA9">
      <w:pPr>
        <w:spacing w:after="0" w:line="240" w:lineRule="auto"/>
      </w:pPr>
    </w:p>
    <w:p w:rsidR="00D84CE7" w:rsidRDefault="00D84CE7" w:rsidP="00D84CE7">
      <w:pPr>
        <w:spacing w:after="0" w:line="240" w:lineRule="auto"/>
      </w:pPr>
      <w:r>
        <w:t>37. The ability of metallothionein to bind metallic cations is due to its high content of which of the following?</w:t>
      </w:r>
    </w:p>
    <w:p w:rsidR="00D84CE7" w:rsidRDefault="00D84CE7" w:rsidP="00D84CE7">
      <w:pPr>
        <w:spacing w:after="0" w:line="240" w:lineRule="auto"/>
      </w:pPr>
      <w:r>
        <w:t>A. Lysine</w:t>
      </w:r>
    </w:p>
    <w:p w:rsidR="00D84CE7" w:rsidRPr="002247CE" w:rsidRDefault="00D84CE7" w:rsidP="00D84CE7">
      <w:pPr>
        <w:spacing w:after="0" w:line="240" w:lineRule="auto"/>
        <w:rPr>
          <w:b/>
        </w:rPr>
      </w:pPr>
      <w:r w:rsidRPr="002247CE">
        <w:rPr>
          <w:b/>
        </w:rPr>
        <w:t>B. Cysteine</w:t>
      </w:r>
    </w:p>
    <w:p w:rsidR="00D84CE7" w:rsidRDefault="00D84CE7" w:rsidP="00D84CE7">
      <w:pPr>
        <w:spacing w:after="0" w:line="240" w:lineRule="auto"/>
      </w:pPr>
      <w:r>
        <w:t>C. N-acetylcysteine</w:t>
      </w:r>
    </w:p>
    <w:p w:rsidR="00D84CE7" w:rsidRDefault="00D84CE7" w:rsidP="00D84CE7">
      <w:pPr>
        <w:spacing w:after="0" w:line="240" w:lineRule="auto"/>
      </w:pPr>
      <w:r>
        <w:t>D. Glutamic acid</w:t>
      </w:r>
    </w:p>
    <w:p w:rsidR="00D84CE7" w:rsidRDefault="00D84CE7" w:rsidP="00D84CE7">
      <w:pPr>
        <w:spacing w:after="0" w:line="240" w:lineRule="auto"/>
      </w:pPr>
      <w:r>
        <w:t>E. Methionine</w:t>
      </w:r>
    </w:p>
    <w:p w:rsidR="00D84CE7" w:rsidRDefault="00D84CE7" w:rsidP="00D84CE7">
      <w:pPr>
        <w:spacing w:after="0" w:line="240" w:lineRule="auto"/>
      </w:pPr>
    </w:p>
    <w:p w:rsidR="00D84CE7" w:rsidRDefault="00D84CE7" w:rsidP="00D84CE7">
      <w:pPr>
        <w:spacing w:after="0" w:line="240" w:lineRule="auto"/>
      </w:pPr>
      <w:r>
        <w:t>38. Which of the following is NOT CORRECT regarding short-term bioassays for genotoxicity?</w:t>
      </w:r>
    </w:p>
    <w:p w:rsidR="00D84CE7" w:rsidRDefault="00D84CE7" w:rsidP="00D84CE7">
      <w:pPr>
        <w:spacing w:after="0" w:line="240" w:lineRule="auto"/>
      </w:pPr>
      <w:r>
        <w:t>A. Sister chromatid exchange is a measure of chromosome damage at the cytogenetic level</w:t>
      </w:r>
    </w:p>
    <w:p w:rsidR="00D84CE7" w:rsidRPr="002247CE" w:rsidRDefault="00D84CE7" w:rsidP="00D84CE7">
      <w:pPr>
        <w:spacing w:after="0" w:line="240" w:lineRule="auto"/>
        <w:rPr>
          <w:b/>
        </w:rPr>
      </w:pPr>
      <w:r w:rsidRPr="002247CE">
        <w:rPr>
          <w:b/>
        </w:rPr>
        <w:t>B. Hypoxanthine-guanine phosphoribosyltransferase is a sex-linked gene used to detect point mutations on the Y chromosome</w:t>
      </w:r>
    </w:p>
    <w:p w:rsidR="00D84CE7" w:rsidRDefault="00D84CE7" w:rsidP="00D84CE7">
      <w:pPr>
        <w:spacing w:after="0" w:line="240" w:lineRule="auto"/>
      </w:pPr>
      <w:r>
        <w:t>C. The Ames assay is designed to detect reverse mutations through enumeration of the number of revertant bacterial colonies</w:t>
      </w:r>
    </w:p>
    <w:p w:rsidR="00D84CE7" w:rsidRDefault="00D84CE7" w:rsidP="00D84CE7">
      <w:pPr>
        <w:spacing w:after="0" w:line="240" w:lineRule="auto"/>
      </w:pPr>
      <w:r>
        <w:t>D. The dominant lethal assay is a measure of germ cell damage</w:t>
      </w:r>
    </w:p>
    <w:p w:rsidR="00D84CE7" w:rsidRDefault="00D84CE7" w:rsidP="00D84CE7">
      <w:pPr>
        <w:spacing w:after="0" w:line="240" w:lineRule="auto"/>
      </w:pPr>
      <w:r>
        <w:t>E. Unscheduled DNA synthesis (UDS) in non-dividing cells is an indicator of DNA damage and repair</w:t>
      </w:r>
    </w:p>
    <w:p w:rsidR="00D84CE7" w:rsidRDefault="00D84CE7" w:rsidP="00D84CE7">
      <w:pPr>
        <w:spacing w:after="0" w:line="240" w:lineRule="auto"/>
      </w:pPr>
    </w:p>
    <w:p w:rsidR="002247CE" w:rsidRDefault="002247CE" w:rsidP="002247CE">
      <w:pPr>
        <w:spacing w:after="0" w:line="240" w:lineRule="auto"/>
        <w:ind w:left="720"/>
      </w:pPr>
      <w:r>
        <w:t>*</w:t>
      </w:r>
      <w:r w:rsidRPr="002247CE">
        <w:t xml:space="preserve">Inheritance of HPRT deficiency is X-linked recessive, thus males are generally affected and heterozygous female are carriers (usually asymptomatic). Human HPRT is encoded by a single structural gene on the long arm of the </w:t>
      </w:r>
      <w:r w:rsidRPr="002247CE">
        <w:rPr>
          <w:b/>
          <w:i/>
          <w:color w:val="FF0000"/>
        </w:rPr>
        <w:t>X chromosome</w:t>
      </w:r>
      <w:r w:rsidRPr="002247CE">
        <w:rPr>
          <w:color w:val="FF0000"/>
        </w:rPr>
        <w:t xml:space="preserve"> </w:t>
      </w:r>
      <w:r w:rsidRPr="002247CE">
        <w:t>at Xq26.</w:t>
      </w:r>
      <w:r>
        <w:t xml:space="preserve"> The TK, HPRT and XPRT mutation tests detect different spectra of genetic events. The autosomal location of TK and XPRT may allow the detection of genetic events (e.g. large deletions) not detected at the HPRT locus on X-chromosomes.</w:t>
      </w:r>
    </w:p>
    <w:p w:rsidR="002247CE" w:rsidRDefault="002247CE" w:rsidP="00D84CE7">
      <w:pPr>
        <w:spacing w:after="0" w:line="240" w:lineRule="auto"/>
      </w:pPr>
    </w:p>
    <w:p w:rsidR="00D84CE7" w:rsidRDefault="00D84CE7" w:rsidP="00D84CE7">
      <w:pPr>
        <w:spacing w:after="0" w:line="240" w:lineRule="auto"/>
      </w:pPr>
      <w:r>
        <w:t>39. Which of the following describes the use of biological monitoring of exposure for assessing the health risk of an agent in an occupational setting?</w:t>
      </w:r>
    </w:p>
    <w:p w:rsidR="00D84CE7" w:rsidRDefault="00D84CE7" w:rsidP="00D84CE7">
      <w:pPr>
        <w:spacing w:after="0" w:line="240" w:lineRule="auto"/>
      </w:pPr>
      <w:r>
        <w:t>A. Is the same as measuring air concentrations of a chemical</w:t>
      </w:r>
    </w:p>
    <w:p w:rsidR="00D84CE7" w:rsidRDefault="00D84CE7" w:rsidP="00D84CE7">
      <w:pPr>
        <w:spacing w:after="0" w:line="240" w:lineRule="auto"/>
      </w:pPr>
      <w:r>
        <w:t>B. Is only useful if the unmetabolized (parent) chemical can be measured</w:t>
      </w:r>
    </w:p>
    <w:p w:rsidR="00D84CE7" w:rsidRPr="002247CE" w:rsidRDefault="00D84CE7" w:rsidP="00D84CE7">
      <w:pPr>
        <w:spacing w:after="0" w:line="240" w:lineRule="auto"/>
        <w:rPr>
          <w:b/>
        </w:rPr>
      </w:pPr>
      <w:r w:rsidRPr="002247CE">
        <w:rPr>
          <w:b/>
        </w:rPr>
        <w:t>C. Provides an accurate assessment of the internal dose of the chemical agent</w:t>
      </w:r>
    </w:p>
    <w:p w:rsidR="00D84CE7" w:rsidRDefault="00D84CE7" w:rsidP="00D84CE7">
      <w:pPr>
        <w:spacing w:after="0" w:line="240" w:lineRule="auto"/>
      </w:pPr>
      <w:r>
        <w:t>D. Is especially useful for chemicals causing effects upon contact</w:t>
      </w:r>
    </w:p>
    <w:p w:rsidR="00D84CE7" w:rsidRDefault="00D84CE7" w:rsidP="00D84CE7">
      <w:pPr>
        <w:spacing w:after="0" w:line="240" w:lineRule="auto"/>
      </w:pPr>
      <w:r>
        <w:t>E. Is very useful for poorly absorbed chemicals</w:t>
      </w:r>
    </w:p>
    <w:p w:rsidR="00D84CE7" w:rsidRDefault="00D84CE7" w:rsidP="00D84CE7">
      <w:pPr>
        <w:spacing w:after="0" w:line="240" w:lineRule="auto"/>
      </w:pPr>
    </w:p>
    <w:p w:rsidR="00D84CE7" w:rsidRDefault="00D84CE7" w:rsidP="00D84CE7">
      <w:pPr>
        <w:spacing w:after="0" w:line="240" w:lineRule="auto"/>
      </w:pPr>
      <w:r>
        <w:t>40. Which of the following is NOT a valid pairing a biological effect and a causative agent?</w:t>
      </w:r>
    </w:p>
    <w:p w:rsidR="00D84CE7" w:rsidRDefault="00D84CE7" w:rsidP="00D84CE7">
      <w:pPr>
        <w:spacing w:after="0" w:line="240" w:lineRule="auto"/>
      </w:pPr>
      <w:r>
        <w:t>A. Egg shell thinning by DDE</w:t>
      </w:r>
    </w:p>
    <w:p w:rsidR="00D84CE7" w:rsidRDefault="00D84CE7" w:rsidP="00D84CE7">
      <w:pPr>
        <w:spacing w:after="0" w:line="240" w:lineRule="auto"/>
      </w:pPr>
      <w:r>
        <w:t>B. Inhibition of brain cholinesterase by a carbamate insecticide</w:t>
      </w:r>
    </w:p>
    <w:p w:rsidR="00D84CE7" w:rsidRPr="00710C66" w:rsidRDefault="00D84CE7" w:rsidP="00D84CE7">
      <w:pPr>
        <w:spacing w:after="0" w:line="240" w:lineRule="auto"/>
        <w:rPr>
          <w:b/>
        </w:rPr>
      </w:pPr>
      <w:r w:rsidRPr="00710C66">
        <w:rPr>
          <w:b/>
        </w:rPr>
        <w:t>C. Overexpression of aminolevulinic acid dehydratase by lead</w:t>
      </w:r>
    </w:p>
    <w:p w:rsidR="00D84CE7" w:rsidRDefault="00D84CE7" w:rsidP="00D84CE7">
      <w:pPr>
        <w:spacing w:after="0" w:line="240" w:lineRule="auto"/>
      </w:pPr>
      <w:r>
        <w:t>D. Liver toxicity in birds exposed to aflatoxin</w:t>
      </w:r>
    </w:p>
    <w:p w:rsidR="00D84CE7" w:rsidRDefault="00D84CE7" w:rsidP="00D84CE7">
      <w:pPr>
        <w:spacing w:after="0" w:line="240" w:lineRule="auto"/>
      </w:pPr>
      <w:r>
        <w:t>E. Formation of DNA adducts by benzo[a]pyrene</w:t>
      </w:r>
    </w:p>
    <w:p w:rsidR="00D84CE7" w:rsidRDefault="00D84CE7" w:rsidP="00D84CE7">
      <w:pPr>
        <w:spacing w:after="0" w:line="240" w:lineRule="auto"/>
      </w:pPr>
    </w:p>
    <w:p w:rsidR="00710C66" w:rsidRDefault="00710C66" w:rsidP="00710C66">
      <w:pPr>
        <w:spacing w:after="0" w:line="240" w:lineRule="auto"/>
        <w:ind w:left="720"/>
      </w:pPr>
      <w:r>
        <w:t xml:space="preserve">*The most sensitive effects of lead are the </w:t>
      </w:r>
      <w:r w:rsidRPr="00710C66">
        <w:rPr>
          <w:b/>
          <w:i/>
          <w:color w:val="FF0000"/>
        </w:rPr>
        <w:t>inhibition of δ-aminolevulinic acid dehydratase</w:t>
      </w:r>
      <w:r w:rsidRPr="00710C66">
        <w:rPr>
          <w:color w:val="FF0000"/>
        </w:rPr>
        <w:t xml:space="preserve"> </w:t>
      </w:r>
      <w:r>
        <w:t>(ALAD) and ferrochelatase. ALAD catalyzes the condensation of two units of ALA to form phorphobilinogen (PBG). Inhibition of ALAD results in accumulation of ALA. Ferrochelatase catalyzes the insertion of iron into the protoporphyrin ring to form heme. Inhibition of ferrochelatase results in accumulation of protophorphyrin IX, which takes the place of heme in the hemoglobin molecule and, as the erythrocytes containing protoporphyrin IX circulate, zinc is chelated at the site usually occupied by iron. Erythrocytes containing zincprotoporphyrin are intensely fluorescent and may be used to diagnose lead exposure.</w:t>
      </w:r>
    </w:p>
    <w:p w:rsidR="00710C66" w:rsidRDefault="00710C66" w:rsidP="00D84CE7">
      <w:pPr>
        <w:spacing w:after="0" w:line="240" w:lineRule="auto"/>
      </w:pPr>
    </w:p>
    <w:sectPr w:rsidR="00710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CE7"/>
    <w:rsid w:val="00016A4D"/>
    <w:rsid w:val="00055E05"/>
    <w:rsid w:val="000C4DFB"/>
    <w:rsid w:val="000D5B15"/>
    <w:rsid w:val="00133811"/>
    <w:rsid w:val="001A4CF0"/>
    <w:rsid w:val="002247CE"/>
    <w:rsid w:val="00333CBF"/>
    <w:rsid w:val="003523F5"/>
    <w:rsid w:val="00397C01"/>
    <w:rsid w:val="004354E0"/>
    <w:rsid w:val="004624B0"/>
    <w:rsid w:val="00484CB4"/>
    <w:rsid w:val="004A268A"/>
    <w:rsid w:val="004B007D"/>
    <w:rsid w:val="00534228"/>
    <w:rsid w:val="00557B96"/>
    <w:rsid w:val="00585136"/>
    <w:rsid w:val="005961F4"/>
    <w:rsid w:val="005C3971"/>
    <w:rsid w:val="006800C0"/>
    <w:rsid w:val="00695BE6"/>
    <w:rsid w:val="006F59CE"/>
    <w:rsid w:val="00710C66"/>
    <w:rsid w:val="00746CE8"/>
    <w:rsid w:val="0076201C"/>
    <w:rsid w:val="00794F63"/>
    <w:rsid w:val="007C5100"/>
    <w:rsid w:val="007F0947"/>
    <w:rsid w:val="009469F2"/>
    <w:rsid w:val="00983788"/>
    <w:rsid w:val="00AF176F"/>
    <w:rsid w:val="00B27AD2"/>
    <w:rsid w:val="00B81B79"/>
    <w:rsid w:val="00CA7255"/>
    <w:rsid w:val="00CF4999"/>
    <w:rsid w:val="00CF5DAD"/>
    <w:rsid w:val="00D03B4C"/>
    <w:rsid w:val="00D059D2"/>
    <w:rsid w:val="00D84818"/>
    <w:rsid w:val="00D84CE7"/>
    <w:rsid w:val="00E958A8"/>
    <w:rsid w:val="00EB35F7"/>
    <w:rsid w:val="00F1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48E7C-BF3A-4BD9-9305-3DFF1433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erence-text">
    <w:name w:val="reference-text"/>
    <w:basedOn w:val="DefaultParagraphFont"/>
    <w:rsid w:val="00CF4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FDF51B53-28CC-4F19-B9F4-307BF3D33EB5}"/>
</file>

<file path=customXml/itemProps2.xml><?xml version="1.0" encoding="utf-8"?>
<ds:datastoreItem xmlns:ds="http://schemas.openxmlformats.org/officeDocument/2006/customXml" ds:itemID="{887BBCCC-F07D-4CAA-9D6E-45763EDC82F8}"/>
</file>

<file path=customXml/itemProps3.xml><?xml version="1.0" encoding="utf-8"?>
<ds:datastoreItem xmlns:ds="http://schemas.openxmlformats.org/officeDocument/2006/customXml" ds:itemID="{661352DB-C902-4787-A154-7D6E8891848A}"/>
</file>

<file path=docProps/app.xml><?xml version="1.0" encoding="utf-8"?>
<Properties xmlns="http://schemas.openxmlformats.org/officeDocument/2006/extended-properties" xmlns:vt="http://schemas.openxmlformats.org/officeDocument/2006/docPropsVTypes">
  <Template>Normal.dotm</Template>
  <TotalTime>1</TotalTime>
  <Pages>4</Pages>
  <Words>5898</Words>
  <Characters>33620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Stedeford, Todd</dc:creator>
  <cp:keywords/>
  <dc:description/>
  <cp:lastModifiedBy>Snow, Samantha</cp:lastModifiedBy>
  <cp:revision>2</cp:revision>
  <dcterms:created xsi:type="dcterms:W3CDTF">2018-04-20T19:51:00Z</dcterms:created>
  <dcterms:modified xsi:type="dcterms:W3CDTF">2018-04-20T19:51:00Z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