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Team:</w:t>
        <w:tab/>
        <w:tab/>
        <w:tab/>
        <w:tab/>
        <w:tab/>
        <w:tab/>
        <w:tab/>
        <w:t>Date: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Start time:</w:t>
        <w:tab/>
        <w:tab/>
        <w:tab/>
        <w:tab/>
        <w:tab/>
        <w:tab/>
        <w:tab/>
        <w:t>End time:</w:t>
      </w:r>
    </w:p>
    <w:tbl>
      <w:tblPr>
        <w:tblW w:w="14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70"/>
        <w:gridCol w:w="3300"/>
        <w:gridCol w:w="3660"/>
        <w:gridCol w:w="3660"/>
      </w:tblGrid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Member Name (indicate)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was completed since last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planned to be completed by next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getting in their way?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Steven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wrote tests for second user story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if there is a match send user to appropriate user page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Matt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errors handled for user story 2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create front end ui for user story 4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some difficulty with session variables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Adam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lang w:val="en-US"/>
              </w:rPr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worked on but did not finish view project page with Erin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test acceptance criteria for US 4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difficulties working on view project page. a few db issues. nothing too bad though.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Erin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worked on but did not finish view project page with Adam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create UI for US5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jc w:val="center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5840" w:h="12240" w:orient="landscape"/>
      <w:pgMar w:top="270" w:right="1440" w:bottom="5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