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9A5D" w14:textId="77777777" w:rsidR="00854635" w:rsidRPr="00A932FE" w:rsidRDefault="00854635" w:rsidP="00854635">
      <w:pPr>
        <w:spacing w:line="480" w:lineRule="auto"/>
        <w:jc w:val="both"/>
        <w:rPr>
          <w:rFonts w:ascii="Arial" w:hAnsi="Arial" w:cs="Arial"/>
          <w:b/>
          <w:bCs/>
          <w:color w:val="000000" w:themeColor="text1"/>
        </w:rPr>
      </w:pPr>
      <w:r w:rsidRPr="00A932FE">
        <w:rPr>
          <w:rFonts w:ascii="Arial" w:hAnsi="Arial" w:cs="Arial"/>
          <w:b/>
          <w:bCs/>
          <w:color w:val="000000" w:themeColor="text1"/>
        </w:rPr>
        <w:t>Supplementary material</w:t>
      </w:r>
    </w:p>
    <w:p w14:paraId="1EE19603" w14:textId="77777777" w:rsidR="00854635" w:rsidRPr="002F3E9C" w:rsidRDefault="00854635" w:rsidP="00854635">
      <w:pPr>
        <w:spacing w:line="480" w:lineRule="auto"/>
        <w:jc w:val="both"/>
        <w:rPr>
          <w:rFonts w:ascii="Arial" w:hAnsi="Arial" w:cs="Arial"/>
          <w:b/>
          <w:color w:val="FF0000"/>
        </w:rPr>
      </w:pPr>
      <w:r w:rsidRPr="002F3E9C">
        <w:rPr>
          <w:rFonts w:ascii="Arial" w:hAnsi="Arial" w:cs="Arial"/>
          <w:b/>
          <w:color w:val="FF0000"/>
        </w:rPr>
        <w:t xml:space="preserve">Fig S1. Relationship between body weight and </w:t>
      </w:r>
      <w:r>
        <w:rPr>
          <w:rFonts w:ascii="Arial" w:hAnsi="Arial" w:cs="Arial"/>
          <w:b/>
          <w:color w:val="FF0000"/>
        </w:rPr>
        <w:t xml:space="preserve">daily </w:t>
      </w:r>
      <w:r w:rsidRPr="002F3E9C">
        <w:rPr>
          <w:rFonts w:ascii="Arial" w:hAnsi="Arial" w:cs="Arial"/>
          <w:b/>
          <w:color w:val="FF0000"/>
        </w:rPr>
        <w:t>food consumption in female and male DO mice.</w:t>
      </w:r>
      <w:r>
        <w:rPr>
          <w:rFonts w:ascii="Arial" w:hAnsi="Arial" w:cs="Arial"/>
          <w:b/>
          <w:color w:val="FF0000"/>
        </w:rPr>
        <w:t xml:space="preserve"> </w:t>
      </w:r>
      <w:r w:rsidRPr="002F3E9C">
        <w:rPr>
          <w:rFonts w:ascii="Arial" w:hAnsi="Arial" w:cs="Arial"/>
          <w:b/>
          <w:color w:val="FF0000"/>
        </w:rPr>
        <w:t xml:space="preserve"> </w:t>
      </w:r>
    </w:p>
    <w:p w14:paraId="4F44BBB8"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802BA3">
        <w:rPr>
          <w:rFonts w:ascii="Arial" w:hAnsi="Arial" w:cs="Arial"/>
          <w:b/>
          <w:color w:val="FF0000"/>
        </w:rPr>
        <w:t>2</w:t>
      </w:r>
      <w:r w:rsidRPr="00A932FE">
        <w:rPr>
          <w:rFonts w:ascii="Arial" w:hAnsi="Arial" w:cs="Arial"/>
          <w:b/>
          <w:color w:val="000000" w:themeColor="text1"/>
        </w:rPr>
        <w:t xml:space="preserve">. Pairwise correlation among all physiological traits. </w:t>
      </w:r>
    </w:p>
    <w:p w14:paraId="1AE25863" w14:textId="77777777" w:rsidR="00854635" w:rsidRDefault="00854635" w:rsidP="00854635">
      <w:pPr>
        <w:spacing w:line="480" w:lineRule="auto"/>
        <w:jc w:val="both"/>
        <w:rPr>
          <w:rFonts w:ascii="Arial" w:hAnsi="Arial" w:cs="Arial"/>
          <w:color w:val="000000" w:themeColor="text1"/>
        </w:rPr>
      </w:pPr>
      <w:r w:rsidRPr="00A932FE">
        <w:rPr>
          <w:rFonts w:ascii="Arial" w:hAnsi="Arial" w:cs="Arial"/>
          <w:color w:val="000000" w:themeColor="text1"/>
        </w:rPr>
        <w:t>Pearson’s correlation is shown between physiological traits for female (</w:t>
      </w:r>
      <w:r w:rsidRPr="00A932FE">
        <w:rPr>
          <w:rFonts w:ascii="Arial" w:hAnsi="Arial" w:cs="Arial"/>
          <w:b/>
          <w:color w:val="000000" w:themeColor="text1"/>
        </w:rPr>
        <w:t>A</w:t>
      </w:r>
      <w:r w:rsidRPr="00A932FE">
        <w:rPr>
          <w:rFonts w:ascii="Arial" w:hAnsi="Arial" w:cs="Arial"/>
          <w:color w:val="000000" w:themeColor="text1"/>
        </w:rPr>
        <w:t>) and male (</w:t>
      </w:r>
      <w:r w:rsidRPr="00A932FE">
        <w:rPr>
          <w:rFonts w:ascii="Arial" w:hAnsi="Arial" w:cs="Arial"/>
          <w:b/>
          <w:color w:val="000000" w:themeColor="text1"/>
        </w:rPr>
        <w:t>B</w:t>
      </w:r>
      <w:r w:rsidRPr="00A932FE">
        <w:rPr>
          <w:rFonts w:ascii="Arial" w:hAnsi="Arial" w:cs="Arial"/>
          <w:color w:val="000000" w:themeColor="text1"/>
        </w:rPr>
        <w:t xml:space="preserve">) DO mice. Circle color (blue, positive; red, negative) and diameter denote correlation strength. </w:t>
      </w:r>
    </w:p>
    <w:p w14:paraId="78659FEF" w14:textId="77777777" w:rsidR="00854635" w:rsidRDefault="00854635" w:rsidP="00854635">
      <w:pPr>
        <w:spacing w:line="480" w:lineRule="auto"/>
        <w:jc w:val="both"/>
        <w:rPr>
          <w:rFonts w:ascii="Arial" w:hAnsi="Arial" w:cs="Arial"/>
          <w:b/>
          <w:color w:val="FF0000"/>
        </w:rPr>
      </w:pPr>
      <w:r w:rsidRPr="002F3E9C">
        <w:rPr>
          <w:rFonts w:ascii="Arial" w:hAnsi="Arial" w:cs="Arial"/>
          <w:b/>
          <w:color w:val="FF0000"/>
        </w:rPr>
        <w:t xml:space="preserve">Fig S3. </w:t>
      </w:r>
      <w:r>
        <w:rPr>
          <w:rFonts w:ascii="Arial" w:hAnsi="Arial" w:cs="Arial"/>
          <w:b/>
          <w:color w:val="FF0000"/>
        </w:rPr>
        <w:t xml:space="preserve">Motif for Hnf4a is enriched in transcripts </w:t>
      </w:r>
      <w:r w:rsidRPr="002F3E9C">
        <w:rPr>
          <w:rFonts w:ascii="Arial" w:hAnsi="Arial" w:cs="Arial"/>
          <w:b/>
          <w:color w:val="FF0000"/>
        </w:rPr>
        <w:t xml:space="preserve">mapping to </w:t>
      </w:r>
      <w:proofErr w:type="spellStart"/>
      <w:r w:rsidRPr="002F3E9C">
        <w:rPr>
          <w:rFonts w:ascii="Arial" w:hAnsi="Arial" w:cs="Arial"/>
          <w:b/>
          <w:color w:val="FF0000"/>
        </w:rPr>
        <w:t>Chr</w:t>
      </w:r>
      <w:proofErr w:type="spellEnd"/>
      <w:r w:rsidRPr="002F3E9C">
        <w:rPr>
          <w:rFonts w:ascii="Arial" w:hAnsi="Arial" w:cs="Arial"/>
          <w:b/>
          <w:color w:val="FF0000"/>
        </w:rPr>
        <w:t xml:space="preserve"> 2 </w:t>
      </w:r>
      <w:proofErr w:type="spellStart"/>
      <w:r w:rsidRPr="002F3E9C">
        <w:rPr>
          <w:rFonts w:ascii="Arial" w:hAnsi="Arial" w:cs="Arial"/>
          <w:b/>
          <w:color w:val="FF0000"/>
        </w:rPr>
        <w:t>eQTL</w:t>
      </w:r>
      <w:proofErr w:type="spellEnd"/>
      <w:r w:rsidRPr="002F3E9C">
        <w:rPr>
          <w:rFonts w:ascii="Arial" w:hAnsi="Arial" w:cs="Arial"/>
          <w:b/>
          <w:color w:val="FF0000"/>
        </w:rPr>
        <w:t xml:space="preserve"> hotspot.</w:t>
      </w:r>
    </w:p>
    <w:p w14:paraId="6DB58916" w14:textId="77777777" w:rsidR="00854635" w:rsidRPr="00FC54BC" w:rsidRDefault="00854635" w:rsidP="00854635">
      <w:pPr>
        <w:spacing w:line="480" w:lineRule="auto"/>
        <w:jc w:val="both"/>
        <w:rPr>
          <w:rFonts w:ascii="Arial" w:hAnsi="Arial" w:cs="Arial"/>
          <w:color w:val="FF0000"/>
        </w:rPr>
      </w:pPr>
      <w:r w:rsidRPr="00FC54BC">
        <w:rPr>
          <w:rFonts w:ascii="Arial" w:hAnsi="Arial" w:cs="Arial"/>
          <w:color w:val="FF0000"/>
        </w:rPr>
        <w:t>PSCAN (</w:t>
      </w:r>
      <w:hyperlink r:id="rId4" w:history="1">
        <w:r w:rsidRPr="00FC54BC">
          <w:rPr>
            <w:rStyle w:val="Hyperlink"/>
            <w:rFonts w:ascii="Arial" w:hAnsi="Arial" w:cs="Arial"/>
            <w:color w:val="FF0000"/>
          </w:rPr>
          <w:t>http://159.149.160.88/pscan/</w:t>
        </w:r>
      </w:hyperlink>
      <w:r w:rsidRPr="00FC54BC">
        <w:rPr>
          <w:rFonts w:ascii="Arial" w:hAnsi="Arial" w:cs="Arial"/>
          <w:color w:val="FF0000"/>
        </w:rPr>
        <w:t xml:space="preserve">) was used to determine if a motif was enriched in the promoter region of the 206 transcripts that map to the </w:t>
      </w:r>
      <w:proofErr w:type="spellStart"/>
      <w:r w:rsidRPr="00FC54BC">
        <w:rPr>
          <w:rFonts w:ascii="Arial" w:hAnsi="Arial" w:cs="Arial"/>
          <w:color w:val="FF0000"/>
        </w:rPr>
        <w:t>Chr</w:t>
      </w:r>
      <w:proofErr w:type="spellEnd"/>
      <w:r w:rsidRPr="00FC54BC">
        <w:rPr>
          <w:rFonts w:ascii="Arial" w:hAnsi="Arial" w:cs="Arial"/>
          <w:color w:val="FF0000"/>
        </w:rPr>
        <w:t xml:space="preserve"> 2 hotspot. A position weight matrix (PWM) associated with Hnf4a binding is illustrated. </w:t>
      </w:r>
    </w:p>
    <w:p w14:paraId="6858F52B"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4</w:t>
      </w:r>
      <w:r w:rsidRPr="00A932FE">
        <w:rPr>
          <w:rFonts w:ascii="Arial" w:hAnsi="Arial" w:cs="Arial"/>
          <w:b/>
          <w:color w:val="000000" w:themeColor="text1"/>
        </w:rPr>
        <w:t xml:space="preserve">. Mediation predicts </w:t>
      </w:r>
      <w:r w:rsidRPr="00A932FE">
        <w:rPr>
          <w:rFonts w:ascii="Arial" w:hAnsi="Arial" w:cs="Arial"/>
          <w:b/>
          <w:i/>
          <w:color w:val="000000" w:themeColor="text1"/>
        </w:rPr>
        <w:t>Il6st</w:t>
      </w:r>
      <w:r w:rsidRPr="00A932FE">
        <w:rPr>
          <w:rFonts w:ascii="Arial" w:hAnsi="Arial" w:cs="Arial"/>
          <w:b/>
          <w:color w:val="000000" w:themeColor="text1"/>
        </w:rPr>
        <w:t xml:space="preserve"> as a driver at the </w:t>
      </w:r>
      <w:proofErr w:type="spellStart"/>
      <w:r w:rsidRPr="00A932FE">
        <w:rPr>
          <w:rFonts w:ascii="Arial" w:hAnsi="Arial" w:cs="Arial"/>
          <w:b/>
          <w:color w:val="000000" w:themeColor="text1"/>
        </w:rPr>
        <w:t>Chr</w:t>
      </w:r>
      <w:proofErr w:type="spellEnd"/>
      <w:r w:rsidRPr="00A932FE">
        <w:rPr>
          <w:rFonts w:ascii="Arial" w:hAnsi="Arial" w:cs="Arial"/>
          <w:b/>
          <w:color w:val="000000" w:themeColor="text1"/>
        </w:rPr>
        <w:t xml:space="preserve"> 13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 xml:space="preserve"> hotspot.</w:t>
      </w:r>
    </w:p>
    <w:p w14:paraId="37C26D48" w14:textId="77777777" w:rsidR="00854635" w:rsidRPr="00A932FE" w:rsidRDefault="00854635" w:rsidP="00854635">
      <w:pPr>
        <w:keepNext/>
        <w:spacing w:line="480" w:lineRule="auto"/>
        <w:jc w:val="both"/>
        <w:rPr>
          <w:rFonts w:ascii="Arial" w:hAnsi="Arial" w:cs="Arial"/>
          <w:color w:val="000000" w:themeColor="text1"/>
        </w:rPr>
      </w:pPr>
      <w:r w:rsidRPr="00A932FE">
        <w:rPr>
          <w:rFonts w:ascii="Arial" w:hAnsi="Arial" w:cs="Arial"/>
          <w:b/>
          <w:bCs/>
          <w:color w:val="000000" w:themeColor="text1"/>
        </w:rPr>
        <w:t>A</w:t>
      </w:r>
      <w:r w:rsidRPr="00A932FE">
        <w:rPr>
          <w:rFonts w:ascii="Arial" w:hAnsi="Arial" w:cs="Arial"/>
          <w:color w:val="000000" w:themeColor="text1"/>
        </w:rPr>
        <w:t xml:space="preserve">) Genome-wide LOD profile for the PC1 of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at ~112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w:t>
      </w:r>
      <w:r w:rsidRPr="00A932FE">
        <w:rPr>
          <w:rFonts w:ascii="Arial" w:hAnsi="Arial" w:cs="Arial"/>
          <w:b/>
          <w:bCs/>
          <w:color w:val="000000" w:themeColor="text1"/>
        </w:rPr>
        <w:t>B</w:t>
      </w:r>
      <w:r w:rsidRPr="00A932FE">
        <w:rPr>
          <w:rFonts w:ascii="Arial" w:hAnsi="Arial" w:cs="Arial"/>
          <w:color w:val="000000" w:themeColor="text1"/>
        </w:rPr>
        <w:t xml:space="preserve">) Allele dependence of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hotspot, showing B6, 129 and A/J, versus NZO and PWK are the low, and high alleles respectively. </w:t>
      </w:r>
      <w:r w:rsidRPr="00A932FE">
        <w:rPr>
          <w:rFonts w:ascii="Arial" w:hAnsi="Arial" w:cs="Arial"/>
          <w:b/>
          <w:bCs/>
          <w:color w:val="000000" w:themeColor="text1"/>
        </w:rPr>
        <w:t>C</w:t>
      </w:r>
      <w:r w:rsidRPr="00A932FE">
        <w:rPr>
          <w:rFonts w:ascii="Arial" w:hAnsi="Arial" w:cs="Arial"/>
          <w:color w:val="000000" w:themeColor="text1"/>
        </w:rPr>
        <w:t xml:space="preserve">) </w:t>
      </w:r>
      <w:bookmarkStart w:id="0" w:name="_Hlk498608546"/>
      <w:r w:rsidRPr="00A932FE">
        <w:rPr>
          <w:rFonts w:ascii="Arial" w:hAnsi="Arial" w:cs="Arial"/>
          <w:color w:val="000000" w:themeColor="text1"/>
        </w:rPr>
        <w:t xml:space="preserve">LOD score for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after conditioning, one at a time, on the expression of 800 genes that were located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w:t>
      </w:r>
      <w:bookmarkEnd w:id="0"/>
      <w:r w:rsidRPr="00A932FE">
        <w:rPr>
          <w:rFonts w:ascii="Arial" w:hAnsi="Arial" w:cs="Arial"/>
          <w:color w:val="000000" w:themeColor="text1"/>
        </w:rPr>
        <w:t xml:space="preserve">Conditioning on </w:t>
      </w:r>
      <w:r w:rsidRPr="00A932FE">
        <w:rPr>
          <w:rFonts w:ascii="Arial" w:hAnsi="Arial" w:cs="Arial"/>
          <w:i/>
          <w:color w:val="000000" w:themeColor="text1"/>
        </w:rPr>
        <w:t>Il6st</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resulted in the LOD profile for the PC1 hotspot being reduced essentially to zero. </w:t>
      </w:r>
      <w:r w:rsidRPr="00A932FE">
        <w:rPr>
          <w:rFonts w:ascii="Arial" w:hAnsi="Arial" w:cs="Arial"/>
          <w:b/>
          <w:bCs/>
          <w:color w:val="000000" w:themeColor="text1"/>
        </w:rPr>
        <w:t>D</w:t>
      </w:r>
      <w:r w:rsidRPr="00A932FE">
        <w:rPr>
          <w:rFonts w:ascii="Arial" w:hAnsi="Arial" w:cs="Arial"/>
          <w:color w:val="000000" w:themeColor="text1"/>
        </w:rPr>
        <w:t xml:space="preserve">) LOD profile for </w:t>
      </w:r>
      <w:r w:rsidRPr="00A932FE">
        <w:rPr>
          <w:rFonts w:ascii="Arial" w:hAnsi="Arial" w:cs="Arial"/>
          <w:i/>
          <w:color w:val="000000" w:themeColor="text1"/>
        </w:rPr>
        <w:t>Il6st</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with a peak at 112.5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w:t>
      </w:r>
      <w:r w:rsidRPr="00A932FE">
        <w:rPr>
          <w:rFonts w:ascii="Arial" w:hAnsi="Arial" w:cs="Arial"/>
          <w:b/>
          <w:bCs/>
          <w:color w:val="000000" w:themeColor="text1"/>
        </w:rPr>
        <w:t>E</w:t>
      </w:r>
      <w:r w:rsidRPr="00A932FE">
        <w:rPr>
          <w:rFonts w:ascii="Arial" w:hAnsi="Arial" w:cs="Arial"/>
          <w:color w:val="000000" w:themeColor="text1"/>
        </w:rPr>
        <w:t xml:space="preserve">) Allele dependence for </w:t>
      </w:r>
      <w:r w:rsidRPr="00A932FE">
        <w:rPr>
          <w:rFonts w:ascii="Arial" w:hAnsi="Arial" w:cs="Arial"/>
          <w:i/>
          <w:color w:val="000000" w:themeColor="text1"/>
        </w:rPr>
        <w:t>Il6st</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demonstrates a similar genetic architecture as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w:t>
      </w:r>
    </w:p>
    <w:p w14:paraId="38E723E5"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5</w:t>
      </w:r>
      <w:r w:rsidRPr="00A932FE">
        <w:rPr>
          <w:rFonts w:ascii="Arial" w:hAnsi="Arial" w:cs="Arial"/>
          <w:b/>
          <w:color w:val="000000" w:themeColor="text1"/>
        </w:rPr>
        <w:t xml:space="preserve">. Mediation predicts </w:t>
      </w:r>
      <w:r w:rsidRPr="00A932FE">
        <w:rPr>
          <w:rFonts w:ascii="Arial" w:hAnsi="Arial" w:cs="Arial"/>
          <w:b/>
          <w:i/>
          <w:color w:val="000000" w:themeColor="text1"/>
        </w:rPr>
        <w:t>Pdx1</w:t>
      </w:r>
      <w:r w:rsidRPr="00A932FE">
        <w:rPr>
          <w:rFonts w:ascii="Arial" w:hAnsi="Arial" w:cs="Arial"/>
          <w:b/>
          <w:color w:val="000000" w:themeColor="text1"/>
        </w:rPr>
        <w:t xml:space="preserve"> as a driver at the </w:t>
      </w:r>
      <w:proofErr w:type="spellStart"/>
      <w:r w:rsidRPr="00A932FE">
        <w:rPr>
          <w:rFonts w:ascii="Arial" w:hAnsi="Arial" w:cs="Arial"/>
          <w:b/>
          <w:color w:val="000000" w:themeColor="text1"/>
        </w:rPr>
        <w:t>Chr</w:t>
      </w:r>
      <w:proofErr w:type="spellEnd"/>
      <w:r w:rsidRPr="00A932FE">
        <w:rPr>
          <w:rFonts w:ascii="Arial" w:hAnsi="Arial" w:cs="Arial"/>
          <w:b/>
          <w:color w:val="000000" w:themeColor="text1"/>
        </w:rPr>
        <w:t xml:space="preserve"> 5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 xml:space="preserve"> hotspot.</w:t>
      </w:r>
    </w:p>
    <w:p w14:paraId="1658DFA3" w14:textId="77777777" w:rsidR="00854635" w:rsidRPr="00A932FE" w:rsidRDefault="00854635" w:rsidP="00854635">
      <w:pPr>
        <w:keepNext/>
        <w:spacing w:line="480" w:lineRule="auto"/>
        <w:jc w:val="both"/>
        <w:rPr>
          <w:rFonts w:ascii="Arial" w:hAnsi="Arial" w:cs="Arial"/>
          <w:color w:val="000000" w:themeColor="text1"/>
        </w:rPr>
      </w:pPr>
      <w:r w:rsidRPr="00A932FE">
        <w:rPr>
          <w:rFonts w:ascii="Arial" w:hAnsi="Arial" w:cs="Arial"/>
          <w:b/>
          <w:bCs/>
          <w:color w:val="000000" w:themeColor="text1"/>
        </w:rPr>
        <w:t>A</w:t>
      </w:r>
      <w:r w:rsidRPr="00A932FE">
        <w:rPr>
          <w:rFonts w:ascii="Arial" w:hAnsi="Arial" w:cs="Arial"/>
          <w:color w:val="000000" w:themeColor="text1"/>
        </w:rPr>
        <w:t xml:space="preserve">) Genome-wide LOD profile for the PC1 of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at ~146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5. </w:t>
      </w:r>
      <w:r w:rsidRPr="00A932FE">
        <w:rPr>
          <w:rFonts w:ascii="Arial" w:hAnsi="Arial" w:cs="Arial"/>
          <w:b/>
          <w:bCs/>
          <w:color w:val="000000" w:themeColor="text1"/>
        </w:rPr>
        <w:t>B</w:t>
      </w:r>
      <w:r w:rsidRPr="00A932FE">
        <w:rPr>
          <w:rFonts w:ascii="Arial" w:hAnsi="Arial" w:cs="Arial"/>
          <w:color w:val="000000" w:themeColor="text1"/>
        </w:rPr>
        <w:t xml:space="preserve">) Allele dependence of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5 hotspot, showing B6 and 129 are the low alleles, and NOD as the high allele. </w:t>
      </w:r>
      <w:r w:rsidRPr="00A932FE">
        <w:rPr>
          <w:rFonts w:ascii="Arial" w:hAnsi="Arial" w:cs="Arial"/>
          <w:b/>
          <w:bCs/>
          <w:color w:val="000000" w:themeColor="text1"/>
        </w:rPr>
        <w:t>C</w:t>
      </w:r>
      <w:r w:rsidRPr="00A932FE">
        <w:rPr>
          <w:rFonts w:ascii="Arial" w:hAnsi="Arial" w:cs="Arial"/>
          <w:color w:val="000000" w:themeColor="text1"/>
        </w:rPr>
        <w:t xml:space="preserve">) </w:t>
      </w:r>
      <w:bookmarkStart w:id="1" w:name="_Hlk498608577"/>
      <w:r w:rsidRPr="00A932FE">
        <w:rPr>
          <w:rFonts w:ascii="Arial" w:hAnsi="Arial" w:cs="Arial"/>
          <w:color w:val="000000" w:themeColor="text1"/>
        </w:rPr>
        <w:t xml:space="preserve">LOD score for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5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after conditioning, one at a time, on the expression of 1306 genes that were located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5. </w:t>
      </w:r>
      <w:bookmarkEnd w:id="1"/>
      <w:r w:rsidRPr="00A932FE">
        <w:rPr>
          <w:rFonts w:ascii="Arial" w:hAnsi="Arial" w:cs="Arial"/>
          <w:color w:val="000000" w:themeColor="text1"/>
        </w:rPr>
        <w:t xml:space="preserve">Conditioning on </w:t>
      </w:r>
      <w:r w:rsidRPr="00A932FE">
        <w:rPr>
          <w:rFonts w:ascii="Arial" w:hAnsi="Arial" w:cs="Arial"/>
          <w:i/>
          <w:color w:val="000000" w:themeColor="text1"/>
        </w:rPr>
        <w:t>Pdx1</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resulted in a </w:t>
      </w:r>
      <w:r w:rsidRPr="00A932FE">
        <w:rPr>
          <w:rFonts w:ascii="Arial" w:hAnsi="Arial" w:cs="Arial"/>
          <w:color w:val="000000" w:themeColor="text1"/>
        </w:rPr>
        <w:lastRenderedPageBreak/>
        <w:t xml:space="preserve">significant drop in the LOD profile for the hotspot. </w:t>
      </w:r>
      <w:r w:rsidRPr="00A932FE">
        <w:rPr>
          <w:rFonts w:ascii="Arial" w:hAnsi="Arial" w:cs="Arial"/>
          <w:b/>
          <w:bCs/>
          <w:color w:val="000000" w:themeColor="text1"/>
        </w:rPr>
        <w:t>D</w:t>
      </w:r>
      <w:r w:rsidRPr="00A932FE">
        <w:rPr>
          <w:rFonts w:ascii="Arial" w:hAnsi="Arial" w:cs="Arial"/>
          <w:color w:val="000000" w:themeColor="text1"/>
        </w:rPr>
        <w:t xml:space="preserve">) LOD profile for </w:t>
      </w:r>
      <w:r w:rsidRPr="00A932FE">
        <w:rPr>
          <w:rFonts w:ascii="Arial" w:hAnsi="Arial" w:cs="Arial"/>
          <w:i/>
          <w:color w:val="000000" w:themeColor="text1"/>
        </w:rPr>
        <w:t>Pdx1</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with a peak at 147.2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5. </w:t>
      </w:r>
      <w:r w:rsidRPr="00A932FE">
        <w:rPr>
          <w:rFonts w:ascii="Arial" w:hAnsi="Arial" w:cs="Arial"/>
          <w:b/>
          <w:bCs/>
          <w:color w:val="000000" w:themeColor="text1"/>
        </w:rPr>
        <w:t>E</w:t>
      </w:r>
      <w:r w:rsidRPr="00A932FE">
        <w:rPr>
          <w:rFonts w:ascii="Arial" w:hAnsi="Arial" w:cs="Arial"/>
          <w:color w:val="000000" w:themeColor="text1"/>
        </w:rPr>
        <w:t xml:space="preserve">) Allele dependence for </w:t>
      </w:r>
      <w:r w:rsidRPr="00A932FE">
        <w:rPr>
          <w:rFonts w:ascii="Arial" w:hAnsi="Arial" w:cs="Arial"/>
          <w:i/>
          <w:color w:val="000000" w:themeColor="text1"/>
        </w:rPr>
        <w:t>Pdx1</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demonstrates a similar genetic architecture as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w:t>
      </w:r>
    </w:p>
    <w:p w14:paraId="6A8822B7"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6</w:t>
      </w:r>
      <w:r w:rsidRPr="00A932FE">
        <w:rPr>
          <w:rFonts w:ascii="Arial" w:hAnsi="Arial" w:cs="Arial"/>
          <w:b/>
          <w:color w:val="000000" w:themeColor="text1"/>
        </w:rPr>
        <w:t xml:space="preserve">. Mediation predicts </w:t>
      </w:r>
      <w:r w:rsidRPr="00A932FE">
        <w:rPr>
          <w:rFonts w:ascii="Arial" w:hAnsi="Arial" w:cs="Arial"/>
          <w:b/>
          <w:i/>
          <w:color w:val="000000" w:themeColor="text1"/>
        </w:rPr>
        <w:t>Fam83e</w:t>
      </w:r>
      <w:r w:rsidRPr="00A932FE">
        <w:rPr>
          <w:rFonts w:ascii="Arial" w:hAnsi="Arial" w:cs="Arial"/>
          <w:b/>
          <w:color w:val="000000" w:themeColor="text1"/>
        </w:rPr>
        <w:t xml:space="preserve"> as a driver at the </w:t>
      </w:r>
      <w:proofErr w:type="spellStart"/>
      <w:r w:rsidRPr="00A932FE">
        <w:rPr>
          <w:rFonts w:ascii="Arial" w:hAnsi="Arial" w:cs="Arial"/>
          <w:b/>
          <w:color w:val="000000" w:themeColor="text1"/>
        </w:rPr>
        <w:t>Chr</w:t>
      </w:r>
      <w:proofErr w:type="spellEnd"/>
      <w:r w:rsidRPr="00A932FE">
        <w:rPr>
          <w:rFonts w:ascii="Arial" w:hAnsi="Arial" w:cs="Arial"/>
          <w:b/>
          <w:color w:val="000000" w:themeColor="text1"/>
        </w:rPr>
        <w:t xml:space="preserve"> 7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 xml:space="preserve"> hotspot.</w:t>
      </w:r>
    </w:p>
    <w:p w14:paraId="03A8B0A8" w14:textId="77777777" w:rsidR="00854635" w:rsidRPr="00A932FE" w:rsidRDefault="00854635" w:rsidP="00854635">
      <w:pPr>
        <w:keepNext/>
        <w:spacing w:line="480" w:lineRule="auto"/>
        <w:jc w:val="both"/>
        <w:rPr>
          <w:rFonts w:ascii="Arial" w:hAnsi="Arial" w:cs="Arial"/>
          <w:color w:val="000000" w:themeColor="text1"/>
        </w:rPr>
      </w:pPr>
      <w:r w:rsidRPr="00A932FE">
        <w:rPr>
          <w:rFonts w:ascii="Arial" w:hAnsi="Arial" w:cs="Arial"/>
          <w:b/>
          <w:bCs/>
          <w:color w:val="000000" w:themeColor="text1"/>
        </w:rPr>
        <w:t>A</w:t>
      </w:r>
      <w:r w:rsidRPr="00A932FE">
        <w:rPr>
          <w:rFonts w:ascii="Arial" w:hAnsi="Arial" w:cs="Arial"/>
          <w:color w:val="000000" w:themeColor="text1"/>
        </w:rPr>
        <w:t xml:space="preserve">) Genome-wide LOD profile for the PC1 of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at ~46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7.  </w:t>
      </w:r>
      <w:r w:rsidRPr="00A932FE">
        <w:rPr>
          <w:rFonts w:ascii="Arial" w:hAnsi="Arial" w:cs="Arial"/>
          <w:b/>
          <w:bCs/>
          <w:color w:val="000000" w:themeColor="text1"/>
        </w:rPr>
        <w:t>B</w:t>
      </w:r>
      <w:r w:rsidRPr="00A932FE">
        <w:rPr>
          <w:rFonts w:ascii="Arial" w:hAnsi="Arial" w:cs="Arial"/>
          <w:color w:val="000000" w:themeColor="text1"/>
        </w:rPr>
        <w:t xml:space="preserve">) Allele dependence of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7 hotspot; NZO (high) and PWK, CAST (low) alleles. </w:t>
      </w:r>
      <w:r w:rsidRPr="00A932FE">
        <w:rPr>
          <w:rFonts w:ascii="Arial" w:hAnsi="Arial" w:cs="Arial"/>
          <w:b/>
          <w:bCs/>
          <w:color w:val="000000" w:themeColor="text1"/>
        </w:rPr>
        <w:t>C</w:t>
      </w:r>
      <w:r w:rsidRPr="00A932FE">
        <w:rPr>
          <w:rFonts w:ascii="Arial" w:hAnsi="Arial" w:cs="Arial"/>
          <w:color w:val="000000" w:themeColor="text1"/>
        </w:rPr>
        <w:t xml:space="preserve">) </w:t>
      </w:r>
      <w:bookmarkStart w:id="2" w:name="_Hlk498608591"/>
      <w:r w:rsidRPr="00A932FE">
        <w:rPr>
          <w:rFonts w:ascii="Arial" w:hAnsi="Arial" w:cs="Arial"/>
          <w:color w:val="000000" w:themeColor="text1"/>
        </w:rPr>
        <w:t xml:space="preserve">LOD score for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7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after conditioning, one at a time, on the expression of 1602 genes that were located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7. </w:t>
      </w:r>
      <w:bookmarkEnd w:id="2"/>
      <w:r w:rsidRPr="00A932FE">
        <w:rPr>
          <w:rFonts w:ascii="Arial" w:hAnsi="Arial" w:cs="Arial"/>
          <w:color w:val="000000" w:themeColor="text1"/>
        </w:rPr>
        <w:t xml:space="preserve">Conditioning on </w:t>
      </w:r>
      <w:r w:rsidRPr="00A932FE">
        <w:rPr>
          <w:rFonts w:ascii="Arial" w:hAnsi="Arial" w:cs="Arial"/>
          <w:i/>
          <w:color w:val="000000" w:themeColor="text1"/>
        </w:rPr>
        <w:t>Fam83e</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resulted in the largest drop in the LOD profile for hotspot. </w:t>
      </w:r>
      <w:r w:rsidRPr="00A932FE">
        <w:rPr>
          <w:rFonts w:ascii="Arial" w:hAnsi="Arial" w:cs="Arial"/>
          <w:b/>
          <w:bCs/>
          <w:color w:val="000000" w:themeColor="text1"/>
        </w:rPr>
        <w:t>D</w:t>
      </w:r>
      <w:r w:rsidRPr="00A932FE">
        <w:rPr>
          <w:rFonts w:ascii="Arial" w:hAnsi="Arial" w:cs="Arial"/>
          <w:color w:val="000000" w:themeColor="text1"/>
        </w:rPr>
        <w:t xml:space="preserve">) LOD profile for </w:t>
      </w:r>
      <w:r w:rsidRPr="00A932FE">
        <w:rPr>
          <w:rFonts w:ascii="Arial" w:hAnsi="Arial" w:cs="Arial"/>
          <w:i/>
          <w:color w:val="000000" w:themeColor="text1"/>
        </w:rPr>
        <w:t>Fam83e</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with a peak at 45.7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7. </w:t>
      </w:r>
      <w:r w:rsidRPr="00A932FE">
        <w:rPr>
          <w:rFonts w:ascii="Arial" w:hAnsi="Arial" w:cs="Arial"/>
          <w:b/>
          <w:bCs/>
          <w:color w:val="000000" w:themeColor="text1"/>
        </w:rPr>
        <w:t>E</w:t>
      </w:r>
      <w:r w:rsidRPr="00A932FE">
        <w:rPr>
          <w:rFonts w:ascii="Arial" w:hAnsi="Arial" w:cs="Arial"/>
          <w:color w:val="000000" w:themeColor="text1"/>
        </w:rPr>
        <w:t xml:space="preserve">) Allele dependence for </w:t>
      </w:r>
      <w:r w:rsidRPr="00A932FE">
        <w:rPr>
          <w:rFonts w:ascii="Arial" w:hAnsi="Arial" w:cs="Arial"/>
          <w:i/>
          <w:color w:val="000000" w:themeColor="text1"/>
        </w:rPr>
        <w:t>Fam83e</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demonstrates similar genetic architecture as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strongly driven by NZO allele. </w:t>
      </w:r>
    </w:p>
    <w:p w14:paraId="798DDF44"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7</w:t>
      </w:r>
      <w:r w:rsidRPr="00A932FE">
        <w:rPr>
          <w:rFonts w:ascii="Arial" w:hAnsi="Arial" w:cs="Arial"/>
          <w:b/>
          <w:color w:val="000000" w:themeColor="text1"/>
        </w:rPr>
        <w:t xml:space="preserve">. Mediation predicts </w:t>
      </w:r>
      <w:r w:rsidRPr="00A932FE">
        <w:rPr>
          <w:rFonts w:ascii="Arial" w:hAnsi="Arial" w:cs="Arial"/>
          <w:b/>
          <w:i/>
          <w:color w:val="000000" w:themeColor="text1"/>
        </w:rPr>
        <w:t>Sat2</w:t>
      </w:r>
      <w:r w:rsidRPr="00A932FE">
        <w:rPr>
          <w:rFonts w:ascii="Arial" w:hAnsi="Arial" w:cs="Arial"/>
          <w:b/>
          <w:color w:val="000000" w:themeColor="text1"/>
        </w:rPr>
        <w:t xml:space="preserve"> as a driver at the </w:t>
      </w:r>
      <w:proofErr w:type="spellStart"/>
      <w:r w:rsidRPr="00A932FE">
        <w:rPr>
          <w:rFonts w:ascii="Arial" w:hAnsi="Arial" w:cs="Arial"/>
          <w:b/>
          <w:color w:val="000000" w:themeColor="text1"/>
        </w:rPr>
        <w:t>Chr</w:t>
      </w:r>
      <w:proofErr w:type="spellEnd"/>
      <w:r w:rsidRPr="00A932FE">
        <w:rPr>
          <w:rFonts w:ascii="Arial" w:hAnsi="Arial" w:cs="Arial"/>
          <w:b/>
          <w:color w:val="000000" w:themeColor="text1"/>
        </w:rPr>
        <w:t xml:space="preserve"> 11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 xml:space="preserve"> hotspot.</w:t>
      </w:r>
    </w:p>
    <w:p w14:paraId="52BB236C" w14:textId="77777777" w:rsidR="00854635" w:rsidRPr="00A932FE" w:rsidRDefault="00854635" w:rsidP="00854635">
      <w:pPr>
        <w:keepNext/>
        <w:spacing w:line="480" w:lineRule="auto"/>
        <w:jc w:val="both"/>
        <w:rPr>
          <w:rFonts w:ascii="Arial" w:hAnsi="Arial" w:cs="Arial"/>
          <w:color w:val="000000" w:themeColor="text1"/>
        </w:rPr>
      </w:pPr>
      <w:r w:rsidRPr="00A932FE">
        <w:rPr>
          <w:rFonts w:ascii="Arial" w:hAnsi="Arial" w:cs="Arial"/>
          <w:b/>
          <w:bCs/>
          <w:color w:val="000000" w:themeColor="text1"/>
        </w:rPr>
        <w:t>A</w:t>
      </w:r>
      <w:r w:rsidRPr="00A932FE">
        <w:rPr>
          <w:rFonts w:ascii="Arial" w:hAnsi="Arial" w:cs="Arial"/>
          <w:color w:val="000000" w:themeColor="text1"/>
        </w:rPr>
        <w:t xml:space="preserve">) Genome-wide LOD profile for the PC1 of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at ~71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11.  </w:t>
      </w:r>
      <w:r w:rsidRPr="00A932FE">
        <w:rPr>
          <w:rFonts w:ascii="Arial" w:hAnsi="Arial" w:cs="Arial"/>
          <w:b/>
          <w:bCs/>
          <w:color w:val="000000" w:themeColor="text1"/>
        </w:rPr>
        <w:t>B</w:t>
      </w:r>
      <w:r w:rsidRPr="00A932FE">
        <w:rPr>
          <w:rFonts w:ascii="Arial" w:hAnsi="Arial" w:cs="Arial"/>
          <w:color w:val="000000" w:themeColor="text1"/>
        </w:rPr>
        <w:t xml:space="preserve">) Allele dependence of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11 hotspot, showing PWK and CAST, versus WSB and NOD as the high and low alleles, respectively. </w:t>
      </w:r>
      <w:r w:rsidRPr="00A932FE">
        <w:rPr>
          <w:rFonts w:ascii="Arial" w:hAnsi="Arial" w:cs="Arial"/>
          <w:b/>
          <w:bCs/>
          <w:color w:val="000000" w:themeColor="text1"/>
        </w:rPr>
        <w:t>C</w:t>
      </w:r>
      <w:r w:rsidRPr="00A932FE">
        <w:rPr>
          <w:rFonts w:ascii="Arial" w:hAnsi="Arial" w:cs="Arial"/>
          <w:color w:val="000000" w:themeColor="text1"/>
        </w:rPr>
        <w:t xml:space="preserve">) </w:t>
      </w:r>
      <w:bookmarkStart w:id="3" w:name="_Hlk498608600"/>
      <w:r w:rsidRPr="00A932FE">
        <w:rPr>
          <w:rFonts w:ascii="Arial" w:hAnsi="Arial" w:cs="Arial"/>
          <w:color w:val="000000" w:themeColor="text1"/>
        </w:rPr>
        <w:t xml:space="preserve">LOD score for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11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 after conditioning, one at a time, on the expression of 1810 genes that were located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11.</w:t>
      </w:r>
      <w:bookmarkEnd w:id="3"/>
      <w:r w:rsidRPr="00A932FE">
        <w:rPr>
          <w:rFonts w:ascii="Arial" w:hAnsi="Arial" w:cs="Arial"/>
          <w:color w:val="000000" w:themeColor="text1"/>
        </w:rPr>
        <w:t xml:space="preserve"> Conditioning on </w:t>
      </w:r>
      <w:r w:rsidRPr="00A932FE">
        <w:rPr>
          <w:rFonts w:ascii="Arial" w:hAnsi="Arial" w:cs="Arial"/>
          <w:i/>
          <w:color w:val="000000" w:themeColor="text1"/>
        </w:rPr>
        <w:t>Sat2</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resulted in the largest drop in the LOD profile for hotspot. </w:t>
      </w:r>
      <w:r w:rsidRPr="00A932FE">
        <w:rPr>
          <w:rFonts w:ascii="Arial" w:hAnsi="Arial" w:cs="Arial"/>
          <w:b/>
          <w:bCs/>
          <w:color w:val="000000" w:themeColor="text1"/>
        </w:rPr>
        <w:t>D</w:t>
      </w:r>
      <w:r w:rsidRPr="00A932FE">
        <w:rPr>
          <w:rFonts w:ascii="Arial" w:hAnsi="Arial" w:cs="Arial"/>
          <w:color w:val="000000" w:themeColor="text1"/>
        </w:rPr>
        <w:t xml:space="preserve">) LOD profile for </w:t>
      </w:r>
      <w:r w:rsidRPr="00A932FE">
        <w:rPr>
          <w:rFonts w:ascii="Arial" w:hAnsi="Arial" w:cs="Arial"/>
          <w:i/>
          <w:color w:val="000000" w:themeColor="text1"/>
        </w:rPr>
        <w:t>Sat2</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with a peak at 69.7 </w:t>
      </w:r>
      <w:proofErr w:type="spellStart"/>
      <w:r w:rsidRPr="00A932FE">
        <w:rPr>
          <w:rFonts w:ascii="Arial" w:hAnsi="Arial" w:cs="Arial"/>
          <w:color w:val="000000" w:themeColor="text1"/>
        </w:rPr>
        <w:t>Mbp</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11. </w:t>
      </w:r>
      <w:r w:rsidRPr="00A932FE">
        <w:rPr>
          <w:rFonts w:ascii="Arial" w:hAnsi="Arial" w:cs="Arial"/>
          <w:b/>
          <w:bCs/>
          <w:color w:val="000000" w:themeColor="text1"/>
        </w:rPr>
        <w:t>E</w:t>
      </w:r>
      <w:r w:rsidRPr="00A932FE">
        <w:rPr>
          <w:rFonts w:ascii="Arial" w:hAnsi="Arial" w:cs="Arial"/>
          <w:color w:val="000000" w:themeColor="text1"/>
        </w:rPr>
        <w:t xml:space="preserve">) Allele dependence for </w:t>
      </w:r>
      <w:r w:rsidRPr="00A932FE">
        <w:rPr>
          <w:rFonts w:ascii="Arial" w:hAnsi="Arial" w:cs="Arial"/>
          <w:i/>
          <w:color w:val="000000" w:themeColor="text1"/>
        </w:rPr>
        <w:t>Sat2</w:t>
      </w:r>
      <w:r w:rsidRPr="00A932FE">
        <w:rPr>
          <w:rFonts w:ascii="Arial" w:hAnsi="Arial" w:cs="Arial"/>
          <w:color w:val="000000" w:themeColor="text1"/>
        </w:rPr>
        <w:t xml:space="preserve"> local-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demonstrates the same genetic architecture as the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hotspot.</w:t>
      </w:r>
    </w:p>
    <w:p w14:paraId="704AB97A"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8</w:t>
      </w:r>
      <w:r w:rsidRPr="00A932FE">
        <w:rPr>
          <w:rFonts w:ascii="Arial" w:hAnsi="Arial" w:cs="Arial"/>
          <w:b/>
          <w:color w:val="000000" w:themeColor="text1"/>
        </w:rPr>
        <w:t>. Module color code key.</w:t>
      </w:r>
    </w:p>
    <w:p w14:paraId="7DBA75F4"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color w:val="000000" w:themeColor="text1"/>
        </w:rPr>
        <w:t xml:space="preserve">Modules are arranged alphabetically based on color name. The top GO and KEGG terms are listed for each module. Some modules did not show significant enrichment for one or both categories; NA. </w:t>
      </w:r>
      <w:r w:rsidRPr="00A932FE">
        <w:rPr>
          <w:rFonts w:ascii="Arial" w:hAnsi="Arial" w:cs="Arial"/>
          <w:b/>
          <w:color w:val="000000" w:themeColor="text1"/>
        </w:rPr>
        <w:t xml:space="preserve"> </w:t>
      </w:r>
    </w:p>
    <w:p w14:paraId="754BFC8F" w14:textId="77777777" w:rsidR="00854635" w:rsidRPr="00A932FE" w:rsidRDefault="00854635" w:rsidP="00854635">
      <w:pPr>
        <w:spacing w:line="480" w:lineRule="auto"/>
        <w:jc w:val="both"/>
        <w:rPr>
          <w:rFonts w:ascii="Arial" w:hAnsi="Arial" w:cs="Arial"/>
          <w:bCs/>
          <w:color w:val="000000" w:themeColor="text1"/>
        </w:rPr>
      </w:pPr>
      <w:r w:rsidRPr="00A932FE">
        <w:rPr>
          <w:rFonts w:ascii="Arial" w:hAnsi="Arial" w:cs="Arial"/>
          <w:b/>
          <w:color w:val="000000" w:themeColor="text1"/>
        </w:rPr>
        <w:lastRenderedPageBreak/>
        <w:t>Fig S</w:t>
      </w:r>
      <w:r w:rsidRPr="002F3E9C">
        <w:rPr>
          <w:rFonts w:ascii="Arial" w:hAnsi="Arial" w:cs="Arial"/>
          <w:b/>
          <w:color w:val="FF0000"/>
        </w:rPr>
        <w:t>9</w:t>
      </w:r>
      <w:r w:rsidRPr="00A932FE">
        <w:rPr>
          <w:rFonts w:ascii="Arial" w:hAnsi="Arial" w:cs="Arial"/>
          <w:b/>
          <w:color w:val="000000" w:themeColor="text1"/>
        </w:rPr>
        <w:t xml:space="preserve">. </w:t>
      </w:r>
      <w:r w:rsidRPr="00A932FE">
        <w:rPr>
          <w:rFonts w:ascii="Arial" w:hAnsi="Arial" w:cs="Arial"/>
          <w:b/>
          <w:bCs/>
          <w:color w:val="000000" w:themeColor="text1"/>
        </w:rPr>
        <w:t xml:space="preserve">Islet modules that were most strongly influenced by sex. </w:t>
      </w:r>
    </w:p>
    <w:p w14:paraId="7F2501F1"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Cs/>
          <w:color w:val="000000" w:themeColor="text1"/>
        </w:rPr>
        <w:t xml:space="preserve">Module eigengenes (ME) for islet modules showing the most significant differences between female and male DO mice. </w:t>
      </w:r>
      <w:r w:rsidRPr="00A932FE">
        <w:rPr>
          <w:rFonts w:ascii="Arial" w:hAnsi="Arial" w:cs="Arial"/>
          <w:b/>
          <w:bCs/>
          <w:color w:val="000000" w:themeColor="text1"/>
        </w:rPr>
        <w:t>A</w:t>
      </w:r>
      <w:r w:rsidRPr="00A932FE">
        <w:rPr>
          <w:rFonts w:ascii="Arial" w:hAnsi="Arial" w:cs="Arial"/>
          <w:bCs/>
          <w:color w:val="000000" w:themeColor="text1"/>
        </w:rPr>
        <w:t xml:space="preserve">) MEs where transcript abundance was higher in females than males; </w:t>
      </w:r>
      <w:r w:rsidRPr="00A932FE">
        <w:rPr>
          <w:rFonts w:ascii="Arial" w:hAnsi="Arial" w:cs="Arial"/>
          <w:b/>
          <w:bCs/>
          <w:color w:val="000000" w:themeColor="text1"/>
        </w:rPr>
        <w:t>B</w:t>
      </w:r>
      <w:r w:rsidRPr="00A932FE">
        <w:rPr>
          <w:rFonts w:ascii="Arial" w:hAnsi="Arial" w:cs="Arial"/>
          <w:bCs/>
          <w:color w:val="000000" w:themeColor="text1"/>
        </w:rPr>
        <w:t xml:space="preserve">) MEs where transcript abundance was higher in males than females. P-values for the difference between females vs. males is shown for each module. Module names are shown along the bottom, and the top-enriched GO category (Z-score &gt; 5) is shown along the top. MEs for all modules are included in </w:t>
      </w:r>
      <w:r w:rsidRPr="00A932FE">
        <w:rPr>
          <w:rFonts w:ascii="Arial" w:hAnsi="Arial" w:cs="Arial"/>
          <w:b/>
          <w:bCs/>
          <w:color w:val="000000" w:themeColor="text1"/>
        </w:rPr>
        <w:t>Table S5</w:t>
      </w:r>
      <w:r w:rsidRPr="00A932FE">
        <w:rPr>
          <w:rFonts w:ascii="Arial" w:hAnsi="Arial" w:cs="Arial"/>
          <w:bCs/>
          <w:color w:val="000000" w:themeColor="text1"/>
        </w:rPr>
        <w:t xml:space="preserve">, along with </w:t>
      </w:r>
      <w:r w:rsidRPr="00A932FE">
        <w:rPr>
          <w:rFonts w:ascii="Arial" w:hAnsi="Arial" w:cs="Arial"/>
          <w:bCs/>
          <w:i/>
          <w:color w:val="000000" w:themeColor="text1"/>
        </w:rPr>
        <w:t>p</w:t>
      </w:r>
      <w:r w:rsidRPr="00A932FE">
        <w:rPr>
          <w:rFonts w:ascii="Arial" w:hAnsi="Arial" w:cs="Arial"/>
          <w:bCs/>
          <w:color w:val="000000" w:themeColor="text1"/>
        </w:rPr>
        <w:t>-values for sex-dependent differences.</w:t>
      </w:r>
    </w:p>
    <w:p w14:paraId="49C86E77" w14:textId="77777777" w:rsidR="00854635" w:rsidRPr="00A932FE" w:rsidRDefault="00854635" w:rsidP="00854635">
      <w:pPr>
        <w:spacing w:line="480" w:lineRule="auto"/>
        <w:jc w:val="both"/>
        <w:rPr>
          <w:rFonts w:ascii="Arial" w:hAnsi="Arial" w:cs="Arial"/>
          <w:b/>
          <w:bCs/>
          <w:color w:val="000000" w:themeColor="text1"/>
        </w:rPr>
      </w:pPr>
      <w:r w:rsidRPr="00A932FE">
        <w:rPr>
          <w:rFonts w:ascii="Arial" w:hAnsi="Arial" w:cs="Arial"/>
          <w:b/>
          <w:color w:val="000000" w:themeColor="text1"/>
        </w:rPr>
        <w:t>Fig S</w:t>
      </w:r>
      <w:r w:rsidRPr="002F3E9C">
        <w:rPr>
          <w:rFonts w:ascii="Arial" w:hAnsi="Arial" w:cs="Arial"/>
          <w:b/>
          <w:color w:val="FF0000"/>
        </w:rPr>
        <w:t>10</w:t>
      </w:r>
      <w:r w:rsidRPr="00A932FE">
        <w:rPr>
          <w:rFonts w:ascii="Arial" w:hAnsi="Arial" w:cs="Arial"/>
          <w:b/>
          <w:color w:val="000000" w:themeColor="text1"/>
        </w:rPr>
        <w:t xml:space="preserve">. </w:t>
      </w:r>
      <w:r w:rsidRPr="00A932FE">
        <w:rPr>
          <w:rFonts w:ascii="Arial" w:hAnsi="Arial" w:cs="Arial"/>
          <w:b/>
          <w:bCs/>
          <w:color w:val="000000" w:themeColor="text1"/>
        </w:rPr>
        <w:t xml:space="preserve">Genome-wide LOD profile for </w:t>
      </w:r>
      <w:r w:rsidRPr="00A932FE">
        <w:rPr>
          <w:rFonts w:ascii="Arial" w:hAnsi="Arial" w:cs="Arial"/>
          <w:b/>
          <w:bCs/>
          <w:i/>
          <w:color w:val="000000" w:themeColor="text1"/>
        </w:rPr>
        <w:t>Tcf7l2</w:t>
      </w:r>
      <w:r w:rsidRPr="00A932FE">
        <w:rPr>
          <w:rFonts w:ascii="Arial" w:hAnsi="Arial" w:cs="Arial"/>
          <w:b/>
          <w:bCs/>
          <w:color w:val="000000" w:themeColor="text1"/>
        </w:rPr>
        <w:t xml:space="preserve"> expression in DO islets. </w:t>
      </w:r>
    </w:p>
    <w:p w14:paraId="2942A512" w14:textId="77777777" w:rsidR="00854635" w:rsidRPr="00A932FE" w:rsidRDefault="00854635" w:rsidP="00854635">
      <w:pPr>
        <w:spacing w:line="480" w:lineRule="auto"/>
        <w:jc w:val="both"/>
        <w:rPr>
          <w:rFonts w:ascii="Arial" w:hAnsi="Arial" w:cs="Arial"/>
          <w:bCs/>
          <w:color w:val="000000" w:themeColor="text1"/>
        </w:rPr>
      </w:pPr>
      <w:r w:rsidRPr="00A932FE">
        <w:rPr>
          <w:rFonts w:ascii="Arial" w:hAnsi="Arial" w:cs="Arial"/>
          <w:bCs/>
          <w:color w:val="000000" w:themeColor="text1"/>
        </w:rPr>
        <w:t>A distal- and local-</w:t>
      </w:r>
      <w:proofErr w:type="spellStart"/>
      <w:r w:rsidRPr="00A932FE">
        <w:rPr>
          <w:rFonts w:ascii="Arial" w:hAnsi="Arial" w:cs="Arial"/>
          <w:bCs/>
          <w:color w:val="000000" w:themeColor="text1"/>
        </w:rPr>
        <w:t>eQTL</w:t>
      </w:r>
      <w:proofErr w:type="spellEnd"/>
      <w:r w:rsidRPr="00A932FE">
        <w:rPr>
          <w:rFonts w:ascii="Arial" w:hAnsi="Arial" w:cs="Arial"/>
          <w:bCs/>
          <w:color w:val="000000" w:themeColor="text1"/>
        </w:rPr>
        <w:t xml:space="preserve"> was identified on chromosomes 13 and 19, respectively (</w:t>
      </w:r>
      <w:r w:rsidRPr="00A932FE">
        <w:rPr>
          <w:rFonts w:ascii="Arial" w:hAnsi="Arial" w:cs="Arial"/>
          <w:bCs/>
          <w:i/>
          <w:iCs/>
          <w:color w:val="000000" w:themeColor="text1"/>
        </w:rPr>
        <w:t>p</w:t>
      </w:r>
      <w:r w:rsidRPr="00A932FE">
        <w:rPr>
          <w:rFonts w:ascii="Arial" w:hAnsi="Arial" w:cs="Arial"/>
          <w:bCs/>
          <w:color w:val="000000" w:themeColor="text1"/>
        </w:rPr>
        <w:t xml:space="preserve"> &lt; 0.05). </w:t>
      </w:r>
    </w:p>
    <w:p w14:paraId="7CC37535"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11</w:t>
      </w:r>
      <w:r w:rsidRPr="00A932FE">
        <w:rPr>
          <w:rFonts w:ascii="Arial" w:hAnsi="Arial" w:cs="Arial"/>
          <w:b/>
          <w:color w:val="000000" w:themeColor="text1"/>
        </w:rPr>
        <w:t xml:space="preserve">. Allele dependences for </w:t>
      </w:r>
      <w:r w:rsidRPr="00A932FE">
        <w:rPr>
          <w:rFonts w:ascii="Arial" w:hAnsi="Arial" w:cs="Arial"/>
          <w:b/>
          <w:i/>
          <w:color w:val="000000" w:themeColor="text1"/>
        </w:rPr>
        <w:t>Tcf7l2</w:t>
      </w:r>
      <w:r w:rsidRPr="00A932FE">
        <w:rPr>
          <w:rFonts w:ascii="Arial" w:hAnsi="Arial" w:cs="Arial"/>
          <w:b/>
          <w:color w:val="000000" w:themeColor="text1"/>
        </w:rPr>
        <w:t xml:space="preserve">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w:t>
      </w:r>
    </w:p>
    <w:p w14:paraId="71747201" w14:textId="77777777" w:rsidR="00854635" w:rsidRPr="00A932FE" w:rsidRDefault="00854635" w:rsidP="00854635">
      <w:pPr>
        <w:spacing w:line="480" w:lineRule="auto"/>
        <w:jc w:val="both"/>
        <w:rPr>
          <w:rFonts w:ascii="Arial" w:hAnsi="Arial" w:cs="Arial"/>
          <w:color w:val="000000" w:themeColor="text1"/>
        </w:rPr>
      </w:pPr>
      <w:r w:rsidRPr="00A932FE">
        <w:rPr>
          <w:rFonts w:ascii="Arial" w:hAnsi="Arial" w:cs="Arial"/>
          <w:color w:val="000000" w:themeColor="text1"/>
        </w:rPr>
        <w:t xml:space="preserve">Allele dependence for </w:t>
      </w:r>
      <w:r w:rsidRPr="00A932FE">
        <w:rPr>
          <w:rFonts w:ascii="Arial" w:hAnsi="Arial" w:cs="Arial"/>
          <w:i/>
          <w:iCs/>
          <w:color w:val="000000" w:themeColor="text1"/>
        </w:rPr>
        <w:t>Tcf7l2</w:t>
      </w:r>
      <w:r w:rsidRPr="00A932FE">
        <w:rPr>
          <w:rFonts w:ascii="Arial" w:hAnsi="Arial" w:cs="Arial"/>
          <w:color w:val="000000" w:themeColor="text1"/>
        </w:rPr>
        <w:t xml:space="preserve"> </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on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19 (</w:t>
      </w:r>
      <w:r w:rsidRPr="00A932FE">
        <w:rPr>
          <w:rFonts w:ascii="Arial" w:hAnsi="Arial" w:cs="Arial"/>
          <w:b/>
          <w:bCs/>
          <w:color w:val="000000" w:themeColor="text1"/>
        </w:rPr>
        <w:t>A</w:t>
      </w:r>
      <w:r w:rsidRPr="00A932FE">
        <w:rPr>
          <w:rFonts w:ascii="Arial" w:hAnsi="Arial" w:cs="Arial"/>
          <w:color w:val="000000" w:themeColor="text1"/>
        </w:rPr>
        <w:t xml:space="preserve">) and </w:t>
      </w:r>
      <w:proofErr w:type="spellStart"/>
      <w:r w:rsidRPr="00A932FE">
        <w:rPr>
          <w:rFonts w:ascii="Arial" w:hAnsi="Arial" w:cs="Arial"/>
          <w:color w:val="000000" w:themeColor="text1"/>
        </w:rPr>
        <w:t>Chr</w:t>
      </w:r>
      <w:proofErr w:type="spellEnd"/>
      <w:r w:rsidRPr="00A932FE">
        <w:rPr>
          <w:rFonts w:ascii="Arial" w:hAnsi="Arial" w:cs="Arial"/>
          <w:color w:val="000000" w:themeColor="text1"/>
        </w:rPr>
        <w:t xml:space="preserve"> 13 (</w:t>
      </w:r>
      <w:r w:rsidRPr="00A932FE">
        <w:rPr>
          <w:rFonts w:ascii="Arial" w:hAnsi="Arial" w:cs="Arial"/>
          <w:b/>
          <w:bCs/>
          <w:color w:val="000000" w:themeColor="text1"/>
        </w:rPr>
        <w:t>B</w:t>
      </w:r>
      <w:r w:rsidRPr="00A932FE">
        <w:rPr>
          <w:rFonts w:ascii="Arial" w:hAnsi="Arial" w:cs="Arial"/>
          <w:color w:val="000000" w:themeColor="text1"/>
        </w:rPr>
        <w:t xml:space="preserve">). </w:t>
      </w:r>
    </w:p>
    <w:p w14:paraId="1B468507"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Fig S</w:t>
      </w:r>
      <w:r w:rsidRPr="002F3E9C">
        <w:rPr>
          <w:rFonts w:ascii="Arial" w:hAnsi="Arial" w:cs="Arial"/>
          <w:b/>
          <w:color w:val="FF0000"/>
        </w:rPr>
        <w:t>12</w:t>
      </w:r>
      <w:r w:rsidRPr="00A932FE">
        <w:rPr>
          <w:rFonts w:ascii="Arial" w:hAnsi="Arial" w:cs="Arial"/>
          <w:b/>
          <w:color w:val="000000" w:themeColor="text1"/>
        </w:rPr>
        <w:t xml:space="preserve">. </w:t>
      </w:r>
      <w:r w:rsidRPr="00A932FE">
        <w:rPr>
          <w:rFonts w:ascii="Arial" w:hAnsi="Arial" w:cs="Arial"/>
          <w:b/>
          <w:bCs/>
          <w:color w:val="000000" w:themeColor="text1"/>
        </w:rPr>
        <w:t xml:space="preserve">Mediation analysis to predict candidate drivers of </w:t>
      </w:r>
      <w:r w:rsidRPr="00A932FE">
        <w:rPr>
          <w:rFonts w:ascii="Arial" w:hAnsi="Arial" w:cs="Arial"/>
          <w:b/>
          <w:bCs/>
          <w:i/>
          <w:color w:val="000000" w:themeColor="text1"/>
        </w:rPr>
        <w:t>Tcf7l2</w:t>
      </w:r>
      <w:r w:rsidRPr="00A932FE">
        <w:rPr>
          <w:rFonts w:ascii="Arial" w:hAnsi="Arial" w:cs="Arial"/>
          <w:b/>
          <w:bCs/>
          <w:color w:val="000000" w:themeColor="text1"/>
        </w:rPr>
        <w:t xml:space="preserve"> expression. </w:t>
      </w:r>
    </w:p>
    <w:p w14:paraId="7B6A3056" w14:textId="77777777" w:rsidR="00854635" w:rsidRPr="00A932FE" w:rsidRDefault="00854635" w:rsidP="00854635">
      <w:pPr>
        <w:spacing w:line="480" w:lineRule="auto"/>
        <w:jc w:val="both"/>
        <w:rPr>
          <w:rFonts w:ascii="Arial" w:hAnsi="Arial" w:cs="Arial"/>
          <w:color w:val="000000" w:themeColor="text1"/>
        </w:rPr>
      </w:pPr>
      <w:r w:rsidRPr="00A932FE">
        <w:rPr>
          <w:rFonts w:ascii="Arial" w:hAnsi="Arial" w:cs="Arial"/>
          <w:color w:val="000000" w:themeColor="text1"/>
        </w:rPr>
        <w:t xml:space="preserve">Conditional analysis identifies </w:t>
      </w:r>
      <w:r w:rsidRPr="00A932FE">
        <w:rPr>
          <w:rFonts w:ascii="Arial" w:hAnsi="Arial" w:cs="Arial"/>
          <w:i/>
          <w:iCs/>
          <w:color w:val="000000" w:themeColor="text1"/>
        </w:rPr>
        <w:t>Tcf7l2</w:t>
      </w:r>
      <w:r w:rsidRPr="00A932FE">
        <w:rPr>
          <w:rFonts w:ascii="Arial" w:hAnsi="Arial" w:cs="Arial"/>
          <w:color w:val="000000" w:themeColor="text1"/>
        </w:rPr>
        <w:t xml:space="preserve"> and </w:t>
      </w:r>
      <w:r w:rsidRPr="00A932FE">
        <w:rPr>
          <w:rFonts w:ascii="Arial" w:hAnsi="Arial" w:cs="Arial"/>
          <w:i/>
          <w:iCs/>
          <w:color w:val="000000" w:themeColor="text1"/>
        </w:rPr>
        <w:t>Il6st</w:t>
      </w:r>
      <w:r w:rsidRPr="00A932FE">
        <w:rPr>
          <w:rFonts w:ascii="Arial" w:hAnsi="Arial" w:cs="Arial"/>
          <w:color w:val="000000" w:themeColor="text1"/>
        </w:rPr>
        <w:t xml:space="preserve"> as drivers for local- (</w:t>
      </w:r>
      <w:r w:rsidRPr="00A932FE">
        <w:rPr>
          <w:rFonts w:ascii="Arial" w:hAnsi="Arial" w:cs="Arial"/>
          <w:b/>
          <w:bCs/>
          <w:color w:val="000000" w:themeColor="text1"/>
        </w:rPr>
        <w:t>A</w:t>
      </w:r>
      <w:r w:rsidRPr="00A932FE">
        <w:rPr>
          <w:rFonts w:ascii="Arial" w:hAnsi="Arial" w:cs="Arial"/>
          <w:color w:val="000000" w:themeColor="text1"/>
        </w:rPr>
        <w:t>) and distal-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t>
      </w:r>
      <w:r w:rsidRPr="00A932FE">
        <w:rPr>
          <w:rFonts w:ascii="Arial" w:hAnsi="Arial" w:cs="Arial"/>
          <w:b/>
          <w:bCs/>
          <w:color w:val="000000" w:themeColor="text1"/>
        </w:rPr>
        <w:t>B</w:t>
      </w:r>
      <w:r w:rsidRPr="00A932FE">
        <w:rPr>
          <w:rFonts w:ascii="Arial" w:hAnsi="Arial" w:cs="Arial"/>
          <w:color w:val="000000" w:themeColor="text1"/>
        </w:rPr>
        <w:t xml:space="preserve">), respectively. </w:t>
      </w:r>
    </w:p>
    <w:p w14:paraId="33CD486E" w14:textId="77777777" w:rsidR="00854635" w:rsidRPr="00A932FE" w:rsidRDefault="00854635" w:rsidP="00854635">
      <w:pPr>
        <w:spacing w:line="480" w:lineRule="auto"/>
        <w:jc w:val="both"/>
        <w:rPr>
          <w:rFonts w:ascii="Arial" w:hAnsi="Arial" w:cs="Arial"/>
          <w:b/>
          <w:bCs/>
          <w:color w:val="000000" w:themeColor="text1"/>
        </w:rPr>
      </w:pPr>
      <w:r w:rsidRPr="00A932FE">
        <w:rPr>
          <w:rFonts w:ascii="Arial" w:hAnsi="Arial" w:cs="Arial"/>
          <w:b/>
          <w:color w:val="000000" w:themeColor="text1"/>
        </w:rPr>
        <w:t>Fig S</w:t>
      </w:r>
      <w:r w:rsidRPr="002F3E9C">
        <w:rPr>
          <w:rFonts w:ascii="Arial" w:hAnsi="Arial" w:cs="Arial"/>
          <w:b/>
          <w:color w:val="FF0000"/>
        </w:rPr>
        <w:t>13</w:t>
      </w:r>
      <w:r w:rsidRPr="00A932FE">
        <w:rPr>
          <w:rFonts w:ascii="Arial" w:hAnsi="Arial" w:cs="Arial"/>
          <w:b/>
          <w:color w:val="000000" w:themeColor="text1"/>
        </w:rPr>
        <w:t xml:space="preserve">. </w:t>
      </w:r>
      <w:r w:rsidRPr="00A932FE">
        <w:rPr>
          <w:rFonts w:ascii="Arial" w:hAnsi="Arial" w:cs="Arial"/>
          <w:b/>
          <w:bCs/>
          <w:color w:val="000000" w:themeColor="text1"/>
        </w:rPr>
        <w:t xml:space="preserve">SNP associations for </w:t>
      </w:r>
      <w:r w:rsidRPr="00A932FE">
        <w:rPr>
          <w:rFonts w:ascii="Arial" w:hAnsi="Arial" w:cs="Arial"/>
          <w:b/>
          <w:bCs/>
          <w:i/>
          <w:color w:val="000000" w:themeColor="text1"/>
        </w:rPr>
        <w:t>Tcf7l2</w:t>
      </w:r>
      <w:r w:rsidRPr="00A932FE">
        <w:rPr>
          <w:rFonts w:ascii="Arial" w:hAnsi="Arial" w:cs="Arial"/>
          <w:b/>
          <w:bCs/>
          <w:color w:val="000000" w:themeColor="text1"/>
        </w:rPr>
        <w:t xml:space="preserve"> </w:t>
      </w:r>
      <w:proofErr w:type="spellStart"/>
      <w:r w:rsidRPr="00A932FE">
        <w:rPr>
          <w:rFonts w:ascii="Arial" w:hAnsi="Arial" w:cs="Arial"/>
          <w:b/>
          <w:bCs/>
          <w:color w:val="000000" w:themeColor="text1"/>
        </w:rPr>
        <w:t>eQTL</w:t>
      </w:r>
      <w:proofErr w:type="spellEnd"/>
      <w:r w:rsidRPr="00A932FE">
        <w:rPr>
          <w:rFonts w:ascii="Arial" w:hAnsi="Arial" w:cs="Arial"/>
          <w:b/>
          <w:bCs/>
          <w:color w:val="000000" w:themeColor="text1"/>
        </w:rPr>
        <w:t xml:space="preserve">. </w:t>
      </w:r>
    </w:p>
    <w:p w14:paraId="65608118" w14:textId="77777777" w:rsidR="00854635" w:rsidRPr="00A932FE" w:rsidRDefault="00854635" w:rsidP="00854635">
      <w:pPr>
        <w:spacing w:line="480" w:lineRule="auto"/>
        <w:jc w:val="both"/>
        <w:rPr>
          <w:rFonts w:ascii="Arial" w:hAnsi="Arial" w:cs="Arial"/>
          <w:b/>
          <w:bCs/>
          <w:color w:val="000000" w:themeColor="text1"/>
        </w:rPr>
      </w:pPr>
      <w:r w:rsidRPr="00A932FE">
        <w:rPr>
          <w:rFonts w:ascii="Arial" w:hAnsi="Arial" w:cs="Arial"/>
          <w:bCs/>
          <w:color w:val="000000" w:themeColor="text1"/>
        </w:rPr>
        <w:t xml:space="preserve">SNP association for Tcf7l2 expression at </w:t>
      </w:r>
      <w:r w:rsidRPr="00A932FE">
        <w:rPr>
          <w:rFonts w:ascii="Arial" w:hAnsi="Arial" w:cs="Arial"/>
          <w:color w:val="000000" w:themeColor="text1"/>
        </w:rPr>
        <w:t>local- (</w:t>
      </w:r>
      <w:r w:rsidRPr="00A932FE">
        <w:rPr>
          <w:rFonts w:ascii="Arial" w:hAnsi="Arial" w:cs="Arial"/>
          <w:b/>
          <w:bCs/>
          <w:color w:val="000000" w:themeColor="text1"/>
        </w:rPr>
        <w:t>A</w:t>
      </w:r>
      <w:r w:rsidRPr="00A932FE">
        <w:rPr>
          <w:rFonts w:ascii="Arial" w:hAnsi="Arial" w:cs="Arial"/>
          <w:color w:val="000000" w:themeColor="text1"/>
        </w:rPr>
        <w:t>) and distal-</w:t>
      </w:r>
      <w:proofErr w:type="spellStart"/>
      <w:r w:rsidRPr="00A932FE">
        <w:rPr>
          <w:rFonts w:ascii="Arial" w:hAnsi="Arial" w:cs="Arial"/>
          <w:color w:val="000000" w:themeColor="text1"/>
        </w:rPr>
        <w:t>eQTL</w:t>
      </w:r>
      <w:proofErr w:type="spellEnd"/>
      <w:r w:rsidRPr="00A932FE">
        <w:rPr>
          <w:rFonts w:ascii="Arial" w:hAnsi="Arial" w:cs="Arial"/>
          <w:color w:val="000000" w:themeColor="text1"/>
        </w:rPr>
        <w:t xml:space="preserve"> (</w:t>
      </w:r>
      <w:r w:rsidRPr="00A932FE">
        <w:rPr>
          <w:rFonts w:ascii="Arial" w:hAnsi="Arial" w:cs="Arial"/>
          <w:b/>
          <w:bCs/>
          <w:color w:val="000000" w:themeColor="text1"/>
        </w:rPr>
        <w:t>B</w:t>
      </w:r>
      <w:r w:rsidRPr="00A932FE">
        <w:rPr>
          <w:rFonts w:ascii="Arial" w:hAnsi="Arial" w:cs="Arial"/>
          <w:color w:val="000000" w:themeColor="text1"/>
        </w:rPr>
        <w:t>), respectively.</w:t>
      </w:r>
    </w:p>
    <w:p w14:paraId="42456D74"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 xml:space="preserve">Supplementary Table 1. </w:t>
      </w:r>
      <w:proofErr w:type="spellStart"/>
      <w:r w:rsidRPr="00A932FE">
        <w:rPr>
          <w:rFonts w:ascii="Arial" w:hAnsi="Arial" w:cs="Arial"/>
          <w:b/>
          <w:color w:val="000000" w:themeColor="text1"/>
        </w:rPr>
        <w:t>eQTL</w:t>
      </w:r>
      <w:proofErr w:type="spellEnd"/>
      <w:r w:rsidRPr="00A932FE">
        <w:rPr>
          <w:rFonts w:ascii="Arial" w:hAnsi="Arial" w:cs="Arial"/>
          <w:b/>
          <w:color w:val="000000" w:themeColor="text1"/>
        </w:rPr>
        <w:t xml:space="preserve"> hotspots. </w:t>
      </w:r>
    </w:p>
    <w:p w14:paraId="7C84DF04"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 xml:space="preserve">Supplementary Table 2. Module memberships. </w:t>
      </w:r>
    </w:p>
    <w:p w14:paraId="106CA187"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Supplementary Table 3. GO/KEGG enrichment for all modules.</w:t>
      </w:r>
    </w:p>
    <w:p w14:paraId="327D824C"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 xml:space="preserve">Supplementary Table 4. Percent variance explained by module eigengenes (ME). </w:t>
      </w:r>
    </w:p>
    <w:p w14:paraId="13FC77AD"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Supplementary Table 5. Sex effects for module transcripts.</w:t>
      </w:r>
    </w:p>
    <w:p w14:paraId="5787E80F"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lastRenderedPageBreak/>
        <w:t xml:space="preserve">Supplementary Table 6. Physiological QTL and their </w:t>
      </w:r>
      <w:proofErr w:type="spellStart"/>
      <w:r w:rsidRPr="00A932FE">
        <w:rPr>
          <w:rFonts w:ascii="Arial" w:hAnsi="Arial" w:cs="Arial"/>
          <w:b/>
          <w:color w:val="000000" w:themeColor="text1"/>
        </w:rPr>
        <w:t>syntenic</w:t>
      </w:r>
      <w:proofErr w:type="spellEnd"/>
      <w:r w:rsidRPr="00A932FE">
        <w:rPr>
          <w:rFonts w:ascii="Arial" w:hAnsi="Arial" w:cs="Arial"/>
          <w:b/>
          <w:color w:val="000000" w:themeColor="text1"/>
        </w:rPr>
        <w:t xml:space="preserve"> positions in human. </w:t>
      </w:r>
    </w:p>
    <w:p w14:paraId="13DE7AD8"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 xml:space="preserve">Supplementary Table 7. Module-QTL and their </w:t>
      </w:r>
      <w:proofErr w:type="spellStart"/>
      <w:r w:rsidRPr="00A932FE">
        <w:rPr>
          <w:rFonts w:ascii="Arial" w:hAnsi="Arial" w:cs="Arial"/>
          <w:b/>
          <w:color w:val="000000" w:themeColor="text1"/>
        </w:rPr>
        <w:t>syntenic</w:t>
      </w:r>
      <w:proofErr w:type="spellEnd"/>
      <w:r w:rsidRPr="00A932FE">
        <w:rPr>
          <w:rFonts w:ascii="Arial" w:hAnsi="Arial" w:cs="Arial"/>
          <w:b/>
          <w:color w:val="000000" w:themeColor="text1"/>
        </w:rPr>
        <w:t xml:space="preserve"> positions in human. </w:t>
      </w:r>
    </w:p>
    <w:p w14:paraId="591B5974" w14:textId="77777777" w:rsidR="00854635" w:rsidRPr="00A932FE" w:rsidRDefault="00854635" w:rsidP="00854635">
      <w:pPr>
        <w:spacing w:line="480" w:lineRule="auto"/>
        <w:jc w:val="both"/>
        <w:rPr>
          <w:rFonts w:ascii="Arial" w:hAnsi="Arial" w:cs="Arial"/>
          <w:b/>
          <w:color w:val="000000" w:themeColor="text1"/>
        </w:rPr>
      </w:pPr>
      <w:r w:rsidRPr="00A932FE">
        <w:rPr>
          <w:rFonts w:ascii="Arial" w:hAnsi="Arial" w:cs="Arial"/>
          <w:b/>
          <w:color w:val="000000" w:themeColor="text1"/>
        </w:rPr>
        <w:t xml:space="preserve">Supplementary Table 8. List of T1D and T2D associated SNPs obtained from GWAS Central. </w:t>
      </w:r>
    </w:p>
    <w:p w14:paraId="09439EB2" w14:textId="77777777" w:rsidR="00854635" w:rsidRPr="00C45FC3" w:rsidRDefault="00854635" w:rsidP="00854635">
      <w:pPr>
        <w:spacing w:line="480" w:lineRule="auto"/>
        <w:jc w:val="both"/>
        <w:rPr>
          <w:rFonts w:ascii="Arial" w:hAnsi="Arial" w:cs="Arial"/>
          <w:b/>
          <w:color w:val="FF0000"/>
        </w:rPr>
      </w:pPr>
      <w:r w:rsidRPr="00C45FC3">
        <w:rPr>
          <w:rFonts w:ascii="Arial" w:hAnsi="Arial" w:cs="Arial"/>
          <w:b/>
          <w:color w:val="FF0000"/>
        </w:rPr>
        <w:t>File S1. R markdown file detailing the analyses for all physiological phenotypes.</w:t>
      </w:r>
    </w:p>
    <w:p w14:paraId="022BC731" w14:textId="77777777" w:rsidR="00854635" w:rsidRPr="00C45FC3" w:rsidRDefault="00854635" w:rsidP="00854635">
      <w:pPr>
        <w:spacing w:line="480" w:lineRule="auto"/>
        <w:jc w:val="both"/>
        <w:rPr>
          <w:rFonts w:ascii="Arial" w:hAnsi="Arial" w:cs="Arial"/>
          <w:b/>
          <w:color w:val="FF0000"/>
        </w:rPr>
      </w:pPr>
      <w:r w:rsidRPr="00C45FC3">
        <w:rPr>
          <w:rFonts w:ascii="Arial" w:hAnsi="Arial" w:cs="Arial"/>
          <w:b/>
          <w:color w:val="FF0000"/>
        </w:rPr>
        <w:t xml:space="preserve">File S2. R markdown file detailing the analyses for </w:t>
      </w:r>
      <w:proofErr w:type="spellStart"/>
      <w:r w:rsidRPr="00C45FC3">
        <w:rPr>
          <w:rFonts w:ascii="Arial" w:hAnsi="Arial" w:cs="Arial"/>
          <w:b/>
          <w:color w:val="FF0000"/>
        </w:rPr>
        <w:t>eQTL</w:t>
      </w:r>
      <w:proofErr w:type="spellEnd"/>
      <w:r w:rsidRPr="00C45FC3">
        <w:rPr>
          <w:rFonts w:ascii="Arial" w:hAnsi="Arial" w:cs="Arial"/>
          <w:b/>
          <w:color w:val="FF0000"/>
        </w:rPr>
        <w:t xml:space="preserve"> hotspots.</w:t>
      </w:r>
    </w:p>
    <w:p w14:paraId="648562F0" w14:textId="77777777" w:rsidR="00854635" w:rsidRPr="00C45FC3" w:rsidRDefault="00854635" w:rsidP="00854635">
      <w:pPr>
        <w:spacing w:line="480" w:lineRule="auto"/>
        <w:jc w:val="both"/>
        <w:rPr>
          <w:rFonts w:ascii="Arial" w:hAnsi="Arial" w:cs="Arial"/>
          <w:b/>
          <w:color w:val="FF0000"/>
        </w:rPr>
      </w:pPr>
      <w:r w:rsidRPr="00C45FC3">
        <w:rPr>
          <w:rFonts w:ascii="Arial" w:hAnsi="Arial" w:cs="Arial"/>
          <w:b/>
          <w:color w:val="FF0000"/>
        </w:rPr>
        <w:t xml:space="preserve">File S3. R markdown file detailing the analyses for co-expression module eigengenes. </w:t>
      </w:r>
    </w:p>
    <w:p w14:paraId="6C317D9C" w14:textId="77777777" w:rsidR="00854635" w:rsidRDefault="00854635" w:rsidP="00854635">
      <w:pPr>
        <w:spacing w:line="480" w:lineRule="auto"/>
        <w:jc w:val="both"/>
        <w:rPr>
          <w:rFonts w:ascii="Arial" w:hAnsi="Arial" w:cs="Arial"/>
          <w:b/>
          <w:color w:val="FF0000"/>
        </w:rPr>
      </w:pPr>
      <w:r w:rsidRPr="002F3E9C">
        <w:rPr>
          <w:rFonts w:ascii="Arial" w:hAnsi="Arial" w:cs="Arial"/>
          <w:b/>
          <w:color w:val="FF0000"/>
        </w:rPr>
        <w:t>File S4. Guide to R markdown files (Files S1 – 3) for QTL analysis.</w:t>
      </w:r>
    </w:p>
    <w:p w14:paraId="41ACB425" w14:textId="77777777" w:rsidR="00854635" w:rsidRDefault="00854635" w:rsidP="00854635">
      <w:pPr>
        <w:spacing w:line="480" w:lineRule="auto"/>
        <w:jc w:val="both"/>
        <w:rPr>
          <w:rFonts w:ascii="Arial" w:hAnsi="Arial" w:cs="Arial"/>
          <w:b/>
          <w:color w:val="FF0000"/>
        </w:rPr>
      </w:pPr>
      <w:r>
        <w:rPr>
          <w:rFonts w:ascii="Arial" w:hAnsi="Arial" w:cs="Arial"/>
          <w:b/>
          <w:color w:val="FF0000"/>
        </w:rPr>
        <w:t xml:space="preserve">File S5. R markdown file for integration of mouse QTL with human GWAS. </w:t>
      </w:r>
    </w:p>
    <w:p w14:paraId="1987CDA1" w14:textId="77777777" w:rsidR="00854635" w:rsidRDefault="00854635" w:rsidP="00854635">
      <w:pPr>
        <w:spacing w:line="480" w:lineRule="auto"/>
        <w:jc w:val="both"/>
        <w:rPr>
          <w:rFonts w:ascii="Arial" w:hAnsi="Arial" w:cs="Arial"/>
          <w:b/>
          <w:color w:val="FF0000"/>
        </w:rPr>
      </w:pPr>
      <w:r>
        <w:rPr>
          <w:rFonts w:ascii="Arial" w:hAnsi="Arial" w:cs="Arial"/>
          <w:b/>
          <w:color w:val="FF0000"/>
        </w:rPr>
        <w:t xml:space="preserve">File S6. Data files used for GWAS integration R markdown file. </w:t>
      </w:r>
    </w:p>
    <w:p w14:paraId="09E85955" w14:textId="77777777" w:rsidR="00854635" w:rsidRDefault="00854635" w:rsidP="00854635">
      <w:pPr>
        <w:spacing w:line="480" w:lineRule="auto"/>
        <w:jc w:val="both"/>
        <w:rPr>
          <w:rFonts w:ascii="Arial" w:hAnsi="Arial" w:cs="Arial"/>
          <w:b/>
          <w:color w:val="FF0000"/>
        </w:rPr>
      </w:pPr>
      <w:r>
        <w:rPr>
          <w:rFonts w:ascii="Arial" w:hAnsi="Arial" w:cs="Arial"/>
          <w:b/>
          <w:color w:val="FF0000"/>
        </w:rPr>
        <w:t xml:space="preserve">File S7. Guide to R markdown file for GWAS integration. </w:t>
      </w:r>
    </w:p>
    <w:p w14:paraId="31B7BC11" w14:textId="77777777" w:rsidR="00215B24" w:rsidRDefault="00215B24">
      <w:bookmarkStart w:id="4" w:name="_GoBack"/>
      <w:bookmarkEnd w:id="4"/>
    </w:p>
    <w:sectPr w:rsidR="0021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5"/>
    <w:rsid w:val="00215B24"/>
    <w:rsid w:val="0085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B072"/>
  <w15:chartTrackingRefBased/>
  <w15:docId w15:val="{7A1D85C2-ECA9-4390-8F84-33191C24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59.149.160.88/p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KELLER</dc:creator>
  <cp:keywords/>
  <dc:description/>
  <cp:lastModifiedBy>MARK P KELLER</cp:lastModifiedBy>
  <cp:revision>1</cp:revision>
  <dcterms:created xsi:type="dcterms:W3CDTF">2018-03-14T15:28:00Z</dcterms:created>
  <dcterms:modified xsi:type="dcterms:W3CDTF">2018-03-14T15:29:00Z</dcterms:modified>
</cp:coreProperties>
</file>